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9723EA" w:rsidRPr="009723EA" w:rsidRDefault="009723EA" w:rsidP="009723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«</w:t>
      </w: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Київської міської ради </w:t>
      </w:r>
    </w:p>
    <w:p w:rsidR="009723EA" w:rsidRPr="009723EA" w:rsidRDefault="009723EA" w:rsidP="009723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від 02 жовтня 2018 року № 1583/5647 «Про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</w:t>
      </w:r>
    </w:p>
    <w:p w:rsidR="009723EA" w:rsidRPr="009723EA" w:rsidRDefault="009723EA" w:rsidP="009723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І-ІІ рівнів акредитації» </w:t>
      </w:r>
    </w:p>
    <w:p w:rsidR="0020445B" w:rsidRDefault="0020445B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711" w:rsidRPr="00AA7F2C" w:rsidRDefault="00941711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E5B" w:rsidRDefault="003F1E5B" w:rsidP="003F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FD33F6" w:rsidRDefault="00FD33F6" w:rsidP="003F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4960" w:rsidRPr="00A34960" w:rsidRDefault="00737120" w:rsidP="00A3496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960">
        <w:rPr>
          <w:bCs/>
          <w:sz w:val="28"/>
          <w:szCs w:val="28"/>
        </w:rPr>
        <w:t>Рішення</w:t>
      </w:r>
      <w:r w:rsidR="00A2328B" w:rsidRPr="00A34960">
        <w:rPr>
          <w:bCs/>
          <w:sz w:val="28"/>
          <w:szCs w:val="28"/>
        </w:rPr>
        <w:t>м</w:t>
      </w:r>
      <w:r w:rsidRPr="00A34960">
        <w:rPr>
          <w:bCs/>
          <w:sz w:val="28"/>
          <w:szCs w:val="28"/>
        </w:rPr>
        <w:t xml:space="preserve"> Київської міської ради від 02 жовтня 2018 року № 1583/5647 </w:t>
      </w:r>
      <w:r w:rsidR="00A34960" w:rsidRPr="00A34960">
        <w:rPr>
          <w:bCs/>
          <w:sz w:val="28"/>
          <w:szCs w:val="28"/>
        </w:rPr>
        <w:t xml:space="preserve">«Про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І-ІІ рівнів акредитації» </w:t>
      </w:r>
      <w:r w:rsidR="00A2328B" w:rsidRPr="00A34960">
        <w:rPr>
          <w:sz w:val="28"/>
          <w:szCs w:val="28"/>
        </w:rPr>
        <w:t>виконавч</w:t>
      </w:r>
      <w:r w:rsidR="00A34960" w:rsidRPr="00A34960">
        <w:rPr>
          <w:sz w:val="28"/>
          <w:szCs w:val="28"/>
        </w:rPr>
        <w:t xml:space="preserve">ому органу Київської міської ради (Київській міській державній адміністрації) надані повноваження щодо </w:t>
      </w:r>
      <w:r w:rsidR="0008533E">
        <w:rPr>
          <w:sz w:val="28"/>
          <w:szCs w:val="28"/>
        </w:rPr>
        <w:t>здійснення</w:t>
      </w:r>
      <w:r w:rsidR="00A34960" w:rsidRPr="00A34960">
        <w:rPr>
          <w:sz w:val="28"/>
          <w:szCs w:val="28"/>
        </w:rPr>
        <w:t xml:space="preserve"> організаційно-правов</w:t>
      </w:r>
      <w:r w:rsidR="0008533E">
        <w:rPr>
          <w:sz w:val="28"/>
          <w:szCs w:val="28"/>
        </w:rPr>
        <w:t>их</w:t>
      </w:r>
      <w:r w:rsidR="00A34960" w:rsidRPr="00A34960">
        <w:rPr>
          <w:sz w:val="28"/>
          <w:szCs w:val="28"/>
        </w:rPr>
        <w:t xml:space="preserve"> заход</w:t>
      </w:r>
      <w:r w:rsidR="0008533E">
        <w:rPr>
          <w:sz w:val="28"/>
          <w:szCs w:val="28"/>
        </w:rPr>
        <w:t>ів</w:t>
      </w:r>
      <w:r w:rsidR="00A34960" w:rsidRPr="00A34960">
        <w:rPr>
          <w:sz w:val="28"/>
          <w:szCs w:val="28"/>
        </w:rPr>
        <w:t>, пов'язан</w:t>
      </w:r>
      <w:r w:rsidR="0008533E">
        <w:rPr>
          <w:sz w:val="28"/>
          <w:szCs w:val="28"/>
        </w:rPr>
        <w:t>их</w:t>
      </w:r>
      <w:r w:rsidR="00A34960" w:rsidRPr="00A34960">
        <w:rPr>
          <w:sz w:val="28"/>
          <w:szCs w:val="28"/>
        </w:rPr>
        <w:t xml:space="preserve"> з </w:t>
      </w:r>
      <w:r w:rsidR="0008533E">
        <w:rPr>
          <w:sz w:val="28"/>
          <w:szCs w:val="28"/>
        </w:rPr>
        <w:t xml:space="preserve">його </w:t>
      </w:r>
      <w:r w:rsidR="00F5418F">
        <w:rPr>
          <w:sz w:val="28"/>
          <w:szCs w:val="28"/>
        </w:rPr>
        <w:t>виконанням.</w:t>
      </w:r>
    </w:p>
    <w:p w:rsidR="00737120" w:rsidRDefault="0008533E" w:rsidP="00F541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пункту 2 рішення виконавчим органом </w:t>
      </w:r>
      <w:r w:rsidRPr="00A34960">
        <w:rPr>
          <w:rFonts w:ascii="Times New Roman" w:hAnsi="Times New Roman" w:cs="Times New Roman"/>
          <w:sz w:val="28"/>
          <w:szCs w:val="28"/>
        </w:rPr>
        <w:t>Київської міської ради (Київськ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34960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34960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34960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</w:rPr>
        <w:t>єю</w:t>
      </w:r>
      <w:r w:rsidRPr="00A349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уповноважено заступника голови Київської міської державної адміністрації В. Мондриївського затвердити </w:t>
      </w:r>
      <w:r w:rsidRPr="00FD33F6">
        <w:rPr>
          <w:rFonts w:ascii="Times New Roman" w:hAnsi="Times New Roman" w:cs="Times New Roman"/>
          <w:bCs/>
          <w:sz w:val="28"/>
          <w:szCs w:val="28"/>
        </w:rPr>
        <w:t>техніко-економічні обґрунтування забезпечення ефективного використання майна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654">
        <w:rPr>
          <w:rFonts w:ascii="Times New Roman" w:hAnsi="Times New Roman" w:cs="Times New Roman"/>
          <w:bCs/>
          <w:sz w:val="28"/>
          <w:szCs w:val="28"/>
        </w:rPr>
        <w:t>відповідних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закладів освіти</w:t>
      </w:r>
      <w:r w:rsidRPr="00F5418F">
        <w:rPr>
          <w:rFonts w:ascii="Times New Roman" w:hAnsi="Times New Roman" w:cs="Times New Roman"/>
          <w:bCs/>
          <w:sz w:val="28"/>
          <w:szCs w:val="28"/>
        </w:rPr>
        <w:t>.</w:t>
      </w:r>
      <w:r w:rsidR="00F5418F" w:rsidRPr="00F54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18F" w:rsidRPr="00F5418F">
        <w:rPr>
          <w:rFonts w:ascii="Times New Roman" w:hAnsi="Times New Roman" w:cs="Times New Roman"/>
          <w:sz w:val="28"/>
          <w:szCs w:val="28"/>
        </w:rPr>
        <w:t>Інші заходи</w:t>
      </w:r>
      <w:r w:rsidR="00AF0654">
        <w:rPr>
          <w:rFonts w:ascii="Times New Roman" w:hAnsi="Times New Roman" w:cs="Times New Roman"/>
          <w:sz w:val="28"/>
          <w:szCs w:val="28"/>
        </w:rPr>
        <w:t>,</w:t>
      </w:r>
      <w:r w:rsidR="00F5418F" w:rsidRPr="00F5418F">
        <w:rPr>
          <w:rFonts w:ascii="Times New Roman" w:hAnsi="Times New Roman" w:cs="Times New Roman"/>
          <w:sz w:val="28"/>
          <w:szCs w:val="28"/>
        </w:rPr>
        <w:t xml:space="preserve"> </w:t>
      </w:r>
      <w:r w:rsidR="00737120" w:rsidRPr="00F5418F">
        <w:rPr>
          <w:rFonts w:ascii="Times New Roman" w:hAnsi="Times New Roman" w:cs="Times New Roman"/>
          <w:sz w:val="28"/>
          <w:szCs w:val="28"/>
        </w:rPr>
        <w:t>передбачені пунктом 2 цього рішення</w:t>
      </w:r>
      <w:r w:rsidR="00AF0654">
        <w:rPr>
          <w:rFonts w:ascii="Times New Roman" w:hAnsi="Times New Roman" w:cs="Times New Roman"/>
          <w:sz w:val="28"/>
          <w:szCs w:val="28"/>
        </w:rPr>
        <w:t>,</w:t>
      </w:r>
      <w:r w:rsidR="00737120" w:rsidRPr="00F5418F">
        <w:rPr>
          <w:rFonts w:ascii="Times New Roman" w:hAnsi="Times New Roman" w:cs="Times New Roman"/>
          <w:sz w:val="28"/>
          <w:szCs w:val="28"/>
        </w:rPr>
        <w:t xml:space="preserve"> </w:t>
      </w:r>
      <w:r w:rsidR="00F5418F" w:rsidRPr="00F5418F">
        <w:rPr>
          <w:rFonts w:ascii="Times New Roman" w:hAnsi="Times New Roman" w:cs="Times New Roman"/>
          <w:sz w:val="28"/>
          <w:szCs w:val="28"/>
        </w:rPr>
        <w:t xml:space="preserve">не здійснювались </w:t>
      </w:r>
      <w:r w:rsidR="00737120" w:rsidRPr="00F5418F">
        <w:rPr>
          <w:rFonts w:ascii="Times New Roman" w:hAnsi="Times New Roman" w:cs="Times New Roman"/>
          <w:sz w:val="28"/>
          <w:szCs w:val="28"/>
        </w:rPr>
        <w:t xml:space="preserve">у зв’язку з відсутністю </w:t>
      </w:r>
      <w:r w:rsidR="00F5418F" w:rsidRPr="00F5418F">
        <w:rPr>
          <w:rFonts w:ascii="Times New Roman" w:hAnsi="Times New Roman" w:cs="Times New Roman"/>
          <w:sz w:val="28"/>
          <w:szCs w:val="28"/>
        </w:rPr>
        <w:t>у</w:t>
      </w:r>
      <w:r w:rsidR="00737120" w:rsidRPr="00F5418F">
        <w:rPr>
          <w:rFonts w:ascii="Times New Roman" w:hAnsi="Times New Roman" w:cs="Times New Roman"/>
          <w:sz w:val="28"/>
          <w:szCs w:val="28"/>
        </w:rPr>
        <w:t xml:space="preserve"> закладів освіти належним чином оформлених документів</w:t>
      </w:r>
      <w:r w:rsidR="00AF0654">
        <w:rPr>
          <w:rFonts w:ascii="Times New Roman" w:hAnsi="Times New Roman" w:cs="Times New Roman"/>
          <w:sz w:val="28"/>
          <w:szCs w:val="28"/>
        </w:rPr>
        <w:t xml:space="preserve"> права державної власності </w:t>
      </w:r>
      <w:r w:rsidR="00737120" w:rsidRPr="00F5418F">
        <w:rPr>
          <w:rFonts w:ascii="Times New Roman" w:hAnsi="Times New Roman" w:cs="Times New Roman"/>
          <w:sz w:val="28"/>
          <w:szCs w:val="28"/>
        </w:rPr>
        <w:t xml:space="preserve">на відповідні приміщення </w:t>
      </w:r>
      <w:r w:rsidR="00AF0654">
        <w:rPr>
          <w:rFonts w:ascii="Times New Roman" w:hAnsi="Times New Roman" w:cs="Times New Roman"/>
          <w:sz w:val="28"/>
          <w:szCs w:val="28"/>
        </w:rPr>
        <w:t>і</w:t>
      </w:r>
      <w:r w:rsidR="00737120" w:rsidRPr="00F5418F">
        <w:rPr>
          <w:rFonts w:ascii="Times New Roman" w:hAnsi="Times New Roman" w:cs="Times New Roman"/>
          <w:sz w:val="28"/>
          <w:szCs w:val="28"/>
        </w:rPr>
        <w:t xml:space="preserve"> земельні ділянки</w:t>
      </w:r>
      <w:r w:rsidR="00AF0654">
        <w:rPr>
          <w:rFonts w:ascii="Times New Roman" w:hAnsi="Times New Roman" w:cs="Times New Roman"/>
          <w:sz w:val="28"/>
          <w:szCs w:val="28"/>
        </w:rPr>
        <w:t xml:space="preserve"> та закріплення приміщень за закладами освіти на праві оперативного управління</w:t>
      </w:r>
      <w:r w:rsidR="00737120" w:rsidRPr="00F5418F">
        <w:rPr>
          <w:rFonts w:ascii="Times New Roman" w:hAnsi="Times New Roman" w:cs="Times New Roman"/>
          <w:sz w:val="28"/>
          <w:szCs w:val="28"/>
        </w:rPr>
        <w:t>.</w:t>
      </w:r>
    </w:p>
    <w:p w:rsidR="00BB4004" w:rsidRPr="00BB4004" w:rsidRDefault="00BB4004" w:rsidP="00F541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93A55"/>
          <w:sz w:val="28"/>
          <w:szCs w:val="28"/>
        </w:rPr>
      </w:pPr>
    </w:p>
    <w:p w:rsidR="00C24992" w:rsidRPr="00C24992" w:rsidRDefault="00F5418F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18F">
        <w:rPr>
          <w:rFonts w:ascii="Times New Roman" w:hAnsi="Times New Roman" w:cs="Times New Roman"/>
          <w:sz w:val="28"/>
          <w:szCs w:val="28"/>
        </w:rPr>
        <w:t>Водночас,</w:t>
      </w:r>
      <w:r>
        <w:rPr>
          <w:rFonts w:ascii="Times New Roman" w:hAnsi="Times New Roman" w:cs="Times New Roman"/>
          <w:sz w:val="28"/>
          <w:szCs w:val="28"/>
        </w:rPr>
        <w:t xml:space="preserve"> 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розроблено </w:t>
      </w:r>
      <w:r w:rsidR="00B74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перейменуванням </w:t>
      </w:r>
      <w:r w:rsidR="00C24992"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вищих навчальних закладів І-ІІ рівнів акредитації, що належать до державної власності та безоплатно передаються до комунальної власності територіальної громади міста Києва на фахові коледж</w:t>
      </w:r>
      <w:r w:rsidR="00CD4D0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24992"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статті 31 Закону України «Про фахову </w:t>
      </w:r>
      <w:proofErr w:type="spellStart"/>
      <w:r w:rsidR="00C24992"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передвищу</w:t>
      </w:r>
      <w:proofErr w:type="spellEnd"/>
      <w:r w:rsidR="00C24992"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освіту» </w:t>
      </w:r>
      <w:r w:rsidR="0005073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переліку</w:t>
      </w:r>
      <w:r w:rsidR="00C24992"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наказів Міністерства освіти і науки України: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17 серпня 2020 року № 1060 «Про перейменування Державного вищого навчального закладу «Київський авіаційний технікум»;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04 червня 2020 року № 757 «Про перейменування Київського державного коледжу туризму та готельного господарства»;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18 лютого 2020 року № 235 «Про перейменування Київського технікуму електронних виробів»;</w:t>
      </w:r>
    </w:p>
    <w:p w:rsid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F54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13 лютого 2020 року № 171 «Про перейменування Державного вищого навчального закладу «Київський механіко-технологічний коледж»;</w:t>
      </w:r>
    </w:p>
    <w:p w:rsidR="00BB4004" w:rsidRDefault="00BB4004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004" w:rsidRPr="00C24992" w:rsidRDefault="00BB4004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18 лютого 2020 року № 232 «Про перейменування Державного вищого навчального закладу «Київський коледж легкої промисловості»;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17 березня 2020 року № 407 «Про перейменування Державного вищого навчального закладу «Київський енергетичний коледж»;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від 24 лютого 2020 року № 285 «Про перейменування Київського </w:t>
      </w:r>
      <w:proofErr w:type="spellStart"/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-педагогічного коледжу імені Антона Макаренка»;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05 червня 2020 року № 774 «Про перейменування Державного вищого навчального закладу «Київський коледж будівництва, архітектури та дизайну»;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24 квітня 2020 року № 547 «Про перейменування Державного вищого навчального закладу «Київський електромеханічний коледж»;</w:t>
      </w:r>
    </w:p>
    <w:p w:rsidR="00C24992" w:rsidRPr="00C24992" w:rsidRDefault="00C24992" w:rsidP="00C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 20 лютого 2020 року № 257 «Про перейменування Київського коледжу транспортної інфраструктури».</w:t>
      </w:r>
    </w:p>
    <w:p w:rsidR="00941711" w:rsidRDefault="00941711" w:rsidP="0094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33F6" w:rsidRDefault="00C24992" w:rsidP="0094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Окрім того, 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</w:t>
      </w:r>
      <w:bookmarkStart w:id="1" w:name="21"/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Переліку цілісних майнових комплексів вищих навчальних закладів 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II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рівнів акредитації, що належать до державної власності та безоплатно передаються до комунальної власності територіальної громади міста Києва</w:t>
      </w:r>
      <w:bookmarkEnd w:id="1"/>
      <w:r w:rsidR="004C7E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необхідно виключити</w:t>
      </w:r>
      <w:r w:rsidR="00FD33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E2153E" w:rsidRDefault="00FD33F6" w:rsidP="0094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Олімпійськ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коледж імені Івана Піддубного на підставі розпорядження Кабінету Міністрів України від 02 вересня 2020 року № 1083-р «Про реорганізацію Олімпійського к</w:t>
      </w:r>
      <w:r w:rsidR="00E2153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оледжу імені Івана Піддубного»;</w:t>
      </w:r>
    </w:p>
    <w:p w:rsidR="00E2153E" w:rsidRDefault="00E2153E" w:rsidP="0094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коледжу зв’язку 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підставі постанови Кабінету Міністрів України від 17 серпня 2002 року № 1133 «Про затвердження переліку позашкільних навчальних закладів та заходів з позашкільної роботи з дітьми, а також закладів та заходів у галузі освіти, що забезпечують виконання загальнодержавних функцій, видатки на які здійснюються з державного бюджету»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0716D8" w:rsidRDefault="00E2153E" w:rsidP="0094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хореографічн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училищ</w:t>
      </w:r>
      <w:r w:rsidR="00F541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C24992"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постанови Кабінету Міністрів України від 17 серпня 2002 року № 1133 «Про затвердження переліку позашкільних навчальних закладів та заходів з позашкільної роботи з дітьми, а також закладів та заходів у галузі освіти, що забезпечують виконання загальнодержавних функцій, видатки на які здійснюються з державного бюджету».</w:t>
      </w:r>
    </w:p>
    <w:p w:rsidR="003F1E5B" w:rsidRPr="009B66D7" w:rsidRDefault="003F1E5B" w:rsidP="009B66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B74ACB">
        <w:rPr>
          <w:rFonts w:ascii="Times New Roman" w:hAnsi="Times New Roman" w:cs="Times New Roman"/>
          <w:b/>
          <w:sz w:val="28"/>
          <w:szCs w:val="28"/>
        </w:rPr>
        <w:br/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F417D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B74ACB" w:rsidRPr="00DF417D" w:rsidRDefault="00B74ACB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Цивільний кодекс України;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місцеве самоврядування в Україні»;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Державний бюджет України на 2018 рік»;</w:t>
      </w:r>
    </w:p>
    <w:p w:rsid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передачу об'єктів права державної та комунальної власності»;</w:t>
      </w:r>
    </w:p>
    <w:p w:rsidR="00795C11" w:rsidRDefault="00795C11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95C11" w:rsidRPr="00DC7687" w:rsidRDefault="00795C11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Закон України «Про фахову </w:t>
      </w:r>
      <w:proofErr w:type="spellStart"/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передвищу</w:t>
      </w:r>
      <w:proofErr w:type="spellEnd"/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освіту»</w:t>
      </w:r>
      <w:r w:rsid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523D0" w:rsidRDefault="007523D0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Розпорядження Кабінету Міністрів України від 11 грудня 2019 року </w:t>
      </w:r>
      <w:r w:rsidR="005135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1412-р «Питання управління окремими категоріями закладів освіти державної форми власності, що належать до сфери управління Міністерства освіти і науки»</w:t>
      </w:r>
    </w:p>
    <w:p w:rsidR="007523D0" w:rsidRPr="007523D0" w:rsidRDefault="007523D0" w:rsidP="00752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Розпорядження Кабінету Міністрів України від </w:t>
      </w:r>
      <w:r w:rsidR="00A47707" w:rsidRPr="00A477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03 </w:t>
      </w:r>
      <w:r w:rsidR="00A477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лютого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</w:t>
      </w:r>
      <w:r w:rsidR="00A477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89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плану заходів з підготовки передачі до комунальної власності цілісних майнових комплексів вищих навчальних закладів I-II рівня акредитації (закладів фахової </w:t>
      </w:r>
      <w:proofErr w:type="spellStart"/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освіти) державної форми власності, що мають статус окремих юридичних осіб і видатки на оплату послуг </w:t>
      </w:r>
      <w:r w:rsidR="00C16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підготовки фахівців у яких здійснюються з обласних бюджетів та бюджету </w:t>
      </w:r>
      <w:r w:rsidR="00C16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7523D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 Києва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7523D0" w:rsidRPr="00DC7687" w:rsidRDefault="007523D0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:rsidR="00BD471A" w:rsidRPr="00BD471A" w:rsidRDefault="00DC7687" w:rsidP="00BD4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</w:t>
      </w:r>
      <w:proofErr w:type="spellStart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внесення змін до рішення Київської міської ради від 02 жовтня 2018 року № 1583/5647 </w:t>
      </w:r>
      <w:hyperlink r:id="rId5" w:tgtFrame="_blank" w:history="1">
        <w:r w:rsidRPr="00DC7687">
          <w:rPr>
            <w:rFonts w:ascii="Times New Roman" w:eastAsia="Calibri" w:hAnsi="Times New Roman" w:cs="Times New Roman"/>
            <w:sz w:val="28"/>
            <w:szCs w:val="28"/>
            <w:lang w:eastAsia="uk-UA"/>
          </w:rPr>
          <w:t>«Про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І-ІІ рівнів акредитації»</w:t>
        </w:r>
      </w:hyperlink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продовж</w:t>
      </w:r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ення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процедур</w:t>
      </w:r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безоплатної передачі до комунальної власності територіальної громади міста Києва цілісних майнових комплексів закладів фахової </w:t>
      </w:r>
      <w:proofErr w:type="spellStart"/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освіти, що належать до державної власності.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із преамбули, трьох пунктів та додатку.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5F24E5" w:rsidRDefault="005F24E5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не 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 та не впливає на показники бюджету міста Києва.</w:t>
      </w:r>
    </w:p>
    <w:p w:rsidR="007C2477" w:rsidRPr="00300DBA" w:rsidRDefault="007C2477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3A2AAB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рішення.</w:t>
      </w:r>
    </w:p>
    <w:p w:rsidR="00D14432" w:rsidRPr="00D14432" w:rsidRDefault="00D1443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виконавчий орган Київської міської ради (Київська міська державна адміністрація).</w:t>
      </w:r>
    </w:p>
    <w:p w:rsidR="00D14432" w:rsidRPr="00D14432" w:rsidRDefault="00D14432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Особою, відповідально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 супроводження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кту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 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оповідач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ем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пленарному засіданні Київської міської ради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Григорівна.</w:t>
      </w:r>
    </w:p>
    <w:p w:rsidR="00791CD8" w:rsidRDefault="00791CD8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7C2477" w:rsidRPr="00E81C67" w:rsidRDefault="007C2477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5F24E5" w:rsidRPr="000F3777" w:rsidRDefault="00541629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b/>
          <w:sz w:val="28"/>
          <w:szCs w:val="28"/>
          <w:lang w:val="uk-UA" w:eastAsia="uk-UA"/>
        </w:rPr>
      </w:pPr>
      <w:r w:rsidRPr="000F3777">
        <w:rPr>
          <w:rStyle w:val="FontStyle22"/>
          <w:b/>
          <w:sz w:val="28"/>
          <w:szCs w:val="28"/>
          <w:lang w:val="uk-UA" w:eastAsia="uk-UA"/>
        </w:rPr>
        <w:t xml:space="preserve">Директор Департаменту освіти і науки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           </w:t>
      </w:r>
      <w:r w:rsidRPr="000F3777">
        <w:rPr>
          <w:rStyle w:val="FontStyle13"/>
          <w:b/>
          <w:sz w:val="28"/>
          <w:szCs w:val="28"/>
          <w:lang w:val="uk-UA" w:eastAsia="uk-UA"/>
        </w:rPr>
        <w:t xml:space="preserve">                  </w:t>
      </w:r>
      <w:r w:rsidR="00D630FE">
        <w:rPr>
          <w:rStyle w:val="FontStyle13"/>
          <w:b/>
          <w:sz w:val="28"/>
          <w:szCs w:val="28"/>
          <w:lang w:val="uk-UA" w:eastAsia="uk-UA"/>
        </w:rPr>
        <w:t xml:space="preserve"> </w:t>
      </w:r>
      <w:r w:rsidRPr="000F3777">
        <w:rPr>
          <w:rStyle w:val="FontStyle22"/>
          <w:b/>
          <w:sz w:val="28"/>
          <w:szCs w:val="28"/>
          <w:lang w:val="uk-UA" w:eastAsia="uk-UA"/>
        </w:rPr>
        <w:t>Олена ФІДАНЯН</w:t>
      </w:r>
    </w:p>
    <w:sectPr w:rsidR="005F24E5" w:rsidRPr="000F3777" w:rsidSect="00CD4D04">
      <w:pgSz w:w="11906" w:h="16838"/>
      <w:pgMar w:top="709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476B7"/>
    <w:rsid w:val="0005073B"/>
    <w:rsid w:val="00052769"/>
    <w:rsid w:val="000716D8"/>
    <w:rsid w:val="00077D8F"/>
    <w:rsid w:val="0008533E"/>
    <w:rsid w:val="00086A80"/>
    <w:rsid w:val="000A1589"/>
    <w:rsid w:val="000F3777"/>
    <w:rsid w:val="000F6D9F"/>
    <w:rsid w:val="00110655"/>
    <w:rsid w:val="00122917"/>
    <w:rsid w:val="001B10A4"/>
    <w:rsid w:val="001F3F42"/>
    <w:rsid w:val="001F6628"/>
    <w:rsid w:val="0020445B"/>
    <w:rsid w:val="00206FB2"/>
    <w:rsid w:val="002A396D"/>
    <w:rsid w:val="002C1752"/>
    <w:rsid w:val="00300DBA"/>
    <w:rsid w:val="00343C95"/>
    <w:rsid w:val="0037359E"/>
    <w:rsid w:val="00397B1B"/>
    <w:rsid w:val="003A2AAB"/>
    <w:rsid w:val="003B3CDB"/>
    <w:rsid w:val="003C217F"/>
    <w:rsid w:val="003F1E5B"/>
    <w:rsid w:val="004256FC"/>
    <w:rsid w:val="00494FFB"/>
    <w:rsid w:val="004C7E2B"/>
    <w:rsid w:val="004D2C91"/>
    <w:rsid w:val="004D7388"/>
    <w:rsid w:val="004F797C"/>
    <w:rsid w:val="0051356D"/>
    <w:rsid w:val="00541629"/>
    <w:rsid w:val="005764AB"/>
    <w:rsid w:val="00577AA8"/>
    <w:rsid w:val="005E3DA8"/>
    <w:rsid w:val="005F00BE"/>
    <w:rsid w:val="005F24E5"/>
    <w:rsid w:val="00693022"/>
    <w:rsid w:val="006952BA"/>
    <w:rsid w:val="006A5491"/>
    <w:rsid w:val="006C0A8C"/>
    <w:rsid w:val="0070632D"/>
    <w:rsid w:val="00737120"/>
    <w:rsid w:val="007523D0"/>
    <w:rsid w:val="00760B2E"/>
    <w:rsid w:val="00777ECD"/>
    <w:rsid w:val="00791CD8"/>
    <w:rsid w:val="00795C11"/>
    <w:rsid w:val="007C2477"/>
    <w:rsid w:val="007E07AF"/>
    <w:rsid w:val="008046F1"/>
    <w:rsid w:val="00845F71"/>
    <w:rsid w:val="008F40C0"/>
    <w:rsid w:val="0091510A"/>
    <w:rsid w:val="00941711"/>
    <w:rsid w:val="009702CE"/>
    <w:rsid w:val="009723EA"/>
    <w:rsid w:val="009A1299"/>
    <w:rsid w:val="009B66D7"/>
    <w:rsid w:val="009E66C0"/>
    <w:rsid w:val="00A2328B"/>
    <w:rsid w:val="00A34960"/>
    <w:rsid w:val="00A47707"/>
    <w:rsid w:val="00A939A6"/>
    <w:rsid w:val="00AF0654"/>
    <w:rsid w:val="00B74ACB"/>
    <w:rsid w:val="00B85385"/>
    <w:rsid w:val="00BB4004"/>
    <w:rsid w:val="00BC4173"/>
    <w:rsid w:val="00BD02E5"/>
    <w:rsid w:val="00BD471A"/>
    <w:rsid w:val="00BE7096"/>
    <w:rsid w:val="00C04D30"/>
    <w:rsid w:val="00C16873"/>
    <w:rsid w:val="00C24992"/>
    <w:rsid w:val="00C9527A"/>
    <w:rsid w:val="00CD4D04"/>
    <w:rsid w:val="00CD62A1"/>
    <w:rsid w:val="00D14432"/>
    <w:rsid w:val="00D34601"/>
    <w:rsid w:val="00D50188"/>
    <w:rsid w:val="00D50833"/>
    <w:rsid w:val="00D630FE"/>
    <w:rsid w:val="00DC7687"/>
    <w:rsid w:val="00DF417D"/>
    <w:rsid w:val="00DF4DD7"/>
    <w:rsid w:val="00E11282"/>
    <w:rsid w:val="00E2153E"/>
    <w:rsid w:val="00E672AD"/>
    <w:rsid w:val="00E924D0"/>
    <w:rsid w:val="00F02967"/>
    <w:rsid w:val="00F22424"/>
    <w:rsid w:val="00F42BB3"/>
    <w:rsid w:val="00F5418F"/>
    <w:rsid w:val="00F9160C"/>
    <w:rsid w:val="00FD33F6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F390-B6F6-421B-A7BD-6D3AFF9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mr11160z?ed=2015_05_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686F-5739-4AF0-9481-334A900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4820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Булаш Світлана Василівна</cp:lastModifiedBy>
  <cp:revision>2</cp:revision>
  <cp:lastPrinted>2022-06-08T08:51:00Z</cp:lastPrinted>
  <dcterms:created xsi:type="dcterms:W3CDTF">2022-06-14T07:52:00Z</dcterms:created>
  <dcterms:modified xsi:type="dcterms:W3CDTF">2022-06-14T07:52:00Z</dcterms:modified>
</cp:coreProperties>
</file>