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F66A0" w14:textId="77777777" w:rsidR="00F6318B" w:rsidRPr="00F6318B" w:rsidRDefault="00A3375E" w:rsidP="00F6318B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15F62B2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5F9442A" w14:textId="77777777" w:rsidR="00D23724" w:rsidRPr="00F6318B" w:rsidRDefault="00D23724" w:rsidP="00D2372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627191">
        <w:rPr>
          <w:b w:val="0"/>
        </w:rPr>
        <w:t>III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627191">
        <w:rPr>
          <w:b w:val="0"/>
        </w:rPr>
        <w:t>IX</w:t>
      </w:r>
      <w:r w:rsidRPr="00F6318B">
        <w:rPr>
          <w:rFonts w:ascii="Benguiat" w:hAnsi="Benguiat"/>
          <w:b w:val="0"/>
          <w:caps/>
          <w:lang w:val="uk-UA"/>
        </w:rPr>
        <w:t xml:space="preserve"> скликання</w:t>
      </w:r>
    </w:p>
    <w:p w14:paraId="588D29DB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3A8B9C7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18FE35E8" w14:textId="618860DD" w:rsidR="00F6318B" w:rsidRPr="00F6318B" w:rsidRDefault="00F6318B" w:rsidP="00F6318B">
      <w:pPr>
        <w:rPr>
          <w:sz w:val="16"/>
          <w:szCs w:val="16"/>
          <w:lang w:val="uk-UA"/>
        </w:rPr>
      </w:pPr>
    </w:p>
    <w:p w14:paraId="6B66D35B" w14:textId="4F101532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7A2F8CB0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103"/>
      </w:tblGrid>
      <w:tr w:rsidR="00F6318B" w:rsidRPr="00D3123A" w14:paraId="6C1844F6" w14:textId="77777777" w:rsidTr="00D3123A">
        <w:trPr>
          <w:trHeight w:val="2500"/>
        </w:trPr>
        <w:tc>
          <w:tcPr>
            <w:tcW w:w="5103" w:type="dxa"/>
            <w:shd w:val="clear" w:color="auto" w:fill="auto"/>
            <w:hideMark/>
          </w:tcPr>
          <w:p w14:paraId="22427F3E" w14:textId="5BABA6AB" w:rsidR="00F6318B" w:rsidRPr="00B0502F" w:rsidRDefault="00E2725F" w:rsidP="00D3123A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C72FE2" w:rsidRPr="00D3123A">
              <w:rPr>
                <w:b/>
                <w:sz w:val="27"/>
                <w:szCs w:val="27"/>
                <w:highlight w:val="white"/>
                <w:lang w:val="uk-UA" w:eastAsia="uk-UA"/>
              </w:rPr>
              <w:t>ТОВАРИСТВ</w:t>
            </w:r>
            <w:r w:rsidR="00D3123A" w:rsidRPr="00D3123A">
              <w:rPr>
                <w:b/>
                <w:sz w:val="27"/>
                <w:szCs w:val="27"/>
                <w:highlight w:val="white"/>
                <w:lang w:val="uk-UA" w:eastAsia="uk-UA"/>
              </w:rPr>
              <w:t>У</w:t>
            </w:r>
            <w:r w:rsidR="00C72FE2" w:rsidRPr="00D3123A">
              <w:rPr>
                <w:b/>
                <w:sz w:val="27"/>
                <w:szCs w:val="27"/>
                <w:highlight w:val="white"/>
                <w:lang w:val="uk-UA" w:eastAsia="uk-UA"/>
              </w:rPr>
              <w:t xml:space="preserve"> З ОБМЕЖЕНОЮ ВІДПОВІДАЛЬНІСТЮ «УКРАЇНСЬКА АВТОМОБІЛЬНА КОРПОРАЦІЯ»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договору </w:t>
            </w:r>
            <w:r w:rsidR="00D3123A">
              <w:rPr>
                <w:b/>
                <w:sz w:val="28"/>
                <w:szCs w:val="28"/>
                <w:lang w:val="uk-UA"/>
              </w:rPr>
              <w:t>на право тимчасового користування землею на умовах оренди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>31 серпня 1999 року № 75-5-00041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 xml:space="preserve">для експлуатації </w:t>
            </w:r>
            <w:r w:rsidR="00D3123A">
              <w:rPr>
                <w:b/>
                <w:sz w:val="28"/>
                <w:szCs w:val="28"/>
                <w:lang w:val="uk-UA"/>
              </w:rPr>
              <w:t xml:space="preserve">                   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станції технічного обслуговування автомобілів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на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вул. Мрії, 19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33F7">
              <w:rPr>
                <w:b/>
                <w:sz w:val="28"/>
                <w:szCs w:val="28"/>
                <w:lang w:val="uk-UA"/>
              </w:rPr>
              <w:t>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Святошинському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районі м.</w:t>
            </w:r>
            <w:r w:rsidR="00D3123A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>
              <w:rPr>
                <w:b/>
                <w:sz w:val="28"/>
                <w:szCs w:val="28"/>
                <w:lang w:val="uk-UA"/>
              </w:rPr>
              <w:t>Києва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205450672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205450672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6E72EF63" w14:textId="498172F5" w:rsidR="00205032" w:rsidRDefault="00DC7BC1" w:rsidP="002B1A05">
      <w:pPr>
        <w:ind w:right="-1" w:firstLine="567"/>
        <w:jc w:val="both"/>
        <w:rPr>
          <w:snapToGrid w:val="0"/>
          <w:sz w:val="28"/>
          <w:lang w:val="uk-UA"/>
        </w:rPr>
      </w:pPr>
      <w:r w:rsidRPr="00DC7BC1">
        <w:rPr>
          <w:snapToGrid w:val="0"/>
          <w:sz w:val="28"/>
          <w:lang w:val="uk-UA"/>
        </w:rPr>
        <w:t xml:space="preserve">Розглянувши звернення </w:t>
      </w:r>
      <w:r w:rsidRPr="00D3123A">
        <w:rPr>
          <w:color w:val="000000"/>
          <w:sz w:val="28"/>
          <w:szCs w:val="28"/>
          <w:shd w:val="clear" w:color="auto" w:fill="FFFFFF"/>
          <w:lang w:val="uk-UA"/>
        </w:rPr>
        <w:t>ТОВАРИСТВ</w:t>
      </w:r>
      <w:r w:rsidR="00D3123A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D3123A">
        <w:rPr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 «УКРАЇНСЬКА АВТОМОБІЛЬНА КОРПОРАЦІЯ»</w:t>
      </w:r>
      <w:r w:rsidRPr="00DC7BC1">
        <w:rPr>
          <w:snapToGrid w:val="0"/>
          <w:sz w:val="28"/>
          <w:lang w:val="uk-UA"/>
        </w:rPr>
        <w:t xml:space="preserve"> (код ЄДРПОУ 03121566, місцезнаходження юридичної особи: 01024, м. Київ, </w:t>
      </w:r>
      <w:r w:rsidR="00D3123A">
        <w:rPr>
          <w:snapToGrid w:val="0"/>
          <w:sz w:val="28"/>
          <w:lang w:val="uk-UA"/>
        </w:rPr>
        <w:t xml:space="preserve">                     </w:t>
      </w:r>
      <w:r w:rsidRPr="00DC7BC1">
        <w:rPr>
          <w:snapToGrid w:val="0"/>
          <w:sz w:val="28"/>
          <w:lang w:val="uk-UA"/>
        </w:rPr>
        <w:t>вул. Велика Васильківська, 15/2) від 03 квітня 2024 року № 205450672 та</w:t>
      </w:r>
      <w:r>
        <w:rPr>
          <w:snapToGrid w:val="0"/>
          <w:sz w:val="28"/>
          <w:lang w:val="uk-UA"/>
        </w:rPr>
        <w:t xml:space="preserve"> в</w:t>
      </w:r>
      <w:r w:rsidR="00C72FE2">
        <w:rPr>
          <w:snapToGrid w:val="0"/>
          <w:sz w:val="28"/>
          <w:lang w:val="uk-UA"/>
        </w:rPr>
        <w:t>ідповідно до статей 9, 83, 93 Земельного кодексу України, Закону України «Про оренду землі», пункту 34 частини першої статті 26</w:t>
      </w:r>
      <w:r w:rsidR="00B3289E" w:rsidRPr="00B3289E">
        <w:rPr>
          <w:snapToGrid w:val="0"/>
          <w:sz w:val="28"/>
          <w:lang w:val="uk-UA"/>
        </w:rPr>
        <w:t xml:space="preserve"> </w:t>
      </w:r>
      <w:r w:rsidR="00C72FE2">
        <w:rPr>
          <w:snapToGrid w:val="0"/>
          <w:sz w:val="28"/>
          <w:lang w:val="uk-UA"/>
        </w:rPr>
        <w:t>Закону України «Про місцеве самоврядування в Україні»</w:t>
      </w:r>
      <w:r w:rsidR="00562552">
        <w:rPr>
          <w:snapToGrid w:val="0"/>
          <w:sz w:val="28"/>
          <w:lang w:val="uk-UA"/>
        </w:rPr>
        <w:t xml:space="preserve">, </w:t>
      </w:r>
      <w:r w:rsidR="00562552" w:rsidRPr="00562552">
        <w:rPr>
          <w:snapToGrid w:val="0"/>
          <w:sz w:val="28"/>
          <w:lang w:val="uk-UA"/>
        </w:rPr>
        <w:t>Закону України «Про адміністративну процедуру»</w:t>
      </w:r>
      <w:r w:rsidR="00A53823">
        <w:rPr>
          <w:snapToGrid w:val="0"/>
          <w:sz w:val="28"/>
          <w:lang w:val="uk-UA"/>
        </w:rPr>
        <w:t>,</w:t>
      </w:r>
      <w:r w:rsidR="00C72FE2">
        <w:rPr>
          <w:snapToGrid w:val="0"/>
          <w:sz w:val="28"/>
          <w:lang w:val="uk-UA"/>
        </w:rPr>
        <w:t xml:space="preserve"> </w:t>
      </w:r>
      <w:r w:rsidR="00205032" w:rsidRPr="00AB6166">
        <w:rPr>
          <w:snapToGrid w:val="0"/>
          <w:sz w:val="28"/>
          <w:lang w:val="uk-UA"/>
        </w:rPr>
        <w:t xml:space="preserve">рішення Київської міської ради від </w:t>
      </w:r>
      <w:r w:rsidR="00AB6166" w:rsidRPr="00AB6166">
        <w:rPr>
          <w:snapToGrid w:val="0"/>
          <w:sz w:val="28"/>
          <w:lang w:val="uk-UA"/>
        </w:rPr>
        <w:t xml:space="preserve">18 січня 2024 року № 7621/7662 </w:t>
      </w:r>
      <w:r w:rsidR="00205032" w:rsidRPr="00AB6166">
        <w:rPr>
          <w:snapToGrid w:val="0"/>
          <w:sz w:val="28"/>
          <w:lang w:val="uk-UA"/>
        </w:rPr>
        <w:t>«</w:t>
      </w:r>
      <w:r w:rsidR="00AB6166" w:rsidRPr="00AB6166">
        <w:rPr>
          <w:snapToGrid w:val="0"/>
          <w:sz w:val="28"/>
          <w:lang w:val="uk-UA"/>
        </w:rPr>
        <w:t>Про перейменування вулиці Академіка Туполєва у Святошинському та Шевченківському районах міста Києва</w:t>
      </w:r>
      <w:r w:rsidR="00205032" w:rsidRPr="00AB6166">
        <w:rPr>
          <w:snapToGrid w:val="0"/>
          <w:sz w:val="28"/>
          <w:lang w:val="uk-UA"/>
        </w:rPr>
        <w:t>», 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2A49B3C9" w:rsidR="00C72FE2" w:rsidRDefault="00C72FE2" w:rsidP="00D3123A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Поновити </w:t>
      </w:r>
      <w:r w:rsidR="00B3289E" w:rsidRPr="00D312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ТОВАРИСТВ</w:t>
      </w:r>
      <w:r w:rsidR="00D312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B3289E" w:rsidRPr="00D312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 «УКРАЇНСЬКА АВТОМОБІЛЬНА КОРПОРАЦІЯ»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D3123A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 років </w:t>
      </w:r>
      <w:r w:rsidR="00D3123A" w:rsidRPr="00D3123A">
        <w:rPr>
          <w:rFonts w:ascii="Times New Roman" w:hAnsi="Times New Roman"/>
          <w:sz w:val="28"/>
          <w:szCs w:val="28"/>
          <w:lang w:val="uk-UA"/>
        </w:rPr>
        <w:t>догов</w:t>
      </w:r>
      <w:r w:rsidR="000A241C">
        <w:rPr>
          <w:rFonts w:ascii="Times New Roman" w:hAnsi="Times New Roman"/>
          <w:sz w:val="28"/>
          <w:szCs w:val="28"/>
          <w:lang w:val="uk-UA"/>
        </w:rPr>
        <w:t>і</w:t>
      </w:r>
      <w:r w:rsidR="00D3123A" w:rsidRPr="00D3123A">
        <w:rPr>
          <w:rFonts w:ascii="Times New Roman" w:hAnsi="Times New Roman"/>
          <w:sz w:val="28"/>
          <w:szCs w:val="28"/>
          <w:lang w:val="uk-UA"/>
        </w:rPr>
        <w:t>р на право тимчасового користування землею на умовах оренди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від 31 серпня </w:t>
      </w:r>
      <w:r w:rsidR="00916E99" w:rsidRPr="00916E99">
        <w:rPr>
          <w:rFonts w:ascii="Times New Roman" w:hAnsi="Times New Roman"/>
          <w:sz w:val="28"/>
          <w:szCs w:val="28"/>
          <w:lang w:val="uk-UA"/>
        </w:rPr>
        <w:t>1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999 року </w:t>
      </w:r>
      <w:r w:rsidR="000A241C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№ 75-5-00041 </w:t>
      </w:r>
      <w:r w:rsidR="00B3289E" w:rsidRPr="00D3123A">
        <w:rPr>
          <w:rFonts w:ascii="Times New Roman" w:hAnsi="Times New Roman"/>
          <w:sz w:val="28"/>
          <w:szCs w:val="28"/>
          <w:lang w:val="uk-UA"/>
        </w:rPr>
        <w:t>для експлуатації станції технічного обслуговування автомобілів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3289E" w:rsidRPr="00D312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вул.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Мрії</w:t>
      </w:r>
      <w:proofErr w:type="spellEnd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19 у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Святошинському</w:t>
      </w:r>
      <w:proofErr w:type="spellEnd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районі</w:t>
      </w:r>
      <w:proofErr w:type="spellEnd"/>
      <w:r w:rsidR="00B3289E">
        <w:rPr>
          <w:rFonts w:ascii="Times New Roman" w:hAnsi="Times New Roman"/>
          <w:sz w:val="28"/>
          <w:szCs w:val="28"/>
          <w:lang w:val="uk-UA"/>
        </w:rPr>
        <w:t xml:space="preserve"> м. Києва </w:t>
      </w:r>
      <w:r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r w:rsidRPr="00D3123A">
        <w:rPr>
          <w:rFonts w:ascii="Times New Roman" w:hAnsi="Times New Roman"/>
          <w:sz w:val="28"/>
          <w:szCs w:val="28"/>
        </w:rPr>
        <w:t>8000000000:75:384:0004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площа </w:t>
      </w:r>
      <w:r w:rsidRPr="00D3123A">
        <w:rPr>
          <w:rFonts w:ascii="Times New Roman" w:hAnsi="Times New Roman"/>
          <w:sz w:val="28"/>
          <w:szCs w:val="28"/>
          <w:highlight w:val="white"/>
          <w:lang w:eastAsia="uk-UA"/>
        </w:rPr>
        <w:t>2,8817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справа №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205450672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B3289E">
        <w:rPr>
          <w:rFonts w:ascii="Times New Roman" w:hAnsi="Times New Roman"/>
          <w:sz w:val="28"/>
          <w:szCs w:val="28"/>
          <w:lang w:val="uk-UA"/>
        </w:rPr>
        <w:t>.</w:t>
      </w:r>
    </w:p>
    <w:p w14:paraId="03CC4492" w14:textId="77777777" w:rsidR="003948FA" w:rsidRDefault="002E402E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</w:t>
      </w:r>
      <w:r w:rsidR="003948FA">
        <w:rPr>
          <w:rFonts w:ascii="Times New Roman" w:hAnsi="Times New Roman"/>
          <w:sz w:val="28"/>
          <w:szCs w:val="28"/>
          <w:lang w:val="uk-UA"/>
        </w:rPr>
        <w:t>:</w:t>
      </w:r>
    </w:p>
    <w:p w14:paraId="3A7E298C" w14:textId="77777777" w:rsidR="00C81F87" w:rsidRDefault="00C81F87" w:rsidP="00C81F87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lastRenderedPageBreak/>
        <w:t>Річна орендна плата</w:t>
      </w:r>
      <w:r>
        <w:rPr>
          <w:rFonts w:ascii="Times New Roman" w:hAnsi="Times New Roman"/>
          <w:sz w:val="28"/>
          <w:szCs w:val="28"/>
          <w:lang w:val="uk-UA"/>
        </w:rPr>
        <w:t xml:space="preserve"> за вказану у пункті 1 цього рішення земельну ділянку 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визначається на рівні мінімальних розмірів згідно з рішенням про бюджет міста Києва на відповідний рік. </w:t>
      </w:r>
    </w:p>
    <w:p w14:paraId="1E189D43" w14:textId="761A2A11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Інші умови договору </w:t>
      </w:r>
      <w:r w:rsidR="00C81F87" w:rsidRPr="00D3123A">
        <w:rPr>
          <w:rFonts w:ascii="Times New Roman" w:hAnsi="Times New Roman"/>
          <w:sz w:val="28"/>
          <w:szCs w:val="28"/>
          <w:lang w:val="uk-UA"/>
        </w:rPr>
        <w:t>на право тимчасового користування землею на умовах оренди</w:t>
      </w:r>
      <w:r w:rsidR="00C81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31 серпня 1999 року № 75-5-00041</w:t>
      </w:r>
      <w:r w:rsidRPr="00A25402">
        <w:rPr>
          <w:rFonts w:ascii="Times New Roman" w:hAnsi="Times New Roman"/>
          <w:sz w:val="28"/>
          <w:szCs w:val="28"/>
          <w:lang w:val="uk-UA"/>
        </w:rPr>
        <w:t> 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підлягають приведенню у відповідність до законодавства України. </w:t>
      </w:r>
    </w:p>
    <w:p w14:paraId="0D0D9CFF" w14:textId="589A4B24" w:rsidR="00BB5AA4" w:rsidRPr="00AB6166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6166">
        <w:rPr>
          <w:rFonts w:ascii="Times New Roman" w:hAnsi="Times New Roman"/>
          <w:sz w:val="28"/>
          <w:szCs w:val="28"/>
        </w:rPr>
        <w:t>ТОВАРИСТВ</w:t>
      </w:r>
      <w:r w:rsidR="00AB6166" w:rsidRPr="00AB6166">
        <w:rPr>
          <w:rFonts w:ascii="Times New Roman" w:hAnsi="Times New Roman"/>
          <w:sz w:val="28"/>
          <w:szCs w:val="28"/>
          <w:lang w:val="uk-UA"/>
        </w:rPr>
        <w:t>У</w:t>
      </w:r>
      <w:r w:rsidRPr="00AB6166">
        <w:rPr>
          <w:rFonts w:ascii="Times New Roman" w:hAnsi="Times New Roman"/>
          <w:sz w:val="28"/>
          <w:szCs w:val="28"/>
        </w:rPr>
        <w:t xml:space="preserve"> З ОБМЕЖЕНОЮ ВІДПОВІДАЛЬНІСТЮ «УКРАЇНСЬКА АВТОМОБІЛЬНА КОРПОРАЦІЯ»</w:t>
      </w:r>
      <w:r w:rsidR="00BB5AA4" w:rsidRPr="00AB6166">
        <w:rPr>
          <w:rFonts w:ascii="Times New Roman" w:hAnsi="Times New Roman"/>
          <w:sz w:val="28"/>
          <w:szCs w:val="28"/>
          <w:lang w:val="uk-UA"/>
        </w:rPr>
        <w:t>:</w:t>
      </w:r>
      <w:r w:rsidRPr="00AB61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B9E28B" w14:textId="688E93D9" w:rsidR="00C72FE2" w:rsidRDefault="00BB5AA4" w:rsidP="00AB6166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CD4DFB" w:rsidRPr="00AB6166">
        <w:rPr>
          <w:rFonts w:ascii="Times New Roman" w:hAnsi="Times New Roman"/>
          <w:sz w:val="28"/>
          <w:szCs w:val="28"/>
          <w:lang w:val="uk-UA"/>
        </w:rPr>
        <w:t>строк</w:t>
      </w:r>
      <w:r w:rsidR="00C72FE2" w:rsidRPr="00AB61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1DF" w:rsidRPr="00AB6166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DC33F7" w:rsidRPr="00AB6166">
        <w:rPr>
          <w:rFonts w:ascii="Times New Roman" w:hAnsi="Times New Roman"/>
          <w:sz w:val="28"/>
          <w:szCs w:val="28"/>
          <w:lang w:val="uk-UA"/>
        </w:rPr>
        <w:t>дня</w:t>
      </w:r>
      <w:r w:rsidR="000661DF" w:rsidRPr="00AB61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24D" w:rsidRPr="00AB6166">
        <w:rPr>
          <w:rFonts w:ascii="Times New Roman" w:hAnsi="Times New Roman"/>
          <w:sz w:val="28"/>
          <w:szCs w:val="28"/>
          <w:lang w:val="uk-UA"/>
        </w:rPr>
        <w:t>набрання чинності цим рішенням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</w:t>
      </w:r>
      <w:proofErr w:type="spellStart"/>
      <w:r w:rsidR="00802A8F" w:rsidRPr="00F05819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802A8F" w:rsidRPr="00F05819"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договору </w:t>
      </w:r>
      <w:r w:rsidR="00AB6166" w:rsidRPr="00AB6166">
        <w:rPr>
          <w:rFonts w:ascii="Times New Roman" w:hAnsi="Times New Roman"/>
          <w:sz w:val="28"/>
          <w:szCs w:val="28"/>
          <w:lang w:val="uk-UA"/>
        </w:rPr>
        <w:t>на право тимчасового користування землею на умовах оренди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від 31 серпня 1999 року № 75-5-00041 на новий строк.</w:t>
      </w:r>
    </w:p>
    <w:p w14:paraId="3BB59BEB" w14:textId="50D2133E" w:rsidR="00BB5AA4" w:rsidRPr="0056255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5AA4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земельної ділянки, визначених законодавством та зареєстрованих у Державному земельному кадастрі.</w:t>
      </w:r>
      <w:r w:rsidRPr="00BB5AA4">
        <w:rPr>
          <w:rFonts w:ascii="Times New Roman" w:hAnsi="Times New Roman"/>
          <w:sz w:val="28"/>
          <w:szCs w:val="28"/>
        </w:rPr>
        <w:t> </w:t>
      </w:r>
    </w:p>
    <w:p w14:paraId="5A8F2D75" w14:textId="54904F74" w:rsidR="00562552" w:rsidRPr="00562552" w:rsidRDefault="00562552" w:rsidP="00562552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Дане рішення набирає чинності 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та вважається доведеним до відома заявника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з дня його 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оприлюднення на офіційному </w:t>
      </w:r>
      <w:proofErr w:type="spellStart"/>
      <w:r w:rsidR="008311FF"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 w:rsidR="008311FF">
        <w:rPr>
          <w:rFonts w:ascii="Times New Roman" w:hAnsi="Times New Roman"/>
          <w:sz w:val="28"/>
          <w:szCs w:val="28"/>
          <w:lang w:val="uk-UA"/>
        </w:rPr>
        <w:t xml:space="preserve"> Київської міської ради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>.</w:t>
      </w:r>
      <w:r w:rsidR="008311FF" w:rsidRPr="008311FF">
        <w:rPr>
          <w:rFonts w:ascii="Times New Roman" w:hAnsi="Times New Roman"/>
          <w:sz w:val="28"/>
          <w:szCs w:val="28"/>
        </w:rPr>
        <w:t xml:space="preserve"> </w:t>
      </w:r>
    </w:p>
    <w:p w14:paraId="5434EA6D" w14:textId="24E344EF" w:rsidR="00C72FE2" w:rsidRPr="0053324D" w:rsidRDefault="00562552" w:rsidP="0053324D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="00FD0DFC" w:rsidRPr="0053324D">
        <w:rPr>
          <w:rFonts w:ascii="Times New Roman" w:hAnsi="Times New Roman"/>
          <w:sz w:val="28"/>
          <w:szCs w:val="28"/>
          <w:lang w:val="uk-UA"/>
        </w:rPr>
        <w:t>містопланування</w:t>
      </w:r>
      <w:proofErr w:type="spellEnd"/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E23455" w14:textId="579E97BA" w:rsidR="00FF2729" w:rsidRPr="00005344" w:rsidRDefault="00CD44D5" w:rsidP="00FF2729">
      <w:pPr>
        <w:rPr>
          <w:sz w:val="28"/>
          <w:szCs w:val="28"/>
          <w:lang w:val="uk-UA"/>
        </w:rPr>
      </w:pPr>
      <w:r>
        <w:rPr>
          <w:snapToGrid w:val="0"/>
          <w:sz w:val="26"/>
          <w:szCs w:val="26"/>
          <w:lang w:val="uk-UA"/>
        </w:rPr>
        <w:br w:type="page"/>
      </w:r>
    </w:p>
    <w:p w14:paraId="02CA4064" w14:textId="77777777" w:rsidR="00FF2729" w:rsidRPr="00547501" w:rsidRDefault="00FF2729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p w14:paraId="2414F67A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547501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547501" w:rsidRDefault="00034DE5" w:rsidP="00034DE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76965EC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3177E966" w:rsidR="00034DE5" w:rsidRPr="00547501" w:rsidRDefault="00297004" w:rsidP="00297004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7FC65A8D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034DE5" w:rsidRPr="00547501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E80871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E80871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E8087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Pr="00E80871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8D0419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8D0419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034DE5" w:rsidRPr="00E80871" w14:paraId="1D278F80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65FE2C0" w14:textId="423A35FE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74678AB" w14:textId="5272E322" w:rsidR="001057BA" w:rsidRPr="00CB7BE4" w:rsidRDefault="008246EC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1057BA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058FEF33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DD8180B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661F57C1" w:rsidR="00034DE5" w:rsidRPr="00E80871" w:rsidRDefault="001057BA" w:rsidP="001057BA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16BE49F2" w14:textId="12E396F2" w:rsidR="00034DE5" w:rsidRPr="00E80871" w:rsidRDefault="00704893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39450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034DE5" w:rsidRPr="00547501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547501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547501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E80871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15F8910F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 w:rsidR="00FD0DFC"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  <w:r w:rsidRPr="00E80871">
              <w:rPr>
                <w:sz w:val="28"/>
                <w:szCs w:val="28"/>
                <w:lang w:val="uk-UA"/>
              </w:rPr>
              <w:t xml:space="preserve"> та</w:t>
            </w:r>
          </w:p>
          <w:p w14:paraId="4D9F6020" w14:textId="775AA850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63794D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3EBBE85D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9CE066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FD7CC31" w14:textId="77777777" w:rsidR="00034DE5" w:rsidRPr="00E80871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Секретар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14C177E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5D219562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Михайло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ТЕРЕНТЬЄВ</w:t>
            </w:r>
          </w:p>
          <w:p w14:paraId="27AB30EC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D80A2B3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EEAC7A" w14:textId="78BAF3A6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Юрій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ФЕДОРЕНКО</w:t>
            </w:r>
          </w:p>
        </w:tc>
      </w:tr>
      <w:tr w:rsidR="00CE371C" w:rsidRPr="00E80871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9A23485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EC5AA5C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0104FF2A" w:rsidR="00CE371C" w:rsidRPr="00E80871" w:rsidRDefault="0070338D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CE371C" w:rsidRPr="00E80871">
              <w:rPr>
                <w:sz w:val="28"/>
                <w:szCs w:val="28"/>
                <w:lang w:val="uk-UA" w:eastAsia="en-US"/>
              </w:rPr>
              <w:t>ачальник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CE371C" w:rsidRPr="00E80871">
              <w:rPr>
                <w:sz w:val="28"/>
                <w:szCs w:val="28"/>
                <w:lang w:val="uk-UA" w:eastAsia="en-US"/>
              </w:rPr>
              <w:t xml:space="preserve">управління </w:t>
            </w:r>
          </w:p>
          <w:p w14:paraId="726052E7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4595383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1E5C280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63705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15D86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E80871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3416329A" w14:textId="77777777" w:rsidR="00FF2729" w:rsidRDefault="00FF2729" w:rsidP="00FF2729">
      <w:pPr>
        <w:rPr>
          <w:sz w:val="26"/>
          <w:szCs w:val="26"/>
          <w:lang w:val="uk-UA" w:eastAsia="uk-UA"/>
        </w:rPr>
      </w:pPr>
    </w:p>
    <w:tbl>
      <w:tblPr>
        <w:tblW w:w="98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6"/>
        <w:gridCol w:w="3838"/>
      </w:tblGrid>
      <w:tr w:rsidR="00AB6166" w:rsidRPr="00C42861" w14:paraId="40E551F8" w14:textId="77777777" w:rsidTr="0065075E">
        <w:trPr>
          <w:trHeight w:val="1010"/>
        </w:trPr>
        <w:tc>
          <w:tcPr>
            <w:tcW w:w="6006" w:type="dxa"/>
            <w:vAlign w:val="bottom"/>
          </w:tcPr>
          <w:p w14:paraId="44D57C33" w14:textId="77777777" w:rsidR="00AB6166" w:rsidRPr="0032475B" w:rsidRDefault="00AB6166" w:rsidP="0065075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32475B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4D0A996D" w14:textId="77777777" w:rsidR="00AB6166" w:rsidRPr="0032475B" w:rsidRDefault="00AB6166" w:rsidP="0065075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32475B">
              <w:rPr>
                <w:sz w:val="28"/>
                <w:szCs w:val="28"/>
                <w:lang w:val="uk-UA" w:eastAsia="en-US"/>
              </w:rPr>
              <w:t>з питань транспорту, зв'язку та реклами</w:t>
            </w:r>
          </w:p>
          <w:p w14:paraId="2AACCFD4" w14:textId="77777777" w:rsidR="00AB6166" w:rsidRPr="0032475B" w:rsidRDefault="00AB6166" w:rsidP="0065075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2ADBAB4" w14:textId="77777777" w:rsidR="00AB6166" w:rsidRPr="0032475B" w:rsidRDefault="00AB6166" w:rsidP="0065075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32475B">
              <w:rPr>
                <w:sz w:val="28"/>
                <w:szCs w:val="28"/>
                <w:lang w:val="uk-UA" w:eastAsia="en-US"/>
              </w:rPr>
              <w:t>Голова</w:t>
            </w:r>
            <w:r w:rsidRPr="0032475B">
              <w:rPr>
                <w:sz w:val="28"/>
                <w:szCs w:val="28"/>
                <w:lang w:val="uk-UA" w:eastAsia="en-US"/>
              </w:rPr>
              <w:tab/>
            </w:r>
          </w:p>
          <w:p w14:paraId="1DE05832" w14:textId="77777777" w:rsidR="00AB6166" w:rsidRPr="0032475B" w:rsidRDefault="00AB6166" w:rsidP="0065075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2A4309C" w14:textId="77777777" w:rsidR="00AB6166" w:rsidRPr="0032475B" w:rsidRDefault="00AB6166" w:rsidP="0065075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32475B">
              <w:rPr>
                <w:sz w:val="28"/>
                <w:szCs w:val="28"/>
                <w:lang w:val="uk-UA" w:eastAsia="en-US"/>
              </w:rPr>
              <w:t>Секретар</w:t>
            </w:r>
            <w:r w:rsidRPr="0032475B">
              <w:rPr>
                <w:sz w:val="28"/>
                <w:szCs w:val="28"/>
                <w:lang w:val="uk-UA" w:eastAsia="en-US"/>
              </w:rPr>
              <w:tab/>
            </w:r>
            <w:r w:rsidRPr="0032475B">
              <w:rPr>
                <w:sz w:val="28"/>
                <w:szCs w:val="28"/>
                <w:lang w:val="uk-UA" w:eastAsia="en-US"/>
              </w:rPr>
              <w:tab/>
            </w:r>
            <w:r w:rsidRPr="0032475B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38" w:type="dxa"/>
            <w:vAlign w:val="center"/>
          </w:tcPr>
          <w:p w14:paraId="2FE99E39" w14:textId="77777777" w:rsidR="00AB6166" w:rsidRPr="0032475B" w:rsidRDefault="00AB6166" w:rsidP="0065075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32475B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3067CA79" w14:textId="77777777" w:rsidR="00AB6166" w:rsidRPr="0032475B" w:rsidRDefault="00AB6166" w:rsidP="0065075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8CF4EAA" w14:textId="77777777" w:rsidR="00AB6166" w:rsidRPr="0032475B" w:rsidRDefault="00AB6166" w:rsidP="0065075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40986E7" w14:textId="77777777" w:rsidR="00AB6166" w:rsidRPr="0032475B" w:rsidRDefault="00AB6166" w:rsidP="0065075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94021" w14:textId="77777777" w:rsidR="00AB6166" w:rsidRPr="0032475B" w:rsidRDefault="00AB6166" w:rsidP="0065075E">
            <w:pPr>
              <w:spacing w:line="256" w:lineRule="auto"/>
              <w:ind w:right="-114"/>
              <w:jc w:val="right"/>
              <w:rPr>
                <w:sz w:val="28"/>
                <w:szCs w:val="28"/>
                <w:lang w:val="en-US" w:eastAsia="en-US"/>
              </w:rPr>
            </w:pPr>
            <w:r w:rsidRPr="0032475B">
              <w:rPr>
                <w:sz w:val="28"/>
                <w:szCs w:val="28"/>
                <w:lang w:val="uk-UA" w:eastAsia="en-US"/>
              </w:rPr>
              <w:t>Олексій</w:t>
            </w:r>
            <w:r w:rsidRPr="0032475B">
              <w:rPr>
                <w:sz w:val="28"/>
                <w:szCs w:val="28"/>
                <w:lang w:val="en-US" w:eastAsia="en-US"/>
              </w:rPr>
              <w:t xml:space="preserve"> </w:t>
            </w:r>
            <w:r w:rsidRPr="0032475B">
              <w:rPr>
                <w:sz w:val="28"/>
                <w:szCs w:val="28"/>
                <w:lang w:val="uk-UA" w:eastAsia="en-US"/>
              </w:rPr>
              <w:t>ОКОПНИЙ</w:t>
            </w:r>
          </w:p>
          <w:p w14:paraId="186E27A1" w14:textId="77777777" w:rsidR="00AB6166" w:rsidRPr="0032475B" w:rsidRDefault="00AB6166" w:rsidP="0065075E">
            <w:pPr>
              <w:spacing w:line="256" w:lineRule="auto"/>
              <w:ind w:right="603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4F305B5" w14:textId="77777777" w:rsidR="00AB6166" w:rsidRPr="0032475B" w:rsidRDefault="00AB6166" w:rsidP="0065075E">
            <w:pPr>
              <w:spacing w:line="256" w:lineRule="auto"/>
              <w:ind w:right="603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A2ECFC4" w14:textId="77777777" w:rsidR="00AB6166" w:rsidRPr="0032475B" w:rsidRDefault="00AB6166" w:rsidP="0065075E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  <w:r w:rsidRPr="0032475B">
              <w:rPr>
                <w:sz w:val="28"/>
                <w:szCs w:val="28"/>
                <w:lang w:val="uk-UA" w:eastAsia="en-US"/>
              </w:rPr>
              <w:t xml:space="preserve">Олесь </w:t>
            </w:r>
            <w:r w:rsidRPr="0032475B">
              <w:rPr>
                <w:sz w:val="28"/>
                <w:szCs w:val="28"/>
                <w:lang w:val="en-US" w:eastAsia="en-US"/>
              </w:rPr>
              <w:t>МАЛЯРЕВИЧ</w:t>
            </w:r>
          </w:p>
        </w:tc>
      </w:tr>
    </w:tbl>
    <w:p w14:paraId="511D233B" w14:textId="77777777" w:rsidR="0035033E" w:rsidRPr="00005344" w:rsidRDefault="0035033E" w:rsidP="00946D94">
      <w:pPr>
        <w:rPr>
          <w:lang w:val="en-US"/>
        </w:rPr>
      </w:pPr>
    </w:p>
    <w:sectPr w:rsidR="0035033E" w:rsidRPr="00005344" w:rsidSect="009421CC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Calibri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22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9EE7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6071"/>
    <w:multiLevelType w:val="hybridMultilevel"/>
    <w:tmpl w:val="3E2C72C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BF6AC24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EA253C"/>
    <w:multiLevelType w:val="hybridMultilevel"/>
    <w:tmpl w:val="FA3421D6"/>
    <w:lvl w:ilvl="0" w:tplc="681EDF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7677790">
    <w:abstractNumId w:val="13"/>
  </w:num>
  <w:num w:numId="2" w16cid:durableId="892546882">
    <w:abstractNumId w:val="9"/>
  </w:num>
  <w:num w:numId="3" w16cid:durableId="1907258517">
    <w:abstractNumId w:val="12"/>
  </w:num>
  <w:num w:numId="4" w16cid:durableId="831988818">
    <w:abstractNumId w:val="1"/>
  </w:num>
  <w:num w:numId="5" w16cid:durableId="1775902380">
    <w:abstractNumId w:val="10"/>
  </w:num>
  <w:num w:numId="6" w16cid:durableId="1932469363">
    <w:abstractNumId w:val="8"/>
  </w:num>
  <w:num w:numId="7" w16cid:durableId="1862166439">
    <w:abstractNumId w:val="5"/>
  </w:num>
  <w:num w:numId="8" w16cid:durableId="753403736">
    <w:abstractNumId w:val="2"/>
  </w:num>
  <w:num w:numId="9" w16cid:durableId="663515012">
    <w:abstractNumId w:val="11"/>
  </w:num>
  <w:num w:numId="10" w16cid:durableId="1511142420">
    <w:abstractNumId w:val="0"/>
  </w:num>
  <w:num w:numId="11" w16cid:durableId="940800759">
    <w:abstractNumId w:val="6"/>
  </w:num>
  <w:num w:numId="12" w16cid:durableId="932396155">
    <w:abstractNumId w:val="4"/>
  </w:num>
  <w:num w:numId="13" w16cid:durableId="755833348">
    <w:abstractNumId w:val="3"/>
  </w:num>
  <w:num w:numId="14" w16cid:durableId="2093116455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06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5" w16cid:durableId="936789883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6" w16cid:durableId="1320112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1BEA"/>
    <w:rsid w:val="00005344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661DF"/>
    <w:rsid w:val="00084199"/>
    <w:rsid w:val="00090E5F"/>
    <w:rsid w:val="00092A8A"/>
    <w:rsid w:val="00095695"/>
    <w:rsid w:val="000A241C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1478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73C60"/>
    <w:rsid w:val="0019058C"/>
    <w:rsid w:val="00192C65"/>
    <w:rsid w:val="00193CDC"/>
    <w:rsid w:val="001945D6"/>
    <w:rsid w:val="0019490D"/>
    <w:rsid w:val="001A7B1E"/>
    <w:rsid w:val="001B363F"/>
    <w:rsid w:val="001B4969"/>
    <w:rsid w:val="001B759E"/>
    <w:rsid w:val="001B7705"/>
    <w:rsid w:val="001C3D70"/>
    <w:rsid w:val="001C61CC"/>
    <w:rsid w:val="001D607D"/>
    <w:rsid w:val="001E567C"/>
    <w:rsid w:val="001E6DB3"/>
    <w:rsid w:val="001F71C9"/>
    <w:rsid w:val="00205032"/>
    <w:rsid w:val="002058FC"/>
    <w:rsid w:val="00221437"/>
    <w:rsid w:val="00222413"/>
    <w:rsid w:val="00231424"/>
    <w:rsid w:val="00235CE7"/>
    <w:rsid w:val="002363F9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1BA8"/>
    <w:rsid w:val="00393621"/>
    <w:rsid w:val="0039464F"/>
    <w:rsid w:val="003948FA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46AEE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3324D"/>
    <w:rsid w:val="00546328"/>
    <w:rsid w:val="005464BD"/>
    <w:rsid w:val="00551404"/>
    <w:rsid w:val="00555DC7"/>
    <w:rsid w:val="00560C1A"/>
    <w:rsid w:val="00562252"/>
    <w:rsid w:val="005625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5B46"/>
    <w:rsid w:val="005A73B6"/>
    <w:rsid w:val="005B4EEC"/>
    <w:rsid w:val="005C5706"/>
    <w:rsid w:val="005C6107"/>
    <w:rsid w:val="005D0811"/>
    <w:rsid w:val="005E2FA9"/>
    <w:rsid w:val="005F1140"/>
    <w:rsid w:val="005F263C"/>
    <w:rsid w:val="006152A4"/>
    <w:rsid w:val="00616165"/>
    <w:rsid w:val="0062096D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338D"/>
    <w:rsid w:val="00704893"/>
    <w:rsid w:val="00713D9D"/>
    <w:rsid w:val="007144D4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A7C8E"/>
    <w:rsid w:val="007B718D"/>
    <w:rsid w:val="007D308E"/>
    <w:rsid w:val="007D6FDA"/>
    <w:rsid w:val="007E01E7"/>
    <w:rsid w:val="007E2864"/>
    <w:rsid w:val="007F29ED"/>
    <w:rsid w:val="007F3553"/>
    <w:rsid w:val="007F7748"/>
    <w:rsid w:val="00802A8F"/>
    <w:rsid w:val="00802B62"/>
    <w:rsid w:val="0081746A"/>
    <w:rsid w:val="00821CB0"/>
    <w:rsid w:val="008246EC"/>
    <w:rsid w:val="00825A17"/>
    <w:rsid w:val="008311FF"/>
    <w:rsid w:val="0083635C"/>
    <w:rsid w:val="00837837"/>
    <w:rsid w:val="00840D4A"/>
    <w:rsid w:val="008420F7"/>
    <w:rsid w:val="00851D9E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E65D8"/>
    <w:rsid w:val="008F2D4C"/>
    <w:rsid w:val="008F76F5"/>
    <w:rsid w:val="00903BB7"/>
    <w:rsid w:val="00906A5B"/>
    <w:rsid w:val="009105A4"/>
    <w:rsid w:val="00916E99"/>
    <w:rsid w:val="00920461"/>
    <w:rsid w:val="0092152F"/>
    <w:rsid w:val="00922424"/>
    <w:rsid w:val="00930315"/>
    <w:rsid w:val="00931C94"/>
    <w:rsid w:val="00936B78"/>
    <w:rsid w:val="009421CC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D2582"/>
    <w:rsid w:val="009D7544"/>
    <w:rsid w:val="009E5D86"/>
    <w:rsid w:val="009F06C7"/>
    <w:rsid w:val="00A04249"/>
    <w:rsid w:val="00A11093"/>
    <w:rsid w:val="00A16F2F"/>
    <w:rsid w:val="00A20A27"/>
    <w:rsid w:val="00A23CCB"/>
    <w:rsid w:val="00A25402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3823"/>
    <w:rsid w:val="00A568C9"/>
    <w:rsid w:val="00A60676"/>
    <w:rsid w:val="00A67195"/>
    <w:rsid w:val="00A82A42"/>
    <w:rsid w:val="00A91E62"/>
    <w:rsid w:val="00AA3D2D"/>
    <w:rsid w:val="00AA5A19"/>
    <w:rsid w:val="00AB1225"/>
    <w:rsid w:val="00AB2671"/>
    <w:rsid w:val="00AB6166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3289E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A4FD1"/>
    <w:rsid w:val="00BB0475"/>
    <w:rsid w:val="00BB0649"/>
    <w:rsid w:val="00BB5AA4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1F87"/>
    <w:rsid w:val="00C840D9"/>
    <w:rsid w:val="00CA1448"/>
    <w:rsid w:val="00CA4613"/>
    <w:rsid w:val="00CB385C"/>
    <w:rsid w:val="00CB3F81"/>
    <w:rsid w:val="00CB51CE"/>
    <w:rsid w:val="00CB52BD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2915"/>
    <w:rsid w:val="00D039C1"/>
    <w:rsid w:val="00D100D5"/>
    <w:rsid w:val="00D204BE"/>
    <w:rsid w:val="00D23724"/>
    <w:rsid w:val="00D3123A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C33F7"/>
    <w:rsid w:val="00DC7BC1"/>
    <w:rsid w:val="00DE5618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D13"/>
    <w:rsid w:val="00F95C6B"/>
    <w:rsid w:val="00F96326"/>
    <w:rsid w:val="00F966D3"/>
    <w:rsid w:val="00FB434A"/>
    <w:rsid w:val="00FC7D06"/>
    <w:rsid w:val="00FD0DFC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h.sonets\Downloads\!&#1086;&#1088;&#1077;&#1085;&#1076;&#1072;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3760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>{"doc_type_id":117,"doc_type_name":"Проєкт рішення поновлення","doc_type_file":"Проект_рішення_поновлення.docx"}</cp:keywords>
  <cp:lastModifiedBy>Абреу Олена Миколаївна</cp:lastModifiedBy>
  <cp:revision>10</cp:revision>
  <cp:lastPrinted>2024-06-13T09:01:00Z</cp:lastPrinted>
  <dcterms:created xsi:type="dcterms:W3CDTF">2024-06-03T07:50:00Z</dcterms:created>
  <dcterms:modified xsi:type="dcterms:W3CDTF">2024-07-05T05:18:00Z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2024-02-27T12:43:23Z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0d0f18b4-68b4-42ff-a107-f43313ee8250</vt:lpwstr>
  </property>
  <property fmtid="{D5CDD505-2E9C-101B-9397-08002B2CF9AE}" pid="8" name="MSIP_Label_defa4170-0d19-0005-0004-bc88714345d2_ContentBits">
    <vt:lpwstr>0</vt:lpwstr>
  </property>
</Properties>
</file>