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367A" w14:textId="4F7C3682" w:rsidR="00327277" w:rsidRDefault="00327277" w:rsidP="00327277">
      <w:pPr>
        <w:tabs>
          <w:tab w:val="left" w:pos="4395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6CDA25BA" wp14:editId="18C16CEB">
            <wp:extent cx="429260" cy="61214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49AFF" w14:textId="77777777" w:rsidR="00327277" w:rsidRPr="00327277" w:rsidRDefault="00327277" w:rsidP="00327277">
      <w:pPr>
        <w:tabs>
          <w:tab w:val="left" w:pos="4395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27AF6B7" w14:textId="77777777" w:rsidR="00327277" w:rsidRDefault="00327277" w:rsidP="00327277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КИЇВСЬКА МІСЬКА РАДА</w:t>
      </w:r>
    </w:p>
    <w:p w14:paraId="4257884C" w14:textId="77777777" w:rsidR="00327277" w:rsidRDefault="00327277" w:rsidP="00327277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>V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сесія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IX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скликання</w:t>
      </w:r>
      <w:proofErr w:type="spellEnd"/>
    </w:p>
    <w:p w14:paraId="33149FD5" w14:textId="77777777" w:rsidR="00327277" w:rsidRDefault="00327277" w:rsidP="00327277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lang w:val="ru-RU"/>
        </w:rPr>
      </w:pPr>
    </w:p>
    <w:p w14:paraId="39447F27" w14:textId="77777777" w:rsidR="00327277" w:rsidRDefault="00327277" w:rsidP="00327277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Я</w:t>
      </w:r>
    </w:p>
    <w:p w14:paraId="13CECDAB" w14:textId="77777777" w:rsidR="00327277" w:rsidRDefault="00327277" w:rsidP="00327277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7FB4CC12" w14:textId="77777777" w:rsidR="00327277" w:rsidRDefault="00327277" w:rsidP="00327277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______________                         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Київ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                     № _______________</w:t>
      </w:r>
    </w:p>
    <w:p w14:paraId="43AC5B0B" w14:textId="6B43E979" w:rsidR="00A63D47" w:rsidRDefault="00A63D47" w:rsidP="00E60809">
      <w:pPr>
        <w:spacing w:after="0" w:line="240" w:lineRule="auto"/>
        <w:ind w:left="709" w:right="2692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60B567" w14:textId="6AB4A8B7" w:rsidR="00327277" w:rsidRPr="00327277" w:rsidRDefault="00327277" w:rsidP="00327277">
      <w:pPr>
        <w:spacing w:after="0" w:line="240" w:lineRule="auto"/>
        <w:ind w:left="7789" w:right="140" w:firstLine="70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27277">
        <w:rPr>
          <w:rFonts w:ascii="Times New Roman" w:hAnsi="Times New Roman" w:cs="Times New Roman"/>
          <w:bCs/>
          <w:sz w:val="28"/>
          <w:szCs w:val="28"/>
          <w:lang w:val="ru-RU"/>
        </w:rPr>
        <w:t>Проєкт</w:t>
      </w:r>
    </w:p>
    <w:p w14:paraId="2B988347" w14:textId="77777777" w:rsidR="00A63D47" w:rsidRPr="00663571" w:rsidRDefault="00A63D47" w:rsidP="00327277">
      <w:pPr>
        <w:spacing w:after="0" w:line="240" w:lineRule="auto"/>
        <w:ind w:right="26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282D9" w14:textId="7F7AF867" w:rsidR="00E60809" w:rsidRPr="00663571" w:rsidRDefault="00E60809" w:rsidP="00E60809">
      <w:pPr>
        <w:spacing w:after="0" w:line="240" w:lineRule="auto"/>
        <w:ind w:left="709" w:right="26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571">
        <w:rPr>
          <w:rFonts w:ascii="Times New Roman" w:hAnsi="Times New Roman" w:cs="Times New Roman"/>
          <w:b/>
          <w:bCs/>
          <w:sz w:val="28"/>
          <w:szCs w:val="28"/>
        </w:rPr>
        <w:t xml:space="preserve">Про визнання недійсним рішення Київської міської ради від 29.02.2024 № 7895/7936 «Про передачу громадянину </w:t>
      </w:r>
      <w:proofErr w:type="spellStart"/>
      <w:r w:rsidRPr="00663571">
        <w:rPr>
          <w:rFonts w:ascii="Times New Roman" w:hAnsi="Times New Roman" w:cs="Times New Roman"/>
          <w:b/>
          <w:bCs/>
          <w:sz w:val="28"/>
          <w:szCs w:val="28"/>
        </w:rPr>
        <w:t>Довгоструку</w:t>
      </w:r>
      <w:proofErr w:type="spellEnd"/>
      <w:r w:rsidRPr="00663571">
        <w:rPr>
          <w:rFonts w:ascii="Times New Roman" w:hAnsi="Times New Roman" w:cs="Times New Roman"/>
          <w:b/>
          <w:bCs/>
          <w:sz w:val="28"/>
          <w:szCs w:val="28"/>
        </w:rPr>
        <w:t xml:space="preserve"> Івану Олексійовичу земельної ділянки в оренду для будівництва та обслуговування будівель торгівлі на вул. Бойчука Михайла, 34-Д у Печерському районі міста Києва» (442391056)</w:t>
      </w:r>
    </w:p>
    <w:p w14:paraId="75F27B39" w14:textId="77777777" w:rsidR="00E60809" w:rsidRPr="00663571" w:rsidRDefault="00E60809" w:rsidP="00E6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6E22FB" w14:textId="77777777" w:rsidR="00E60809" w:rsidRPr="00663571" w:rsidRDefault="00E60809" w:rsidP="00E6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40D8F8" w14:textId="1ABF36D6" w:rsidR="00E60809" w:rsidRPr="00663571" w:rsidRDefault="00E60809" w:rsidP="00E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>Відповідно до статей 86, 89 Закону України «Про адміністративну процедуру»,</w:t>
      </w:r>
      <w:r w:rsidRPr="00663571">
        <w:rPr>
          <w:rFonts w:ascii="Times New Roman" w:hAnsi="Times New Roman" w:cs="Times New Roman"/>
          <w:snapToGrid w:val="0"/>
          <w:sz w:val="28"/>
        </w:rPr>
        <w:t xml:space="preserve"> статей 9, 93, 96, 141 Земельного кодексу України, статті 31 Закону України «Про оренду землі», пункту 34 частини першої статті 26 Закону України «Про місцеве самоврядування в Україні»,</w:t>
      </w:r>
      <w:r w:rsidRPr="00663571">
        <w:rPr>
          <w:rFonts w:ascii="Times New Roman" w:hAnsi="Times New Roman" w:cs="Times New Roman"/>
          <w:sz w:val="28"/>
          <w:szCs w:val="28"/>
        </w:rPr>
        <w:t xml:space="preserve"> враховуючи </w:t>
      </w:r>
      <w:r w:rsidR="00663571" w:rsidRPr="00663571">
        <w:rPr>
          <w:rFonts w:ascii="Times New Roman" w:hAnsi="Times New Roman" w:cs="Times New Roman"/>
          <w:sz w:val="28"/>
          <w:szCs w:val="28"/>
        </w:rPr>
        <w:t>норми частини п’ятої статті 13 Закону України «Про судоустрій і статус суддів» щодо обов’язковості висновків щодо застосування норм права, викладених у постановах Верховного Суду, для всіх суб’єктів владних повноважень, які застосовують у своїй діяльності нормативно-правовий акт, що містить відповідну норму права</w:t>
      </w:r>
      <w:r w:rsidRPr="00663571">
        <w:rPr>
          <w:rFonts w:ascii="Times New Roman" w:hAnsi="Times New Roman" w:cs="Times New Roman"/>
          <w:sz w:val="28"/>
          <w:szCs w:val="28"/>
        </w:rPr>
        <w:t xml:space="preserve">, самочинність будівництва нежитлової будівлі літ. «1А» площею 60,6 </w:t>
      </w:r>
      <w:proofErr w:type="spellStart"/>
      <w:r w:rsidRPr="0066357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63571">
        <w:rPr>
          <w:rFonts w:ascii="Times New Roman" w:hAnsi="Times New Roman" w:cs="Times New Roman"/>
          <w:sz w:val="28"/>
          <w:szCs w:val="28"/>
        </w:rPr>
        <w:t xml:space="preserve">. на вул. Михайла Бойчука, 34-Д у Печерському районі міста Києва, що за правилами статті 376 ЦК України не породжує право власності на нього, що узгоджується із висновками Великої Палати Верховного Суду, викладеними у постанові від 07.04.2020 у справі № 916/2791/13 та висновками Верховного Суду, викладеними у постановах від 10.05.2018 у справі № 910/15993/16, від 22.05.2018 у справі № 923/1283/16, від 27.06.2018 у справі № 904/8186/17, від 19.05.2020 у справі № 916/1608/18, від 02.09.2020 у справі № 19/6, а також враховуючи передачу земельної ділянки громадянину </w:t>
      </w:r>
      <w:proofErr w:type="spellStart"/>
      <w:r w:rsidRPr="00663571">
        <w:rPr>
          <w:rFonts w:ascii="Times New Roman" w:hAnsi="Times New Roman" w:cs="Times New Roman"/>
          <w:sz w:val="28"/>
          <w:szCs w:val="28"/>
        </w:rPr>
        <w:t>Довгоструку</w:t>
      </w:r>
      <w:proofErr w:type="spellEnd"/>
      <w:r w:rsidRPr="00663571">
        <w:rPr>
          <w:rFonts w:ascii="Times New Roman" w:hAnsi="Times New Roman" w:cs="Times New Roman"/>
          <w:sz w:val="28"/>
          <w:szCs w:val="28"/>
        </w:rPr>
        <w:t xml:space="preserve"> Івану Олексійовичу (</w:t>
      </w:r>
      <w:r w:rsidRPr="00BD4B8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03049, м. Київ, </w:t>
      </w:r>
      <w:r w:rsidRPr="00663571">
        <w:rPr>
          <w:rFonts w:ascii="Times New Roman" w:hAnsi="Times New Roman" w:cs="Times New Roman"/>
          <w:sz w:val="28"/>
          <w:szCs w:val="28"/>
        </w:rPr>
        <w:t xml:space="preserve">      </w:t>
      </w:r>
      <w:r w:rsidRPr="00BD4B81">
        <w:rPr>
          <w:rFonts w:ascii="Times New Roman" w:hAnsi="Times New Roman" w:cs="Times New Roman"/>
          <w:color w:val="FFFFFF" w:themeColor="background1"/>
          <w:sz w:val="28"/>
          <w:szCs w:val="28"/>
        </w:rPr>
        <w:t>просп. Повітряних Сил, буд. 25, кв. 32</w:t>
      </w:r>
      <w:r w:rsidRPr="00663571">
        <w:rPr>
          <w:rFonts w:ascii="Times New Roman" w:hAnsi="Times New Roman" w:cs="Times New Roman"/>
          <w:sz w:val="28"/>
          <w:szCs w:val="28"/>
        </w:rPr>
        <w:t xml:space="preserve">) за позаконкурсною процедурою для цілей, які не пов’язані із експлуатацією та обслуговуванням вказаного майна, а власне розмір земельної ділянки значно перевищує площу об’єкта нерухомого майна, на ній розташованого, що не узгоджується із висновками Великої Палати Верховного Суду, викладеними у постановах від 04.12.2018 у справі № 910/18560/16, від 20.07.2022 у справі № 910/5201/19, від 09.04.2020 у справі </w:t>
      </w:r>
      <w:r w:rsidRPr="00663571">
        <w:rPr>
          <w:rFonts w:ascii="Times New Roman" w:hAnsi="Times New Roman" w:cs="Times New Roman"/>
          <w:sz w:val="28"/>
          <w:szCs w:val="28"/>
        </w:rPr>
        <w:lastRenderedPageBreak/>
        <w:t xml:space="preserve">№ 910/2942/19, від 01.07.2020 у справі № 910/9028/19 та висновками Верховного Суду, викладеними у постановах від 30.01.2021 у справі № 922/1323/20, від 01.04.2021 у справі № 910/10500/19, а також враховуючи, що про факти вказаних порушень адміністративному органу стало відомо </w:t>
      </w:r>
      <w:r w:rsidR="00A669B4" w:rsidRPr="00663571">
        <w:rPr>
          <w:rFonts w:ascii="Times New Roman" w:hAnsi="Times New Roman" w:cs="Times New Roman"/>
          <w:sz w:val="28"/>
          <w:szCs w:val="28"/>
        </w:rPr>
        <w:t>17.02</w:t>
      </w:r>
      <w:r w:rsidRPr="00663571">
        <w:rPr>
          <w:rFonts w:ascii="Times New Roman" w:hAnsi="Times New Roman" w:cs="Times New Roman"/>
          <w:sz w:val="28"/>
          <w:szCs w:val="28"/>
        </w:rPr>
        <w:t xml:space="preserve">.2025 року із </w:t>
      </w:r>
      <w:r w:rsidR="00A669B4" w:rsidRPr="00663571">
        <w:rPr>
          <w:rFonts w:ascii="Times New Roman" w:hAnsi="Times New Roman" w:cs="Times New Roman"/>
          <w:sz w:val="28"/>
          <w:szCs w:val="28"/>
        </w:rPr>
        <w:t xml:space="preserve">інформації голови Громадської ради при виконавчому органі Київської міської ради (Київській міській державній адміністрації) </w:t>
      </w:r>
      <w:proofErr w:type="spellStart"/>
      <w:r w:rsidR="00A669B4" w:rsidRPr="00663571">
        <w:rPr>
          <w:rFonts w:ascii="Times New Roman" w:hAnsi="Times New Roman" w:cs="Times New Roman"/>
          <w:sz w:val="28"/>
          <w:szCs w:val="28"/>
        </w:rPr>
        <w:t>Кривошеї</w:t>
      </w:r>
      <w:proofErr w:type="spellEnd"/>
      <w:r w:rsidR="00A669B4" w:rsidRPr="00663571">
        <w:rPr>
          <w:rFonts w:ascii="Times New Roman" w:hAnsi="Times New Roman" w:cs="Times New Roman"/>
          <w:sz w:val="28"/>
          <w:szCs w:val="28"/>
        </w:rPr>
        <w:t xml:space="preserve"> Г.Г.</w:t>
      </w:r>
      <w:r w:rsidRPr="00663571">
        <w:rPr>
          <w:rFonts w:ascii="Times New Roman" w:hAnsi="Times New Roman" w:cs="Times New Roman"/>
          <w:sz w:val="28"/>
          <w:szCs w:val="28"/>
        </w:rPr>
        <w:t xml:space="preserve">, Київська міська рада </w:t>
      </w:r>
    </w:p>
    <w:p w14:paraId="00D05739" w14:textId="77777777" w:rsidR="00E60809" w:rsidRPr="00663571" w:rsidRDefault="00E60809" w:rsidP="00E6080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ED0DD" w14:textId="77777777" w:rsidR="00E60809" w:rsidRPr="00663571" w:rsidRDefault="00E60809" w:rsidP="00E6080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663571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748FA019" w14:textId="77777777" w:rsidR="00E60809" w:rsidRPr="00663571" w:rsidRDefault="00E60809" w:rsidP="00E6080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DE760" w14:textId="0D48DD15" w:rsidR="00E60809" w:rsidRPr="00663571" w:rsidRDefault="00E60809" w:rsidP="00E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 xml:space="preserve">1. Визнати недійсним рішення Київської міської ради від 29.02.2024 № 7895/7936 «Про передачу громадянину </w:t>
      </w:r>
      <w:proofErr w:type="spellStart"/>
      <w:r w:rsidRPr="00663571">
        <w:rPr>
          <w:rFonts w:ascii="Times New Roman" w:hAnsi="Times New Roman" w:cs="Times New Roman"/>
          <w:sz w:val="28"/>
          <w:szCs w:val="28"/>
        </w:rPr>
        <w:t>Довгоструку</w:t>
      </w:r>
      <w:proofErr w:type="spellEnd"/>
      <w:r w:rsidRPr="00663571">
        <w:rPr>
          <w:rFonts w:ascii="Times New Roman" w:hAnsi="Times New Roman" w:cs="Times New Roman"/>
          <w:sz w:val="28"/>
          <w:szCs w:val="28"/>
        </w:rPr>
        <w:t xml:space="preserve"> Івану Олексійовичу земельної ділянки в оренду для будівництва та обслуговування будівель торгівлі на вул. Бойчука Михайла, 34-Д у Печерському районі міста Києва» (442391056) із зворотною дією в часі (тобто з дня набрання ним чинності).</w:t>
      </w:r>
    </w:p>
    <w:p w14:paraId="0E871380" w14:textId="61CB69A9" w:rsidR="00A669B4" w:rsidRPr="00663571" w:rsidRDefault="00A669B4" w:rsidP="00A66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BD5B9F" w14:textId="7004440E" w:rsidR="00A669B4" w:rsidRPr="00663571" w:rsidRDefault="00A669B4" w:rsidP="00E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>2. Розірвати договір оренди земельної ділянки</w:t>
      </w:r>
      <w:r w:rsidR="0017150B" w:rsidRPr="00663571">
        <w:rPr>
          <w:rFonts w:ascii="Times New Roman" w:hAnsi="Times New Roman" w:cs="Times New Roman"/>
          <w:sz w:val="28"/>
          <w:szCs w:val="28"/>
        </w:rPr>
        <w:t xml:space="preserve"> від 09.05.2024 № 366,</w:t>
      </w:r>
      <w:r w:rsidRPr="00663571">
        <w:rPr>
          <w:rFonts w:ascii="Times New Roman" w:hAnsi="Times New Roman" w:cs="Times New Roman"/>
          <w:sz w:val="28"/>
          <w:szCs w:val="28"/>
        </w:rPr>
        <w:t xml:space="preserve"> </w:t>
      </w:r>
      <w:r w:rsidR="0017150B" w:rsidRPr="00663571">
        <w:rPr>
          <w:rFonts w:ascii="Times New Roman" w:hAnsi="Times New Roman" w:cs="Times New Roman"/>
          <w:sz w:val="28"/>
          <w:szCs w:val="28"/>
        </w:rPr>
        <w:t xml:space="preserve">укладений між Київською міською радою та громадянином </w:t>
      </w:r>
      <w:proofErr w:type="spellStart"/>
      <w:r w:rsidR="0017150B" w:rsidRPr="00663571">
        <w:rPr>
          <w:rFonts w:ascii="Times New Roman" w:hAnsi="Times New Roman" w:cs="Times New Roman"/>
          <w:sz w:val="28"/>
          <w:szCs w:val="28"/>
        </w:rPr>
        <w:t>Довгоструком</w:t>
      </w:r>
      <w:proofErr w:type="spellEnd"/>
      <w:r w:rsidR="0017150B" w:rsidRPr="00663571">
        <w:rPr>
          <w:rFonts w:ascii="Times New Roman" w:hAnsi="Times New Roman" w:cs="Times New Roman"/>
          <w:sz w:val="28"/>
          <w:szCs w:val="28"/>
        </w:rPr>
        <w:t xml:space="preserve"> Іваном Олексійовичем для будівництва та обслуговування будівель торгівлі на вул. Бойчука Михайла, 34-Д у Печерському районі міста Києва (</w:t>
      </w:r>
      <w:r w:rsidRPr="00663571">
        <w:rPr>
          <w:rFonts w:ascii="Times New Roman" w:hAnsi="Times New Roman" w:cs="Times New Roman"/>
          <w:sz w:val="28"/>
          <w:szCs w:val="28"/>
        </w:rPr>
        <w:t>кадастрови</w:t>
      </w:r>
      <w:r w:rsidR="0017150B" w:rsidRPr="00663571">
        <w:rPr>
          <w:rFonts w:ascii="Times New Roman" w:hAnsi="Times New Roman" w:cs="Times New Roman"/>
          <w:sz w:val="28"/>
          <w:szCs w:val="28"/>
        </w:rPr>
        <w:t>й</w:t>
      </w:r>
      <w:r w:rsidRPr="00663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571">
        <w:rPr>
          <w:rFonts w:ascii="Times New Roman" w:hAnsi="Times New Roman" w:cs="Times New Roman"/>
          <w:sz w:val="28"/>
          <w:szCs w:val="28"/>
        </w:rPr>
        <w:t>номеро</w:t>
      </w:r>
      <w:proofErr w:type="spellEnd"/>
      <w:r w:rsidRPr="00663571">
        <w:rPr>
          <w:rFonts w:ascii="Times New Roman" w:hAnsi="Times New Roman" w:cs="Times New Roman"/>
          <w:sz w:val="28"/>
          <w:szCs w:val="28"/>
        </w:rPr>
        <w:t xml:space="preserve"> 8000000000:82:244:0148</w:t>
      </w:r>
      <w:r w:rsidR="0017150B" w:rsidRPr="00663571">
        <w:rPr>
          <w:rFonts w:ascii="Times New Roman" w:hAnsi="Times New Roman" w:cs="Times New Roman"/>
          <w:sz w:val="28"/>
          <w:szCs w:val="28"/>
        </w:rPr>
        <w:t>;</w:t>
      </w:r>
      <w:r w:rsidRPr="00663571">
        <w:rPr>
          <w:rFonts w:ascii="Times New Roman" w:hAnsi="Times New Roman" w:cs="Times New Roman"/>
          <w:sz w:val="28"/>
          <w:szCs w:val="28"/>
        </w:rPr>
        <w:t xml:space="preserve"> площ</w:t>
      </w:r>
      <w:r w:rsidR="0017150B" w:rsidRPr="00663571">
        <w:rPr>
          <w:rFonts w:ascii="Times New Roman" w:hAnsi="Times New Roman" w:cs="Times New Roman"/>
          <w:sz w:val="28"/>
          <w:szCs w:val="28"/>
        </w:rPr>
        <w:t>а</w:t>
      </w:r>
      <w:r w:rsidRPr="00663571">
        <w:rPr>
          <w:rFonts w:ascii="Times New Roman" w:hAnsi="Times New Roman" w:cs="Times New Roman"/>
          <w:sz w:val="28"/>
          <w:szCs w:val="28"/>
        </w:rPr>
        <w:t xml:space="preserve"> 0,0846 га</w:t>
      </w:r>
      <w:r w:rsidR="0017150B" w:rsidRPr="00663571">
        <w:rPr>
          <w:rFonts w:ascii="Times New Roman" w:hAnsi="Times New Roman" w:cs="Times New Roman"/>
          <w:sz w:val="28"/>
          <w:szCs w:val="28"/>
        </w:rPr>
        <w:t>; категорія земель – землі житлової та громадської забудови; код виду цільового призначення – 03.07; справа № 44239156).</w:t>
      </w:r>
    </w:p>
    <w:p w14:paraId="5BA2374C" w14:textId="4CDDD6C8" w:rsidR="00E60809" w:rsidRPr="00663571" w:rsidRDefault="00E60809" w:rsidP="00E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304E40" w14:textId="7004AC25" w:rsidR="00E60809" w:rsidRPr="00663571" w:rsidRDefault="00A669B4" w:rsidP="00E608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  <w:r w:rsidRPr="00663571">
        <w:rPr>
          <w:rFonts w:ascii="Times New Roman" w:hAnsi="Times New Roman" w:cs="Times New Roman"/>
          <w:sz w:val="28"/>
          <w:szCs w:val="28"/>
        </w:rPr>
        <w:t>3</w:t>
      </w:r>
      <w:r w:rsidR="00E60809" w:rsidRPr="00663571">
        <w:rPr>
          <w:rFonts w:ascii="Times New Roman" w:hAnsi="Times New Roman" w:cs="Times New Roman"/>
          <w:sz w:val="28"/>
          <w:szCs w:val="28"/>
        </w:rPr>
        <w:t xml:space="preserve">. </w:t>
      </w:r>
      <w:r w:rsidR="00E60809" w:rsidRPr="00663571">
        <w:rPr>
          <w:rFonts w:ascii="Times New Roman" w:hAnsi="Times New Roman" w:cs="Times New Roman"/>
          <w:bCs/>
          <w:sz w:val="28"/>
          <w:szCs w:val="28"/>
          <w:lang w:bidi="uk-UA"/>
        </w:rPr>
        <w:t>Департаменту земельних ресурсів виконавчого органу Київської міської ради (Київської міської державної адміністрації):</w:t>
      </w:r>
    </w:p>
    <w:p w14:paraId="4D36DFD1" w14:textId="6BBAFBA8" w:rsidR="00E60809" w:rsidRPr="00663571" w:rsidRDefault="00A669B4" w:rsidP="00E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bCs/>
          <w:sz w:val="28"/>
          <w:szCs w:val="28"/>
          <w:lang w:bidi="uk-UA"/>
        </w:rPr>
        <w:t>3</w:t>
      </w:r>
      <w:r w:rsidR="00E60809" w:rsidRPr="00663571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.1. Це рішення довести до відома </w:t>
      </w:r>
      <w:r w:rsidR="00E60809" w:rsidRPr="00663571">
        <w:rPr>
          <w:rFonts w:ascii="Times New Roman" w:hAnsi="Times New Roman" w:cs="Times New Roman"/>
          <w:sz w:val="28"/>
          <w:szCs w:val="28"/>
        </w:rPr>
        <w:t xml:space="preserve">громадянину </w:t>
      </w:r>
      <w:proofErr w:type="spellStart"/>
      <w:r w:rsidR="00E60809" w:rsidRPr="00663571">
        <w:rPr>
          <w:rFonts w:ascii="Times New Roman" w:hAnsi="Times New Roman" w:cs="Times New Roman"/>
          <w:sz w:val="28"/>
          <w:szCs w:val="28"/>
        </w:rPr>
        <w:t>Довгострука</w:t>
      </w:r>
      <w:proofErr w:type="spellEnd"/>
      <w:r w:rsidR="00E60809" w:rsidRPr="00663571">
        <w:rPr>
          <w:rFonts w:ascii="Times New Roman" w:hAnsi="Times New Roman" w:cs="Times New Roman"/>
          <w:sz w:val="28"/>
          <w:szCs w:val="28"/>
        </w:rPr>
        <w:t xml:space="preserve"> Івана Олексійовича </w:t>
      </w:r>
      <w:r w:rsidR="00E60809" w:rsidRPr="00663571">
        <w:rPr>
          <w:rFonts w:ascii="Times New Roman" w:hAnsi="Times New Roman" w:cs="Times New Roman"/>
          <w:bCs/>
          <w:sz w:val="28"/>
          <w:szCs w:val="28"/>
          <w:lang w:bidi="uk-UA"/>
        </w:rPr>
        <w:t>шляхом надсилання його поштою (рекомендованим листом з повідомленням про вручення).</w:t>
      </w:r>
    </w:p>
    <w:p w14:paraId="4D35246D" w14:textId="0408F1DD" w:rsidR="00E60809" w:rsidRPr="00663571" w:rsidRDefault="00A669B4" w:rsidP="00E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>3</w:t>
      </w:r>
      <w:r w:rsidR="00E60809" w:rsidRPr="00663571">
        <w:rPr>
          <w:rFonts w:ascii="Times New Roman" w:hAnsi="Times New Roman" w:cs="Times New Roman"/>
          <w:sz w:val="28"/>
          <w:szCs w:val="28"/>
        </w:rPr>
        <w:t>.2. Вчинити відповідні дії щодо державної реєстрації припинення права оренди земельної ділянки з кадастровим номером 8000000000:</w:t>
      </w:r>
      <w:r w:rsidR="00A63D47" w:rsidRPr="00663571">
        <w:rPr>
          <w:rFonts w:ascii="Times New Roman" w:hAnsi="Times New Roman" w:cs="Times New Roman"/>
          <w:sz w:val="28"/>
          <w:szCs w:val="28"/>
        </w:rPr>
        <w:t>82</w:t>
      </w:r>
      <w:r w:rsidR="00E60809" w:rsidRPr="00663571">
        <w:rPr>
          <w:rFonts w:ascii="Times New Roman" w:hAnsi="Times New Roman" w:cs="Times New Roman"/>
          <w:sz w:val="28"/>
          <w:szCs w:val="28"/>
        </w:rPr>
        <w:t>:</w:t>
      </w:r>
      <w:r w:rsidR="00A63D47" w:rsidRPr="00663571">
        <w:rPr>
          <w:rFonts w:ascii="Times New Roman" w:hAnsi="Times New Roman" w:cs="Times New Roman"/>
          <w:sz w:val="28"/>
          <w:szCs w:val="28"/>
        </w:rPr>
        <w:t>244</w:t>
      </w:r>
      <w:r w:rsidR="00E60809" w:rsidRPr="00663571">
        <w:rPr>
          <w:rFonts w:ascii="Times New Roman" w:hAnsi="Times New Roman" w:cs="Times New Roman"/>
          <w:sz w:val="28"/>
          <w:szCs w:val="28"/>
        </w:rPr>
        <w:t>:</w:t>
      </w:r>
      <w:r w:rsidR="00A63D47" w:rsidRPr="00663571">
        <w:rPr>
          <w:rFonts w:ascii="Times New Roman" w:hAnsi="Times New Roman" w:cs="Times New Roman"/>
          <w:sz w:val="28"/>
          <w:szCs w:val="28"/>
        </w:rPr>
        <w:t>0148</w:t>
      </w:r>
      <w:r w:rsidR="00E60809" w:rsidRPr="00663571">
        <w:rPr>
          <w:rFonts w:ascii="Times New Roman" w:hAnsi="Times New Roman" w:cs="Times New Roman"/>
          <w:sz w:val="28"/>
          <w:szCs w:val="28"/>
        </w:rPr>
        <w:t xml:space="preserve"> у порядку, встановленому Законом України «Про державну реєстрацію речових прав на нерухоме майно та їх обтяжень».</w:t>
      </w:r>
      <w:r w:rsidR="00E60809" w:rsidRPr="0066357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AC338BA" w14:textId="77777777" w:rsidR="00E60809" w:rsidRPr="00663571" w:rsidRDefault="00E60809" w:rsidP="00E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63E3D9" w14:textId="5D709D5F" w:rsidR="00E60809" w:rsidRPr="00663571" w:rsidRDefault="00A669B4" w:rsidP="00E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>4</w:t>
      </w:r>
      <w:r w:rsidR="00E60809" w:rsidRPr="00663571">
        <w:rPr>
          <w:rFonts w:ascii="Times New Roman" w:hAnsi="Times New Roman" w:cs="Times New Roman"/>
          <w:sz w:val="28"/>
          <w:szCs w:val="28"/>
        </w:rPr>
        <w:t xml:space="preserve">. Дане  рішення набирає чинності з дня доведення його до відома </w:t>
      </w:r>
      <w:r w:rsidR="00A63D47" w:rsidRPr="00663571">
        <w:rPr>
          <w:rFonts w:ascii="Times New Roman" w:hAnsi="Times New Roman" w:cs="Times New Roman"/>
          <w:sz w:val="28"/>
          <w:szCs w:val="28"/>
        </w:rPr>
        <w:t xml:space="preserve">громадянина </w:t>
      </w:r>
      <w:proofErr w:type="spellStart"/>
      <w:r w:rsidR="00A63D47" w:rsidRPr="00663571">
        <w:rPr>
          <w:rFonts w:ascii="Times New Roman" w:hAnsi="Times New Roman" w:cs="Times New Roman"/>
          <w:sz w:val="28"/>
          <w:szCs w:val="28"/>
        </w:rPr>
        <w:t>Довгострука</w:t>
      </w:r>
      <w:proofErr w:type="spellEnd"/>
      <w:r w:rsidR="00A63D47" w:rsidRPr="00663571">
        <w:rPr>
          <w:rFonts w:ascii="Times New Roman" w:hAnsi="Times New Roman" w:cs="Times New Roman"/>
          <w:sz w:val="28"/>
          <w:szCs w:val="28"/>
        </w:rPr>
        <w:t xml:space="preserve"> Івана Олексійовича</w:t>
      </w:r>
      <w:r w:rsidR="00E60809" w:rsidRPr="00663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290972" w14:textId="77777777" w:rsidR="00E60809" w:rsidRPr="00663571" w:rsidRDefault="00E60809" w:rsidP="00E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5C3FF2" w14:textId="1E0DCB6C" w:rsidR="00E60809" w:rsidRPr="00663571" w:rsidRDefault="00A669B4" w:rsidP="00E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>5</w:t>
      </w:r>
      <w:r w:rsidR="00E60809" w:rsidRPr="00663571">
        <w:rPr>
          <w:rFonts w:ascii="Times New Roman" w:hAnsi="Times New Roman" w:cs="Times New Roman"/>
          <w:sz w:val="28"/>
          <w:szCs w:val="28"/>
        </w:rPr>
        <w:t xml:space="preserve">. Рішення Київської міської ради може бути оскаржено до Київського окружного адміністративного суду, який знаходиться за </w:t>
      </w:r>
      <w:proofErr w:type="spellStart"/>
      <w:r w:rsidR="00E60809" w:rsidRPr="0066357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60809" w:rsidRPr="006635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60809" w:rsidRPr="00663571">
        <w:rPr>
          <w:rFonts w:ascii="Times New Roman" w:hAnsi="Times New Roman" w:cs="Times New Roman"/>
          <w:sz w:val="28"/>
          <w:szCs w:val="28"/>
        </w:rPr>
        <w:t>бульв</w:t>
      </w:r>
      <w:proofErr w:type="spellEnd"/>
      <w:r w:rsidR="00E60809" w:rsidRPr="00663571">
        <w:rPr>
          <w:rFonts w:ascii="Times New Roman" w:hAnsi="Times New Roman" w:cs="Times New Roman"/>
          <w:sz w:val="28"/>
          <w:szCs w:val="28"/>
        </w:rPr>
        <w:t>. Лесі Українки, 26a, м. Київ, 01133, шляхом подання позовної заяви відповідно до     вимог Кодексу адміністративного судочинства України.</w:t>
      </w:r>
    </w:p>
    <w:p w14:paraId="6C0DDF1C" w14:textId="77777777" w:rsidR="00E60809" w:rsidRPr="00663571" w:rsidRDefault="00E60809" w:rsidP="00E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>Відповідно до частини четвертої статті 150 Кодексу адміністративного судочинства України подання позову, а також відкриття провадження в адміністративній справі не зупиняють дію оскаржуваного рішення суб’єкта владних повноважень, якщо суд не застосував відповідні заходи забезпечення позову.</w:t>
      </w:r>
    </w:p>
    <w:p w14:paraId="6B3517DA" w14:textId="77777777" w:rsidR="00E60809" w:rsidRPr="00663571" w:rsidRDefault="00E60809" w:rsidP="00E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E0E893" w14:textId="7B2A91AF" w:rsidR="00E60809" w:rsidRPr="00663571" w:rsidRDefault="00A669B4" w:rsidP="00E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>6</w:t>
      </w:r>
      <w:r w:rsidR="00E60809" w:rsidRPr="00663571">
        <w:rPr>
          <w:rFonts w:ascii="Times New Roman" w:hAnsi="Times New Roman" w:cs="Times New Roman"/>
          <w:sz w:val="28"/>
          <w:szCs w:val="28"/>
        </w:rPr>
        <w:t>. 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14:paraId="45473C46" w14:textId="77777777" w:rsidR="00E60809" w:rsidRPr="00663571" w:rsidRDefault="00E60809" w:rsidP="00E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AB8054" w14:textId="77777777" w:rsidR="0017150B" w:rsidRPr="00663571" w:rsidRDefault="0017150B" w:rsidP="00E60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25"/>
      </w:tblGrid>
      <w:tr w:rsidR="00E60809" w:rsidRPr="00663571" w14:paraId="62E17734" w14:textId="77777777" w:rsidTr="005D75C8">
        <w:tc>
          <w:tcPr>
            <w:tcW w:w="4927" w:type="dxa"/>
            <w:hideMark/>
          </w:tcPr>
          <w:p w14:paraId="58E0206C" w14:textId="77777777" w:rsidR="00E60809" w:rsidRPr="00663571" w:rsidRDefault="00E60809" w:rsidP="005D7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571">
              <w:rPr>
                <w:rFonts w:ascii="Times New Roman" w:hAnsi="Times New Roman" w:cs="Times New Roman"/>
                <w:sz w:val="28"/>
                <w:szCs w:val="28"/>
              </w:rPr>
              <w:t>Київський міський голова</w:t>
            </w:r>
          </w:p>
        </w:tc>
        <w:tc>
          <w:tcPr>
            <w:tcW w:w="4927" w:type="dxa"/>
            <w:hideMark/>
          </w:tcPr>
          <w:p w14:paraId="2948A4A8" w14:textId="77777777" w:rsidR="00E60809" w:rsidRPr="00663571" w:rsidRDefault="00E60809" w:rsidP="005D75C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571">
              <w:rPr>
                <w:rFonts w:ascii="Times New Roman" w:hAnsi="Times New Roman" w:cs="Times New Roman"/>
                <w:sz w:val="28"/>
                <w:szCs w:val="28"/>
              </w:rPr>
              <w:t>Віталій КЛИЧКО</w:t>
            </w:r>
          </w:p>
        </w:tc>
      </w:tr>
    </w:tbl>
    <w:p w14:paraId="1EB2BB52" w14:textId="47BDF4B4" w:rsidR="0017150B" w:rsidRPr="00663571" w:rsidRDefault="0017150B" w:rsidP="00E60809"/>
    <w:p w14:paraId="5D617FD8" w14:textId="77777777" w:rsidR="0017150B" w:rsidRPr="00663571" w:rsidRDefault="0017150B">
      <w:r w:rsidRPr="00663571">
        <w:br w:type="page"/>
      </w:r>
    </w:p>
    <w:p w14:paraId="319F4F9C" w14:textId="37A3AABA" w:rsidR="00E60809" w:rsidRPr="00663571" w:rsidRDefault="0017150B" w:rsidP="0017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lastRenderedPageBreak/>
        <w:t>ПОДАННЯ:</w:t>
      </w:r>
    </w:p>
    <w:p w14:paraId="5A94A887" w14:textId="77777777" w:rsidR="0017150B" w:rsidRPr="00663571" w:rsidRDefault="0017150B" w:rsidP="0017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F29D6E" w14:textId="77777777" w:rsidR="00131854" w:rsidRPr="00131854" w:rsidRDefault="00131854" w:rsidP="00131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854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14:paraId="368E6A31" w14:textId="77777777" w:rsidR="00131854" w:rsidRPr="00131854" w:rsidRDefault="00131854" w:rsidP="0013185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854">
        <w:rPr>
          <w:rFonts w:ascii="Times New Roman" w:hAnsi="Times New Roman" w:cs="Times New Roman"/>
          <w:sz w:val="28"/>
          <w:szCs w:val="28"/>
        </w:rPr>
        <w:t>секретар Київської міської ради</w:t>
      </w:r>
      <w:r w:rsidRPr="00131854">
        <w:rPr>
          <w:rFonts w:ascii="Times New Roman" w:hAnsi="Times New Roman" w:cs="Times New Roman"/>
          <w:sz w:val="28"/>
          <w:szCs w:val="28"/>
        </w:rPr>
        <w:tab/>
        <w:t>Володимир БОНДАРЕНКО</w:t>
      </w:r>
    </w:p>
    <w:p w14:paraId="18E5715B" w14:textId="77777777" w:rsidR="0017150B" w:rsidRPr="00663571" w:rsidRDefault="0017150B" w:rsidP="0013185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AD82A" w14:textId="627155E6" w:rsidR="0017150B" w:rsidRPr="00663571" w:rsidRDefault="0017150B" w:rsidP="0017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>ПОГОДЖЕНО:</w:t>
      </w:r>
    </w:p>
    <w:p w14:paraId="64C12AD5" w14:textId="77777777" w:rsidR="0017150B" w:rsidRPr="00663571" w:rsidRDefault="0017150B" w:rsidP="0017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288B63" w14:textId="77777777" w:rsidR="0017150B" w:rsidRPr="00663571" w:rsidRDefault="0017150B" w:rsidP="0017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 xml:space="preserve">Постійна комісія Київської міської ради </w:t>
      </w:r>
    </w:p>
    <w:p w14:paraId="14081BCB" w14:textId="77777777" w:rsidR="0017150B" w:rsidRPr="00663571" w:rsidRDefault="0017150B" w:rsidP="0017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 xml:space="preserve">з питань архітектури, містопланування </w:t>
      </w:r>
    </w:p>
    <w:p w14:paraId="31AC6E31" w14:textId="37780FEF" w:rsidR="0017150B" w:rsidRPr="00663571" w:rsidRDefault="0017150B" w:rsidP="0017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>та земельних відносин</w:t>
      </w:r>
    </w:p>
    <w:p w14:paraId="3D100216" w14:textId="315B6BAF" w:rsidR="0017150B" w:rsidRPr="00663571" w:rsidRDefault="0017150B" w:rsidP="0017150B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>Голова</w:t>
      </w:r>
      <w:r w:rsidRPr="00663571">
        <w:rPr>
          <w:rFonts w:ascii="Times New Roman" w:hAnsi="Times New Roman" w:cs="Times New Roman"/>
          <w:sz w:val="28"/>
          <w:szCs w:val="28"/>
        </w:rPr>
        <w:tab/>
        <w:t>Михайло ТЕРЕНТЬЄВ</w:t>
      </w:r>
    </w:p>
    <w:p w14:paraId="6F7868BF" w14:textId="77777777" w:rsidR="0017150B" w:rsidRPr="00663571" w:rsidRDefault="0017150B" w:rsidP="0017150B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A597DF" w14:textId="77777777" w:rsidR="0017150B" w:rsidRPr="00663571" w:rsidRDefault="0017150B" w:rsidP="0017150B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 xml:space="preserve">Начальник управління правового </w:t>
      </w:r>
    </w:p>
    <w:p w14:paraId="4BEC075E" w14:textId="77777777" w:rsidR="0017150B" w:rsidRPr="00663571" w:rsidRDefault="0017150B" w:rsidP="0017150B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 xml:space="preserve">забезпечення діяльності Київської </w:t>
      </w:r>
    </w:p>
    <w:p w14:paraId="28EBC081" w14:textId="13C01B82" w:rsidR="0017150B" w:rsidRPr="00663571" w:rsidRDefault="0017150B" w:rsidP="0017150B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Pr="00663571">
        <w:rPr>
          <w:rFonts w:ascii="Times New Roman" w:hAnsi="Times New Roman" w:cs="Times New Roman"/>
          <w:sz w:val="28"/>
          <w:szCs w:val="28"/>
        </w:rPr>
        <w:tab/>
        <w:t>Валентина ПОЛОЖИШНИК</w:t>
      </w:r>
    </w:p>
    <w:p w14:paraId="0B33FF1A" w14:textId="64CE3A45" w:rsidR="0017150B" w:rsidRPr="00663571" w:rsidRDefault="0017150B">
      <w:pPr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br w:type="page"/>
      </w:r>
    </w:p>
    <w:p w14:paraId="569E6140" w14:textId="3A48D244" w:rsidR="0017150B" w:rsidRPr="00663571" w:rsidRDefault="0017150B" w:rsidP="0017150B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57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ПОЯСНЮВАЛЬНА ЗАПИСКА</w:t>
      </w:r>
    </w:p>
    <w:p w14:paraId="0FC925FA" w14:textId="4AE9E7EC" w:rsidR="0017150B" w:rsidRPr="00663571" w:rsidRDefault="0017150B" w:rsidP="0017150B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571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663571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663571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Київської міської ради</w:t>
      </w:r>
    </w:p>
    <w:p w14:paraId="67164B04" w14:textId="3A779DB4" w:rsidR="0017150B" w:rsidRPr="00663571" w:rsidRDefault="0017150B" w:rsidP="0017150B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571">
        <w:rPr>
          <w:rFonts w:ascii="Times New Roman" w:hAnsi="Times New Roman" w:cs="Times New Roman"/>
          <w:b/>
          <w:bCs/>
          <w:sz w:val="28"/>
          <w:szCs w:val="28"/>
        </w:rPr>
        <w:t xml:space="preserve">«Про визнання недійсним рішення Київської міської ради від 29.02.2024 № 7895/7936 «Про передачу громадянину </w:t>
      </w:r>
      <w:proofErr w:type="spellStart"/>
      <w:r w:rsidRPr="00663571">
        <w:rPr>
          <w:rFonts w:ascii="Times New Roman" w:hAnsi="Times New Roman" w:cs="Times New Roman"/>
          <w:b/>
          <w:bCs/>
          <w:sz w:val="28"/>
          <w:szCs w:val="28"/>
        </w:rPr>
        <w:t>Довгоструку</w:t>
      </w:r>
      <w:proofErr w:type="spellEnd"/>
      <w:r w:rsidRPr="00663571">
        <w:rPr>
          <w:rFonts w:ascii="Times New Roman" w:hAnsi="Times New Roman" w:cs="Times New Roman"/>
          <w:b/>
          <w:bCs/>
          <w:sz w:val="28"/>
          <w:szCs w:val="28"/>
        </w:rPr>
        <w:t xml:space="preserve"> Івану Олексійовичу земельної ділянки в оренду для будівництва та обслуговування будівель торгівлі на вул. Бойчука Михайла, 34-Д у Печерському районі міста Києва» (442391056)»</w:t>
      </w:r>
    </w:p>
    <w:p w14:paraId="6F481EB8" w14:textId="77777777" w:rsidR="0017150B" w:rsidRPr="00663571" w:rsidRDefault="0017150B" w:rsidP="0017150B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204B9C" w14:textId="77777777" w:rsidR="0017150B" w:rsidRPr="00663571" w:rsidRDefault="0017150B" w:rsidP="00EB73AA">
      <w:pPr>
        <w:pStyle w:val="af3"/>
        <w:numPr>
          <w:ilvl w:val="0"/>
          <w:numId w:val="3"/>
        </w:numPr>
        <w:shd w:val="clear" w:color="auto" w:fill="auto"/>
        <w:tabs>
          <w:tab w:val="left" w:pos="1134"/>
        </w:tabs>
        <w:ind w:left="142" w:firstLine="567"/>
        <w:rPr>
          <w:sz w:val="28"/>
          <w:szCs w:val="28"/>
        </w:rPr>
      </w:pPr>
      <w:r w:rsidRPr="00663571">
        <w:rPr>
          <w:sz w:val="28"/>
          <w:szCs w:val="28"/>
        </w:rPr>
        <w:t>Фізична особа:</w:t>
      </w:r>
    </w:p>
    <w:tbl>
      <w:tblPr>
        <w:tblStyle w:val="ae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17150B" w:rsidRPr="00663571" w14:paraId="56774FC7" w14:textId="77777777" w:rsidTr="005D75C8">
        <w:trPr>
          <w:cantSplit/>
          <w:trHeight w:val="293"/>
        </w:trPr>
        <w:tc>
          <w:tcPr>
            <w:tcW w:w="3266" w:type="dxa"/>
          </w:tcPr>
          <w:p w14:paraId="0E018055" w14:textId="64E2A3DB" w:rsidR="0017150B" w:rsidRPr="00663571" w:rsidRDefault="0017150B" w:rsidP="00C334D3">
            <w:pPr>
              <w:pStyle w:val="af3"/>
              <w:shd w:val="clear" w:color="auto" w:fill="auto"/>
              <w:ind w:firstLine="34"/>
              <w:rPr>
                <w:b w:val="0"/>
                <w:sz w:val="28"/>
                <w:szCs w:val="28"/>
              </w:rPr>
            </w:pPr>
            <w:r w:rsidRPr="00663571">
              <w:rPr>
                <w:b w:val="0"/>
                <w:sz w:val="28"/>
                <w:szCs w:val="28"/>
              </w:rPr>
              <w:t>ПІБ</w:t>
            </w:r>
          </w:p>
        </w:tc>
        <w:tc>
          <w:tcPr>
            <w:tcW w:w="6090" w:type="dxa"/>
          </w:tcPr>
          <w:p w14:paraId="6AA4FC7E" w14:textId="77777777" w:rsidR="0017150B" w:rsidRPr="00663571" w:rsidRDefault="0017150B" w:rsidP="005D75C8">
            <w:pPr>
              <w:pStyle w:val="af3"/>
              <w:shd w:val="clear" w:color="auto" w:fill="auto"/>
              <w:rPr>
                <w:b w:val="0"/>
                <w:iCs/>
                <w:sz w:val="28"/>
                <w:szCs w:val="28"/>
              </w:rPr>
            </w:pPr>
            <w:proofErr w:type="spellStart"/>
            <w:r w:rsidRPr="00663571">
              <w:rPr>
                <w:b w:val="0"/>
                <w:iCs/>
                <w:sz w:val="28"/>
                <w:szCs w:val="28"/>
              </w:rPr>
              <w:t>Довгорук</w:t>
            </w:r>
            <w:proofErr w:type="spellEnd"/>
            <w:r w:rsidRPr="00663571">
              <w:rPr>
                <w:b w:val="0"/>
                <w:iCs/>
                <w:sz w:val="28"/>
                <w:szCs w:val="28"/>
              </w:rPr>
              <w:t xml:space="preserve"> Іван Олексійович</w:t>
            </w:r>
          </w:p>
        </w:tc>
      </w:tr>
      <w:tr w:rsidR="0017150B" w:rsidRPr="00663571" w14:paraId="00596FC6" w14:textId="77777777" w:rsidTr="005D75C8">
        <w:trPr>
          <w:cantSplit/>
          <w:trHeight w:val="293"/>
        </w:trPr>
        <w:tc>
          <w:tcPr>
            <w:tcW w:w="3266" w:type="dxa"/>
          </w:tcPr>
          <w:p w14:paraId="3A3C759C" w14:textId="77777777" w:rsidR="0017150B" w:rsidRPr="00663571" w:rsidRDefault="0017150B" w:rsidP="00C334D3">
            <w:pPr>
              <w:pStyle w:val="af3"/>
              <w:shd w:val="clear" w:color="auto" w:fill="auto"/>
              <w:ind w:firstLine="34"/>
              <w:rPr>
                <w:b w:val="0"/>
                <w:sz w:val="28"/>
                <w:szCs w:val="28"/>
              </w:rPr>
            </w:pPr>
            <w:r w:rsidRPr="00663571">
              <w:rPr>
                <w:b w:val="0"/>
                <w:sz w:val="28"/>
                <w:szCs w:val="28"/>
              </w:rPr>
              <w:t>Реєстраційний номер:</w:t>
            </w:r>
          </w:p>
        </w:tc>
        <w:tc>
          <w:tcPr>
            <w:tcW w:w="6090" w:type="dxa"/>
          </w:tcPr>
          <w:p w14:paraId="3C78C63A" w14:textId="77777777" w:rsidR="0017150B" w:rsidRPr="00663571" w:rsidRDefault="0017150B" w:rsidP="005D75C8">
            <w:pPr>
              <w:pStyle w:val="af3"/>
              <w:shd w:val="clear" w:color="auto" w:fill="auto"/>
              <w:rPr>
                <w:b w:val="0"/>
                <w:iCs/>
                <w:sz w:val="28"/>
                <w:szCs w:val="28"/>
              </w:rPr>
            </w:pPr>
            <w:r w:rsidRPr="00663571">
              <w:rPr>
                <w:b w:val="0"/>
                <w:iCs/>
                <w:sz w:val="28"/>
                <w:szCs w:val="28"/>
              </w:rPr>
              <w:t>від 24.01.2024 № 442391056</w:t>
            </w:r>
          </w:p>
        </w:tc>
      </w:tr>
    </w:tbl>
    <w:p w14:paraId="0221A419" w14:textId="77777777" w:rsidR="0017150B" w:rsidRPr="00663571" w:rsidRDefault="0017150B" w:rsidP="0017150B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5FA10A27" w14:textId="77777777" w:rsidR="0017150B" w:rsidRPr="00663571" w:rsidRDefault="0017150B" w:rsidP="0017150B">
      <w:pPr>
        <w:pStyle w:val="af3"/>
        <w:shd w:val="clear" w:color="auto" w:fill="auto"/>
        <w:ind w:left="353" w:firstLine="142"/>
        <w:rPr>
          <w:sz w:val="28"/>
          <w:szCs w:val="28"/>
        </w:rPr>
      </w:pPr>
    </w:p>
    <w:p w14:paraId="400F75CA" w14:textId="2166B465" w:rsidR="0017150B" w:rsidRPr="00663571" w:rsidRDefault="0017150B" w:rsidP="00EB73AA">
      <w:pPr>
        <w:pStyle w:val="af3"/>
        <w:numPr>
          <w:ilvl w:val="0"/>
          <w:numId w:val="3"/>
        </w:numPr>
        <w:shd w:val="clear" w:color="auto" w:fill="auto"/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663571">
        <w:rPr>
          <w:sz w:val="28"/>
          <w:szCs w:val="28"/>
        </w:rPr>
        <w:t>Відомості про земельну ділянку (кадастровий №</w:t>
      </w:r>
      <w:r w:rsidR="00EB73AA" w:rsidRPr="00663571">
        <w:rPr>
          <w:sz w:val="28"/>
          <w:szCs w:val="28"/>
        </w:rPr>
        <w:t> </w:t>
      </w:r>
      <w:r w:rsidRPr="00663571">
        <w:rPr>
          <w:sz w:val="28"/>
          <w:szCs w:val="28"/>
        </w:rPr>
        <w:t>8000000000:82:244:0148).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17150B" w:rsidRPr="00663571" w14:paraId="7CFDCCEA" w14:textId="77777777" w:rsidTr="005D75C8">
        <w:trPr>
          <w:trHeight w:hRule="exact" w:val="652"/>
        </w:trPr>
        <w:tc>
          <w:tcPr>
            <w:tcW w:w="3260" w:type="dxa"/>
            <w:shd w:val="clear" w:color="auto" w:fill="FFFFFF"/>
          </w:tcPr>
          <w:p w14:paraId="2C26950F" w14:textId="2FFFF5C2" w:rsidR="0017150B" w:rsidRPr="00663571" w:rsidRDefault="0017150B" w:rsidP="00663571">
            <w:pPr>
              <w:pStyle w:val="af0"/>
              <w:shd w:val="clear" w:color="auto" w:fill="auto"/>
              <w:ind w:left="134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>Місце розташування (адреса)</w:t>
            </w:r>
          </w:p>
        </w:tc>
        <w:tc>
          <w:tcPr>
            <w:tcW w:w="6100" w:type="dxa"/>
            <w:shd w:val="clear" w:color="auto" w:fill="FFFFFF"/>
          </w:tcPr>
          <w:p w14:paraId="5F312FA6" w14:textId="77777777" w:rsidR="0017150B" w:rsidRPr="00663571" w:rsidRDefault="0017150B" w:rsidP="00EB73AA">
            <w:pPr>
              <w:pStyle w:val="af0"/>
              <w:shd w:val="clear" w:color="auto" w:fill="auto"/>
              <w:spacing w:line="233" w:lineRule="auto"/>
              <w:ind w:left="134" w:right="134"/>
              <w:jc w:val="both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>м. Київ, р-н Печерський, вул. Бойчука Михайла, 34-Д</w:t>
            </w:r>
          </w:p>
        </w:tc>
      </w:tr>
      <w:tr w:rsidR="0017150B" w:rsidRPr="00663571" w14:paraId="57041496" w14:textId="77777777" w:rsidTr="008318B2">
        <w:trPr>
          <w:trHeight w:hRule="exact" w:val="339"/>
        </w:trPr>
        <w:tc>
          <w:tcPr>
            <w:tcW w:w="3260" w:type="dxa"/>
            <w:shd w:val="clear" w:color="auto" w:fill="FFFFFF"/>
          </w:tcPr>
          <w:p w14:paraId="2FAB3681" w14:textId="77777777" w:rsidR="0017150B" w:rsidRPr="00663571" w:rsidRDefault="0017150B" w:rsidP="00663571">
            <w:pPr>
              <w:pStyle w:val="af0"/>
              <w:shd w:val="clear" w:color="auto" w:fill="auto"/>
              <w:ind w:left="134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 xml:space="preserve"> Площа</w:t>
            </w:r>
          </w:p>
        </w:tc>
        <w:tc>
          <w:tcPr>
            <w:tcW w:w="6100" w:type="dxa"/>
            <w:shd w:val="clear" w:color="auto" w:fill="FFFFFF"/>
          </w:tcPr>
          <w:p w14:paraId="5656B254" w14:textId="77777777" w:rsidR="0017150B" w:rsidRPr="00663571" w:rsidRDefault="0017150B" w:rsidP="00EB73AA">
            <w:pPr>
              <w:pStyle w:val="af0"/>
              <w:shd w:val="clear" w:color="auto" w:fill="auto"/>
              <w:ind w:left="134" w:right="134"/>
              <w:jc w:val="both"/>
              <w:rPr>
                <w:sz w:val="28"/>
                <w:szCs w:val="28"/>
              </w:rPr>
            </w:pPr>
            <w:r w:rsidRPr="00663571">
              <w:rPr>
                <w:rFonts w:eastAsiaTheme="minorHAnsi"/>
                <w:sz w:val="28"/>
                <w:szCs w:val="28"/>
                <w:highlight w:val="white"/>
              </w:rPr>
              <w:t>0,0846</w:t>
            </w:r>
            <w:r w:rsidRPr="00663571">
              <w:rPr>
                <w:sz w:val="28"/>
                <w:szCs w:val="28"/>
              </w:rPr>
              <w:t xml:space="preserve"> га</w:t>
            </w:r>
          </w:p>
        </w:tc>
      </w:tr>
      <w:tr w:rsidR="0017150B" w:rsidRPr="00663571" w14:paraId="2D9DEF54" w14:textId="77777777" w:rsidTr="005D75C8">
        <w:trPr>
          <w:trHeight w:hRule="exact" w:val="389"/>
        </w:trPr>
        <w:tc>
          <w:tcPr>
            <w:tcW w:w="3260" w:type="dxa"/>
            <w:shd w:val="clear" w:color="auto" w:fill="FFFFFF"/>
            <w:vAlign w:val="bottom"/>
          </w:tcPr>
          <w:p w14:paraId="529690B0" w14:textId="77777777" w:rsidR="0017150B" w:rsidRPr="00663571" w:rsidRDefault="0017150B" w:rsidP="00663571">
            <w:pPr>
              <w:pStyle w:val="af0"/>
              <w:shd w:val="clear" w:color="auto" w:fill="auto"/>
              <w:ind w:left="134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 xml:space="preserve"> Вид та термін користування</w:t>
            </w:r>
          </w:p>
          <w:p w14:paraId="753993BD" w14:textId="77777777" w:rsidR="0017150B" w:rsidRPr="00663571" w:rsidRDefault="0017150B" w:rsidP="00663571">
            <w:pPr>
              <w:pStyle w:val="af0"/>
              <w:shd w:val="clear" w:color="auto" w:fill="auto"/>
              <w:ind w:left="134"/>
              <w:rPr>
                <w:sz w:val="28"/>
                <w:szCs w:val="28"/>
              </w:rPr>
            </w:pPr>
          </w:p>
          <w:p w14:paraId="3CE5B7C4" w14:textId="77777777" w:rsidR="0017150B" w:rsidRPr="00663571" w:rsidRDefault="0017150B" w:rsidP="00663571">
            <w:pPr>
              <w:pStyle w:val="af0"/>
              <w:shd w:val="clear" w:color="auto" w:fill="auto"/>
              <w:ind w:left="134"/>
              <w:rPr>
                <w:sz w:val="28"/>
                <w:szCs w:val="28"/>
              </w:rPr>
            </w:pPr>
          </w:p>
        </w:tc>
        <w:tc>
          <w:tcPr>
            <w:tcW w:w="6100" w:type="dxa"/>
            <w:shd w:val="clear" w:color="auto" w:fill="FFFFFF"/>
          </w:tcPr>
          <w:p w14:paraId="53C7A8A7" w14:textId="4E45B7A9" w:rsidR="0017150B" w:rsidRPr="00663571" w:rsidRDefault="0017150B" w:rsidP="00EB73AA">
            <w:pPr>
              <w:pStyle w:val="af0"/>
              <w:shd w:val="clear" w:color="auto" w:fill="auto"/>
              <w:ind w:left="134" w:right="134"/>
              <w:jc w:val="both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>оренда 10 років</w:t>
            </w:r>
          </w:p>
        </w:tc>
      </w:tr>
      <w:tr w:rsidR="0017150B" w:rsidRPr="00663571" w14:paraId="7F2ED896" w14:textId="77777777" w:rsidTr="005D75C8">
        <w:trPr>
          <w:trHeight w:hRule="exact" w:val="424"/>
        </w:trPr>
        <w:tc>
          <w:tcPr>
            <w:tcW w:w="3260" w:type="dxa"/>
            <w:shd w:val="clear" w:color="auto" w:fill="FFFFFF"/>
          </w:tcPr>
          <w:p w14:paraId="1EF32922" w14:textId="77777777" w:rsidR="0017150B" w:rsidRPr="00663571" w:rsidRDefault="0017150B" w:rsidP="00663571">
            <w:pPr>
              <w:pStyle w:val="af0"/>
              <w:shd w:val="clear" w:color="auto" w:fill="auto"/>
              <w:ind w:left="134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 xml:space="preserve"> 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717DB8FE" w14:textId="77777777" w:rsidR="0017150B" w:rsidRPr="00663571" w:rsidRDefault="0017150B" w:rsidP="00EB73AA">
            <w:pPr>
              <w:pStyle w:val="af0"/>
              <w:shd w:val="clear" w:color="auto" w:fill="auto"/>
              <w:ind w:left="134" w:right="134"/>
              <w:jc w:val="both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  <w:highlight w:val="white"/>
              </w:rPr>
              <w:t>землі житлової та громадської забудови</w:t>
            </w:r>
          </w:p>
        </w:tc>
      </w:tr>
      <w:tr w:rsidR="0017150B" w:rsidRPr="00663571" w14:paraId="7F5BF4C1" w14:textId="77777777" w:rsidTr="008318B2">
        <w:trPr>
          <w:trHeight w:hRule="exact" w:val="1022"/>
        </w:trPr>
        <w:tc>
          <w:tcPr>
            <w:tcW w:w="3260" w:type="dxa"/>
            <w:shd w:val="clear" w:color="auto" w:fill="FFFFFF"/>
          </w:tcPr>
          <w:p w14:paraId="4337FD7C" w14:textId="77777777" w:rsidR="0017150B" w:rsidRPr="00663571" w:rsidRDefault="0017150B" w:rsidP="00663571">
            <w:pPr>
              <w:pStyle w:val="af0"/>
              <w:shd w:val="clear" w:color="auto" w:fill="auto"/>
              <w:ind w:left="134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 xml:space="preserve"> 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560455C9" w14:textId="77777777" w:rsidR="0017150B" w:rsidRPr="00663571" w:rsidRDefault="0017150B" w:rsidP="00EB73AA">
            <w:pPr>
              <w:pStyle w:val="af0"/>
              <w:shd w:val="clear" w:color="auto" w:fill="auto"/>
              <w:ind w:left="134" w:right="134"/>
              <w:jc w:val="both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  <w:highlight w:val="white"/>
              </w:rPr>
              <w:t>03.07</w:t>
            </w:r>
            <w:r w:rsidRPr="00663571">
              <w:rPr>
                <w:rStyle w:val="af4"/>
                <w:sz w:val="28"/>
                <w:szCs w:val="28"/>
              </w:rPr>
              <w:t xml:space="preserve"> </w:t>
            </w:r>
            <w:r w:rsidRPr="00663571">
              <w:rPr>
                <w:rStyle w:val="af4"/>
                <w:i w:val="0"/>
                <w:iCs w:val="0"/>
                <w:sz w:val="28"/>
                <w:szCs w:val="28"/>
              </w:rPr>
              <w:t>для будівництва та обслуговування будівель торгівлі (для експлуатації та обслуговування будівель торгівлі)</w:t>
            </w:r>
          </w:p>
        </w:tc>
      </w:tr>
      <w:tr w:rsidR="0017150B" w:rsidRPr="00663571" w14:paraId="1587B590" w14:textId="77777777" w:rsidTr="008318B2">
        <w:trPr>
          <w:trHeight w:hRule="exact" w:val="711"/>
        </w:trPr>
        <w:tc>
          <w:tcPr>
            <w:tcW w:w="3260" w:type="dxa"/>
            <w:shd w:val="clear" w:color="auto" w:fill="FFFFFF"/>
            <w:vAlign w:val="bottom"/>
          </w:tcPr>
          <w:p w14:paraId="05C9902B" w14:textId="77777777" w:rsidR="0017150B" w:rsidRPr="00663571" w:rsidRDefault="0017150B" w:rsidP="00663571">
            <w:pPr>
              <w:pStyle w:val="af0"/>
              <w:shd w:val="clear" w:color="auto" w:fill="auto"/>
              <w:ind w:left="134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 xml:space="preserve"> Нормативна грошова оцінка </w:t>
            </w:r>
            <w:r w:rsidRPr="00663571">
              <w:rPr>
                <w:sz w:val="28"/>
                <w:szCs w:val="28"/>
              </w:rPr>
              <w:br/>
              <w:t xml:space="preserve"> 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20AC856F" w14:textId="77777777" w:rsidR="0017150B" w:rsidRPr="00663571" w:rsidRDefault="0017150B" w:rsidP="00EB73AA">
            <w:pPr>
              <w:pStyle w:val="af0"/>
              <w:ind w:left="134" w:right="134"/>
              <w:jc w:val="both"/>
              <w:rPr>
                <w:rStyle w:val="af4"/>
                <w:bCs/>
                <w:i w:val="0"/>
                <w:iCs w:val="0"/>
                <w:sz w:val="28"/>
                <w:szCs w:val="28"/>
              </w:rPr>
            </w:pPr>
            <w:r w:rsidRPr="00663571">
              <w:rPr>
                <w:rStyle w:val="af4"/>
                <w:bCs/>
                <w:i w:val="0"/>
                <w:iCs w:val="0"/>
                <w:sz w:val="28"/>
                <w:szCs w:val="28"/>
              </w:rPr>
              <w:t>8 100 271 грн 64 коп.</w:t>
            </w:r>
          </w:p>
        </w:tc>
      </w:tr>
      <w:tr w:rsidR="0017150B" w:rsidRPr="00663571" w14:paraId="5CD45D8C" w14:textId="77777777" w:rsidTr="00EB73AA">
        <w:trPr>
          <w:trHeight w:hRule="exact" w:val="705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24D1EAC" w14:textId="51030006" w:rsidR="0017150B" w:rsidRPr="00663571" w:rsidRDefault="0017150B" w:rsidP="00131854">
            <w:pPr>
              <w:pStyle w:val="af0"/>
              <w:numPr>
                <w:ilvl w:val="0"/>
                <w:numId w:val="5"/>
              </w:numPr>
              <w:ind w:left="134" w:right="134"/>
              <w:jc w:val="both"/>
              <w:rPr>
                <w:sz w:val="28"/>
                <w:szCs w:val="28"/>
              </w:rPr>
            </w:pPr>
            <w:r w:rsidRPr="00663571">
              <w:rPr>
                <w:sz w:val="28"/>
                <w:szCs w:val="28"/>
              </w:rPr>
              <w:t>Наведені розрахунки нормативної грошової оцінки не є остаточними і будуть уточнені</w:t>
            </w:r>
          </w:p>
          <w:p w14:paraId="339E594B" w14:textId="77777777" w:rsidR="0017150B" w:rsidRPr="00663571" w:rsidRDefault="0017150B" w:rsidP="00663571">
            <w:pPr>
              <w:pStyle w:val="af0"/>
              <w:ind w:left="134"/>
              <w:rPr>
                <w:rStyle w:val="af4"/>
                <w:b/>
                <w:iCs w:val="0"/>
                <w:sz w:val="28"/>
                <w:szCs w:val="28"/>
              </w:rPr>
            </w:pPr>
            <w:r w:rsidRPr="00663571">
              <w:rPr>
                <w:i/>
                <w:sz w:val="28"/>
                <w:szCs w:val="28"/>
              </w:rPr>
              <w:t xml:space="preserve"> відповідно до вимог чинного законодавства при оформленні права на земельну ділянку.</w:t>
            </w:r>
          </w:p>
        </w:tc>
      </w:tr>
    </w:tbl>
    <w:p w14:paraId="5A15B2C1" w14:textId="77777777" w:rsidR="0017150B" w:rsidRPr="00663571" w:rsidRDefault="0017150B" w:rsidP="0017150B">
      <w:pPr>
        <w:spacing w:after="259" w:line="1" w:lineRule="exact"/>
        <w:rPr>
          <w:rFonts w:ascii="Times New Roman" w:hAnsi="Times New Roman" w:cs="Times New Roman"/>
          <w:sz w:val="28"/>
          <w:szCs w:val="28"/>
        </w:rPr>
      </w:pPr>
    </w:p>
    <w:p w14:paraId="0D77695D" w14:textId="77777777" w:rsidR="0017150B" w:rsidRPr="00663571" w:rsidRDefault="0017150B" w:rsidP="00EB73AA">
      <w:pPr>
        <w:pStyle w:val="11"/>
        <w:shd w:val="clear" w:color="auto" w:fill="auto"/>
        <w:ind w:firstLine="709"/>
        <w:jc w:val="both"/>
        <w:rPr>
          <w:sz w:val="28"/>
          <w:szCs w:val="28"/>
        </w:rPr>
      </w:pPr>
      <w:r w:rsidRPr="00663571">
        <w:rPr>
          <w:b/>
          <w:bCs/>
          <w:i w:val="0"/>
          <w:iCs w:val="0"/>
          <w:sz w:val="28"/>
          <w:szCs w:val="28"/>
        </w:rPr>
        <w:t>3. Обґрунтування прийняття рішення.</w:t>
      </w:r>
    </w:p>
    <w:p w14:paraId="3911C0B2" w14:textId="6B9AEE03" w:rsidR="0017150B" w:rsidRPr="00663571" w:rsidRDefault="00EB73AA" w:rsidP="008318B2">
      <w:pPr>
        <w:pStyle w:val="11"/>
        <w:shd w:val="clear" w:color="auto" w:fill="auto"/>
        <w:ind w:firstLine="709"/>
        <w:jc w:val="both"/>
        <w:rPr>
          <w:i w:val="0"/>
          <w:iCs w:val="0"/>
          <w:sz w:val="28"/>
          <w:szCs w:val="28"/>
        </w:rPr>
      </w:pPr>
      <w:r w:rsidRPr="00663571">
        <w:rPr>
          <w:i w:val="0"/>
          <w:sz w:val="28"/>
          <w:szCs w:val="28"/>
        </w:rPr>
        <w:t xml:space="preserve">Рішенням Київської міської ради </w:t>
      </w:r>
      <w:r w:rsidRPr="00663571">
        <w:rPr>
          <w:i w:val="0"/>
          <w:iCs w:val="0"/>
          <w:sz w:val="28"/>
          <w:szCs w:val="28"/>
        </w:rPr>
        <w:t xml:space="preserve">від 29.02.2024 № 7895/7936 передано громадянину </w:t>
      </w:r>
      <w:proofErr w:type="spellStart"/>
      <w:r w:rsidRPr="00663571">
        <w:rPr>
          <w:i w:val="0"/>
          <w:iCs w:val="0"/>
          <w:sz w:val="28"/>
          <w:szCs w:val="28"/>
        </w:rPr>
        <w:t>Довгоструку</w:t>
      </w:r>
      <w:proofErr w:type="spellEnd"/>
      <w:r w:rsidRPr="00663571">
        <w:rPr>
          <w:i w:val="0"/>
          <w:iCs w:val="0"/>
          <w:sz w:val="28"/>
          <w:szCs w:val="28"/>
        </w:rPr>
        <w:t xml:space="preserve"> Івану Олексійовичу земельну ділянку в оренду для будівництва та обслуговування будівель торгівлі на вул. Бойчука Михайла, 34-Д у Печерському районі міста Києва на підставі статей 9, 83, 93, 116, 122, 123, 124, 186 Земельного кодексу України, статей 1212, 1214 Цивільного кодексу України, Закону України «Про оренду землі»</w:t>
      </w:r>
      <w:r w:rsidR="0017150B" w:rsidRPr="00663571">
        <w:rPr>
          <w:i w:val="0"/>
          <w:iCs w:val="0"/>
          <w:sz w:val="28"/>
          <w:szCs w:val="28"/>
        </w:rPr>
        <w:t>.</w:t>
      </w:r>
    </w:p>
    <w:p w14:paraId="5B02529D" w14:textId="7F7A1120" w:rsidR="00EB73AA" w:rsidRPr="00663571" w:rsidRDefault="00EB73AA" w:rsidP="008318B2">
      <w:pPr>
        <w:pStyle w:val="11"/>
        <w:shd w:val="clear" w:color="auto" w:fill="auto"/>
        <w:ind w:firstLine="709"/>
        <w:jc w:val="both"/>
        <w:rPr>
          <w:i w:val="0"/>
          <w:iCs w:val="0"/>
          <w:sz w:val="28"/>
          <w:szCs w:val="28"/>
        </w:rPr>
      </w:pPr>
      <w:r w:rsidRPr="00663571">
        <w:rPr>
          <w:i w:val="0"/>
          <w:iCs w:val="0"/>
          <w:sz w:val="28"/>
          <w:szCs w:val="28"/>
        </w:rPr>
        <w:t xml:space="preserve">Разом із цим, на частині земельної ділянки розташовано об’єкт, який за своїм зовнішнім виглядом та характеристиками є тимчасовою спорудою для здійснення підприємницької діяльності, на яку із 15 березня 2019 по 24 січня 2022 року було оформлено паспорт прив’язки тимчасової споруди від 15.09.2019 № 00102-ПЧ.10685.0026 (павільйон, </w:t>
      </w:r>
      <w:proofErr w:type="spellStart"/>
      <w:r w:rsidRPr="00663571">
        <w:rPr>
          <w:i w:val="0"/>
          <w:iCs w:val="0"/>
          <w:sz w:val="28"/>
          <w:szCs w:val="28"/>
        </w:rPr>
        <w:t>архітип</w:t>
      </w:r>
      <w:proofErr w:type="spellEnd"/>
      <w:r w:rsidRPr="00663571">
        <w:rPr>
          <w:i w:val="0"/>
          <w:iCs w:val="0"/>
          <w:sz w:val="28"/>
          <w:szCs w:val="28"/>
        </w:rPr>
        <w:t xml:space="preserve"> № 4, 18 </w:t>
      </w:r>
      <w:proofErr w:type="spellStart"/>
      <w:r w:rsidRPr="00663571">
        <w:rPr>
          <w:i w:val="0"/>
          <w:iCs w:val="0"/>
          <w:sz w:val="28"/>
          <w:szCs w:val="28"/>
        </w:rPr>
        <w:t>кв.м</w:t>
      </w:r>
      <w:proofErr w:type="spellEnd"/>
      <w:r w:rsidRPr="00663571">
        <w:rPr>
          <w:i w:val="0"/>
          <w:iCs w:val="0"/>
          <w:sz w:val="28"/>
          <w:szCs w:val="28"/>
        </w:rPr>
        <w:t>.) та укладено договір про сплату пайової участі від 15.03.2019 № 00102-ПЧ.10685.0026 (сплата за період з 24.01.2017 року).</w:t>
      </w:r>
    </w:p>
    <w:p w14:paraId="235CF0BC" w14:textId="3F52D15A" w:rsidR="008318B2" w:rsidRPr="00663571" w:rsidRDefault="008318B2" w:rsidP="008318B2">
      <w:pPr>
        <w:pStyle w:val="11"/>
        <w:shd w:val="clear" w:color="auto" w:fill="auto"/>
        <w:ind w:firstLine="709"/>
        <w:jc w:val="both"/>
        <w:rPr>
          <w:i w:val="0"/>
          <w:iCs w:val="0"/>
          <w:sz w:val="28"/>
          <w:szCs w:val="28"/>
        </w:rPr>
      </w:pPr>
      <w:r w:rsidRPr="00663571">
        <w:rPr>
          <w:i w:val="0"/>
          <w:iCs w:val="0"/>
          <w:sz w:val="28"/>
          <w:szCs w:val="28"/>
        </w:rPr>
        <w:t xml:space="preserve">Разом із цим, відповідно до інформація з Державного реєстру речових прав на нерухоме майно від 13.02.2024 № 365647039, яка стала підставою для </w:t>
      </w:r>
      <w:r w:rsidRPr="00663571">
        <w:rPr>
          <w:i w:val="0"/>
          <w:iCs w:val="0"/>
          <w:sz w:val="28"/>
          <w:szCs w:val="28"/>
        </w:rPr>
        <w:lastRenderedPageBreak/>
        <w:t>застосування позаконкурсної передачі земельної ділянки, на земельній ділянці розташовані: нежитлова будівля літ. «1А» загальною площею 60,6 кв. м, яка перебуває у власності громадянина Довгорука І.О. на підставі договору купівлі-продажу від 06.09.2022 № 745, право власності зареєстровано у Державному реєстрі речових прав на нерухоме майно 06.09.2022, номер відомостей про речове право 47779439.</w:t>
      </w:r>
    </w:p>
    <w:p w14:paraId="79F8A573" w14:textId="6C2298C5" w:rsidR="00EB73AA" w:rsidRPr="00663571" w:rsidRDefault="008318B2" w:rsidP="008318B2">
      <w:pPr>
        <w:pStyle w:val="11"/>
        <w:shd w:val="clear" w:color="auto" w:fill="auto"/>
        <w:ind w:firstLine="709"/>
        <w:jc w:val="both"/>
        <w:rPr>
          <w:i w:val="0"/>
          <w:iCs w:val="0"/>
          <w:sz w:val="28"/>
          <w:szCs w:val="28"/>
        </w:rPr>
      </w:pPr>
      <w:r w:rsidRPr="00663571">
        <w:rPr>
          <w:i w:val="0"/>
          <w:iCs w:val="0"/>
          <w:sz w:val="28"/>
          <w:szCs w:val="28"/>
        </w:rPr>
        <w:t xml:space="preserve">Самочинність будівництва нежитлової будівлі літ. «1А» площею 60,6 </w:t>
      </w:r>
      <w:proofErr w:type="spellStart"/>
      <w:r w:rsidRPr="00663571">
        <w:rPr>
          <w:i w:val="0"/>
          <w:iCs w:val="0"/>
          <w:sz w:val="28"/>
          <w:szCs w:val="28"/>
        </w:rPr>
        <w:t>кв.м</w:t>
      </w:r>
      <w:proofErr w:type="spellEnd"/>
      <w:r w:rsidRPr="00663571">
        <w:rPr>
          <w:i w:val="0"/>
          <w:iCs w:val="0"/>
          <w:sz w:val="28"/>
          <w:szCs w:val="28"/>
        </w:rPr>
        <w:t>. на вул. Михайла Бойчука, 34-Д у Печерському районі міста Києва за правилами статті 376 ЦК України не породжує право власності на нього, що узгоджується із висновками Великої Палати Верховного Суду, викладеними у постанові від 07.04.2020 у справі № 916/2791/13 та висновками Верховного Суду, викладеними у постановах від 10.05.2018 у справі № 910/15993/16, від 22.05.2018 у справі № 923/1283/16, від 27.06.2018 у справі № 904/8186/17, від 19.05.2020 у справі № 916/1608/18, від 02.09.2020 у справі № 19/6.</w:t>
      </w:r>
    </w:p>
    <w:p w14:paraId="1E32B490" w14:textId="31567A89" w:rsidR="008318B2" w:rsidRPr="00663571" w:rsidRDefault="008318B2" w:rsidP="008318B2">
      <w:pPr>
        <w:pStyle w:val="11"/>
        <w:shd w:val="clear" w:color="auto" w:fill="auto"/>
        <w:ind w:firstLine="709"/>
        <w:jc w:val="both"/>
        <w:rPr>
          <w:i w:val="0"/>
          <w:iCs w:val="0"/>
          <w:sz w:val="28"/>
          <w:szCs w:val="28"/>
        </w:rPr>
      </w:pPr>
      <w:r w:rsidRPr="00663571">
        <w:rPr>
          <w:i w:val="0"/>
          <w:iCs w:val="0"/>
          <w:sz w:val="28"/>
          <w:szCs w:val="28"/>
        </w:rPr>
        <w:t>Передача земельної ділянки за позаконкурсною процедурою для цілей, які не пов’язані із експлуатацією та обслуговуванням вказаного майна</w:t>
      </w:r>
      <w:r w:rsidR="007E5321" w:rsidRPr="007E5321">
        <w:rPr>
          <w:i w:val="0"/>
          <w:iCs w:val="0"/>
          <w:sz w:val="28"/>
          <w:szCs w:val="28"/>
        </w:rPr>
        <w:t xml:space="preserve"> (</w:t>
      </w:r>
      <w:proofErr w:type="spellStart"/>
      <w:r w:rsidR="007E5321">
        <w:rPr>
          <w:i w:val="0"/>
          <w:iCs w:val="0"/>
          <w:sz w:val="28"/>
          <w:szCs w:val="28"/>
          <w:lang w:val="ru-RU"/>
        </w:rPr>
        <w:t>саме</w:t>
      </w:r>
      <w:proofErr w:type="spellEnd"/>
      <w:r w:rsidR="007E5321">
        <w:rPr>
          <w:i w:val="0"/>
          <w:iCs w:val="0"/>
          <w:sz w:val="28"/>
          <w:szCs w:val="28"/>
        </w:rPr>
        <w:t xml:space="preserve"> для будівництва)</w:t>
      </w:r>
      <w:r w:rsidRPr="00663571">
        <w:rPr>
          <w:i w:val="0"/>
          <w:iCs w:val="0"/>
          <w:sz w:val="28"/>
          <w:szCs w:val="28"/>
        </w:rPr>
        <w:t xml:space="preserve"> </w:t>
      </w:r>
      <w:r w:rsidR="007E5321">
        <w:rPr>
          <w:i w:val="0"/>
          <w:iCs w:val="0"/>
          <w:sz w:val="28"/>
          <w:szCs w:val="28"/>
        </w:rPr>
        <w:t>та</w:t>
      </w:r>
      <w:r w:rsidRPr="00663571">
        <w:rPr>
          <w:i w:val="0"/>
          <w:iCs w:val="0"/>
          <w:sz w:val="28"/>
          <w:szCs w:val="28"/>
        </w:rPr>
        <w:t xml:space="preserve"> власне розмір земельної ділянки значно перевищує площу об’єкта нерухомого майна, на ній розташованого, не узгоджується із висновками Великої Палати Верховного Суду, викладеними у постановах від 04.12.2018 у справі № 910/18560/16, від 20.07.2022 у справі № 910/5201/19, від 09.04.2020 у справі № 910/2942/19, від 01.07.2020 у справі № 910/9028/19 та висновками Верховного Суду, викладеними у постановах від 30.01.2021 у справі № 922/1323/20, від 01.04.2021 у справі № 910/10500/19.</w:t>
      </w:r>
    </w:p>
    <w:p w14:paraId="25CD8946" w14:textId="77777777" w:rsidR="008318B2" w:rsidRPr="00663571" w:rsidRDefault="008318B2" w:rsidP="00EB73AA">
      <w:pPr>
        <w:pStyle w:val="11"/>
        <w:shd w:val="clear" w:color="auto" w:fill="auto"/>
        <w:ind w:firstLine="709"/>
        <w:jc w:val="both"/>
        <w:rPr>
          <w:b/>
          <w:bCs/>
          <w:i w:val="0"/>
          <w:sz w:val="28"/>
          <w:szCs w:val="28"/>
        </w:rPr>
      </w:pPr>
    </w:p>
    <w:p w14:paraId="791A3112" w14:textId="49FDB9CB" w:rsidR="0017150B" w:rsidRPr="00663571" w:rsidRDefault="0017150B" w:rsidP="00EB73AA">
      <w:pPr>
        <w:pStyle w:val="11"/>
        <w:shd w:val="clear" w:color="auto" w:fill="auto"/>
        <w:ind w:firstLine="709"/>
        <w:jc w:val="both"/>
        <w:rPr>
          <w:i w:val="0"/>
          <w:sz w:val="28"/>
          <w:szCs w:val="28"/>
        </w:rPr>
      </w:pPr>
      <w:r w:rsidRPr="00663571">
        <w:rPr>
          <w:b/>
          <w:bCs/>
          <w:i w:val="0"/>
          <w:sz w:val="28"/>
          <w:szCs w:val="28"/>
        </w:rPr>
        <w:t>4. Мета прийняття рішення.</w:t>
      </w:r>
    </w:p>
    <w:p w14:paraId="7CD97985" w14:textId="3FBCEAA1" w:rsidR="0017150B" w:rsidRPr="00663571" w:rsidRDefault="0017150B" w:rsidP="00EB73AA">
      <w:pPr>
        <w:pStyle w:val="11"/>
        <w:shd w:val="clear" w:color="auto" w:fill="auto"/>
        <w:ind w:firstLine="709"/>
        <w:jc w:val="both"/>
        <w:rPr>
          <w:i w:val="0"/>
          <w:sz w:val="28"/>
          <w:szCs w:val="28"/>
        </w:rPr>
      </w:pPr>
      <w:r w:rsidRPr="00663571">
        <w:rPr>
          <w:i w:val="0"/>
          <w:sz w:val="28"/>
          <w:szCs w:val="28"/>
        </w:rPr>
        <w:t xml:space="preserve">Метою прийняття рішення є </w:t>
      </w:r>
      <w:r w:rsidR="008318B2" w:rsidRPr="00663571">
        <w:rPr>
          <w:i w:val="0"/>
          <w:sz w:val="28"/>
          <w:szCs w:val="28"/>
        </w:rPr>
        <w:t xml:space="preserve">визнання недійсним рішення Київської міської ради від 29.02.2024 № 7895/7936 «Про передачу громадянину </w:t>
      </w:r>
      <w:proofErr w:type="spellStart"/>
      <w:r w:rsidR="008318B2" w:rsidRPr="00663571">
        <w:rPr>
          <w:i w:val="0"/>
          <w:sz w:val="28"/>
          <w:szCs w:val="28"/>
        </w:rPr>
        <w:t>Довгоструку</w:t>
      </w:r>
      <w:proofErr w:type="spellEnd"/>
      <w:r w:rsidR="008318B2" w:rsidRPr="00663571">
        <w:rPr>
          <w:i w:val="0"/>
          <w:sz w:val="28"/>
          <w:szCs w:val="28"/>
        </w:rPr>
        <w:t xml:space="preserve"> Івану Олексійовичу земельної ділянки в оренду для будівництва та обслуговування будівель торгівлі на вул. Бойчука Михайла, 34-Д у Печерському районі міста Києва» (442391056) із зворотною дією в часі (тобто з дня набрання ним чинності).</w:t>
      </w:r>
    </w:p>
    <w:p w14:paraId="3E17D86E" w14:textId="77777777" w:rsidR="0017150B" w:rsidRPr="00663571" w:rsidRDefault="0017150B" w:rsidP="00EB73AA">
      <w:pPr>
        <w:pStyle w:val="11"/>
        <w:shd w:val="clear" w:color="auto" w:fill="auto"/>
        <w:ind w:firstLine="709"/>
        <w:jc w:val="both"/>
        <w:rPr>
          <w:sz w:val="28"/>
          <w:szCs w:val="28"/>
        </w:rPr>
      </w:pPr>
    </w:p>
    <w:p w14:paraId="33D6CA34" w14:textId="77777777" w:rsidR="0017150B" w:rsidRPr="00663571" w:rsidRDefault="0017150B" w:rsidP="008318B2">
      <w:pPr>
        <w:pStyle w:val="af3"/>
        <w:shd w:val="clear" w:color="auto" w:fill="auto"/>
        <w:ind w:left="426" w:firstLine="283"/>
        <w:rPr>
          <w:sz w:val="28"/>
          <w:szCs w:val="28"/>
        </w:rPr>
      </w:pPr>
      <w:r w:rsidRPr="00663571">
        <w:rPr>
          <w:sz w:val="28"/>
          <w:szCs w:val="28"/>
        </w:rPr>
        <w:t>5. Особливі характеристики ділянки.</w:t>
      </w:r>
    </w:p>
    <w:tbl>
      <w:tblPr>
        <w:tblStyle w:val="ae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17150B" w:rsidRPr="00663571" w14:paraId="79776C59" w14:textId="77777777" w:rsidTr="005D75C8">
        <w:trPr>
          <w:cantSplit/>
          <w:trHeight w:val="864"/>
        </w:trPr>
        <w:tc>
          <w:tcPr>
            <w:tcW w:w="3260" w:type="dxa"/>
          </w:tcPr>
          <w:p w14:paraId="7F2BA113" w14:textId="6FAA06F0" w:rsidR="0017150B" w:rsidRPr="00663571" w:rsidRDefault="0017150B" w:rsidP="008318B2">
            <w:pPr>
              <w:pStyle w:val="11"/>
              <w:shd w:val="clear" w:color="auto" w:fill="auto"/>
              <w:rPr>
                <w:i w:val="0"/>
                <w:sz w:val="28"/>
                <w:szCs w:val="28"/>
              </w:rPr>
            </w:pPr>
            <w:r w:rsidRPr="00663571">
              <w:rPr>
                <w:i w:val="0"/>
                <w:sz w:val="28"/>
                <w:szCs w:val="28"/>
              </w:rPr>
              <w:t>Наявність будівель і споруд на ділянці:</w:t>
            </w:r>
          </w:p>
        </w:tc>
        <w:tc>
          <w:tcPr>
            <w:tcW w:w="6237" w:type="dxa"/>
          </w:tcPr>
          <w:p w14:paraId="01D984EE" w14:textId="77777777" w:rsidR="0017150B" w:rsidRDefault="0017150B" w:rsidP="005D75C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63571">
              <w:rPr>
                <w:rFonts w:ascii="Times New Roman" w:hAnsi="Times New Roman" w:cs="Times New Roman"/>
                <w:iCs/>
                <w:sz w:val="28"/>
                <w:szCs w:val="28"/>
              </w:rPr>
              <w:t>На земельній ділянці розташовані: нежитлова будівля літ. «1А» загальною площею 60,6 кв. м, яка перебуває у власності громадянина Довгорука І.О. на підставі договору купівлі-продажу від 06.09.2022 № 745, п</w:t>
            </w:r>
            <w:r w:rsidRPr="0066357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раво власності зареєстровано у Державному реєстрі речових прав на нерухоме майно 06.09.2022, номер відомостей про речове право 47779439 (інформація з Державного реєстру речових прав на нерухоме майно від 13.02.2024 № 365647039).</w:t>
            </w:r>
          </w:p>
          <w:p w14:paraId="47CF5EDF" w14:textId="391EBE27" w:rsidR="007E5321" w:rsidRPr="00663571" w:rsidRDefault="007E5321" w:rsidP="005D75C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Вирішується питання щодо оскарження.</w:t>
            </w:r>
          </w:p>
        </w:tc>
      </w:tr>
      <w:tr w:rsidR="0017150B" w:rsidRPr="00663571" w14:paraId="0CA6A5BC" w14:textId="77777777" w:rsidTr="005D75C8">
        <w:trPr>
          <w:cantSplit/>
          <w:trHeight w:val="272"/>
        </w:trPr>
        <w:tc>
          <w:tcPr>
            <w:tcW w:w="3260" w:type="dxa"/>
          </w:tcPr>
          <w:p w14:paraId="75847C47" w14:textId="68D90F82" w:rsidR="0017150B" w:rsidRPr="00663571" w:rsidRDefault="0017150B" w:rsidP="008318B2">
            <w:pPr>
              <w:pStyle w:val="11"/>
              <w:shd w:val="clear" w:color="auto" w:fill="auto"/>
              <w:tabs>
                <w:tab w:val="left" w:pos="1861"/>
              </w:tabs>
              <w:rPr>
                <w:i w:val="0"/>
                <w:sz w:val="28"/>
                <w:szCs w:val="28"/>
              </w:rPr>
            </w:pPr>
            <w:r w:rsidRPr="00663571">
              <w:rPr>
                <w:i w:val="0"/>
                <w:sz w:val="28"/>
                <w:szCs w:val="28"/>
              </w:rPr>
              <w:lastRenderedPageBreak/>
              <w:t>Наявність ДПТ:</w:t>
            </w:r>
          </w:p>
        </w:tc>
        <w:tc>
          <w:tcPr>
            <w:tcW w:w="6237" w:type="dxa"/>
          </w:tcPr>
          <w:p w14:paraId="76A0A9FF" w14:textId="615A0404" w:rsidR="0017150B" w:rsidRPr="00663571" w:rsidRDefault="0017150B" w:rsidP="005D75C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6357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Відповідно до детального плану території в межах</w:t>
            </w:r>
            <w:r w:rsidR="008318B2" w:rsidRPr="0066357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6357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вул. Бойчука, Професора Підвисоцького, </w:t>
            </w:r>
            <w:proofErr w:type="spellStart"/>
            <w:r w:rsidRPr="0066357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бульв</w:t>
            </w:r>
            <w:proofErr w:type="spellEnd"/>
            <w:r w:rsidRPr="0066357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 Дружби Народів, Чеська, Матросова та Залізничного шосе у Печерському районі м. Києва, затвердженого рішенням Київської міської ради від 10.08.2018 № 1239/5303, земельна ділянка за функціональним призначенням належить до території багатоповерхової житлової забудови </w:t>
            </w:r>
            <w:r w:rsidRPr="00663571">
              <w:rPr>
                <w:rFonts w:ascii="Times New Roman" w:hAnsi="Times New Roman" w:cs="Times New Roman"/>
                <w:iCs/>
                <w:sz w:val="28"/>
                <w:szCs w:val="28"/>
              </w:rPr>
              <w:t>(лист Департаменту містобудування та архітектури виконавчого органу Київської міської ради (Київської міської державної адміністрації) від 11.12.2023 № 055-10317)</w:t>
            </w:r>
            <w:r w:rsidRPr="0066357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7150B" w:rsidRPr="00663571" w14:paraId="79AE26E0" w14:textId="77777777" w:rsidTr="005D75C8">
        <w:trPr>
          <w:cantSplit/>
          <w:trHeight w:val="1502"/>
        </w:trPr>
        <w:tc>
          <w:tcPr>
            <w:tcW w:w="3260" w:type="dxa"/>
          </w:tcPr>
          <w:p w14:paraId="1A6D1D20" w14:textId="6A34E4D6" w:rsidR="0017150B" w:rsidRPr="00663571" w:rsidRDefault="0017150B" w:rsidP="0083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571">
              <w:rPr>
                <w:rFonts w:ascii="Times New Roman" w:hAnsi="Times New Roman" w:cs="Times New Roman"/>
                <w:sz w:val="28"/>
                <w:szCs w:val="28"/>
              </w:rPr>
              <w:t>Функціональне призначення згідно з Генпланом:</w:t>
            </w:r>
          </w:p>
        </w:tc>
        <w:tc>
          <w:tcPr>
            <w:tcW w:w="6237" w:type="dxa"/>
          </w:tcPr>
          <w:p w14:paraId="6703039A" w14:textId="77777777" w:rsidR="0017150B" w:rsidRPr="00663571" w:rsidRDefault="0017150B" w:rsidP="005D75C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6357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Відповідно до Генерального плану міста Києва, затвердженого рішенням Київської міської ради                  від 28.03.2002 № 370/1804, земельна ділянка за функціональним призначенням належить до території багатоповерхової житлової забудови.</w:t>
            </w:r>
          </w:p>
        </w:tc>
      </w:tr>
      <w:tr w:rsidR="0017150B" w:rsidRPr="00663571" w14:paraId="64A0C7A7" w14:textId="77777777" w:rsidTr="005D75C8">
        <w:trPr>
          <w:cantSplit/>
          <w:trHeight w:val="581"/>
        </w:trPr>
        <w:tc>
          <w:tcPr>
            <w:tcW w:w="3260" w:type="dxa"/>
          </w:tcPr>
          <w:p w14:paraId="291649DA" w14:textId="0A3BD431" w:rsidR="0017150B" w:rsidRPr="00663571" w:rsidRDefault="0017150B" w:rsidP="0083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571">
              <w:rPr>
                <w:rFonts w:ascii="Times New Roman" w:hAnsi="Times New Roman" w:cs="Times New Roman"/>
                <w:sz w:val="28"/>
                <w:szCs w:val="28"/>
              </w:rPr>
              <w:t>Правовий режим:</w:t>
            </w:r>
          </w:p>
        </w:tc>
        <w:tc>
          <w:tcPr>
            <w:tcW w:w="6237" w:type="dxa"/>
          </w:tcPr>
          <w:p w14:paraId="571BE804" w14:textId="77777777" w:rsidR="0017150B" w:rsidRPr="00663571" w:rsidRDefault="0017150B" w:rsidP="005D75C8">
            <w:pPr>
              <w:ind w:left="3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3571">
              <w:rPr>
                <w:rFonts w:ascii="Times New Roman" w:hAnsi="Times New Roman" w:cs="Times New Roman"/>
                <w:iCs/>
                <w:sz w:val="28"/>
                <w:szCs w:val="28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17150B" w:rsidRPr="00663571" w14:paraId="62A42D85" w14:textId="77777777" w:rsidTr="005D75C8">
        <w:trPr>
          <w:cantSplit/>
          <w:trHeight w:val="282"/>
        </w:trPr>
        <w:tc>
          <w:tcPr>
            <w:tcW w:w="3260" w:type="dxa"/>
          </w:tcPr>
          <w:p w14:paraId="07184895" w14:textId="3448053D" w:rsidR="0017150B" w:rsidRPr="00663571" w:rsidRDefault="0017150B" w:rsidP="0083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571">
              <w:rPr>
                <w:rFonts w:ascii="Times New Roman" w:hAnsi="Times New Roman" w:cs="Times New Roman"/>
                <w:sz w:val="28"/>
                <w:szCs w:val="28"/>
              </w:rPr>
              <w:t>Розташування в зеленій зоні:</w:t>
            </w:r>
          </w:p>
        </w:tc>
        <w:tc>
          <w:tcPr>
            <w:tcW w:w="6237" w:type="dxa"/>
          </w:tcPr>
          <w:p w14:paraId="49A539B8" w14:textId="77777777" w:rsidR="0017150B" w:rsidRPr="00663571" w:rsidRDefault="0017150B" w:rsidP="005D75C8">
            <w:pPr>
              <w:pStyle w:val="af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3571">
              <w:rPr>
                <w:rFonts w:ascii="Times New Roman" w:hAnsi="Times New Roman" w:cs="Times New Roman"/>
                <w:iCs/>
                <w:sz w:val="28"/>
                <w:szCs w:val="28"/>
              </w:rPr>
              <w:t>Земельна ділянка не входить до зеленої зони.</w:t>
            </w:r>
          </w:p>
        </w:tc>
      </w:tr>
      <w:tr w:rsidR="0017150B" w:rsidRPr="00663571" w14:paraId="6728BFBE" w14:textId="77777777" w:rsidTr="005D75C8">
        <w:trPr>
          <w:cantSplit/>
          <w:trHeight w:val="1062"/>
        </w:trPr>
        <w:tc>
          <w:tcPr>
            <w:tcW w:w="3260" w:type="dxa"/>
          </w:tcPr>
          <w:p w14:paraId="4F7333D0" w14:textId="77777777" w:rsidR="0017150B" w:rsidRPr="00663571" w:rsidRDefault="0017150B" w:rsidP="005D75C8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663571">
              <w:rPr>
                <w:rFonts w:ascii="Times New Roman" w:hAnsi="Times New Roman" w:cs="Times New Roman"/>
                <w:sz w:val="28"/>
                <w:szCs w:val="28"/>
              </w:rPr>
              <w:t xml:space="preserve"> Інші особливості:</w:t>
            </w:r>
          </w:p>
        </w:tc>
        <w:tc>
          <w:tcPr>
            <w:tcW w:w="6237" w:type="dxa"/>
          </w:tcPr>
          <w:p w14:paraId="11978D01" w14:textId="77777777" w:rsidR="0017150B" w:rsidRPr="00663571" w:rsidRDefault="0017150B" w:rsidP="005D75C8">
            <w:pPr>
              <w:pStyle w:val="af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3571">
              <w:rPr>
                <w:rFonts w:ascii="Times New Roman" w:hAnsi="Times New Roman" w:cs="Times New Roman"/>
                <w:iCs/>
                <w:sz w:val="28"/>
                <w:szCs w:val="28"/>
              </w:rPr>
              <w:t>Частина земельної ділянки знаходиться в межах червоних ліній.</w:t>
            </w:r>
          </w:p>
          <w:p w14:paraId="383F1581" w14:textId="439F77A8" w:rsidR="0017150B" w:rsidRPr="00663571" w:rsidRDefault="0017150B" w:rsidP="00C334D3">
            <w:pPr>
              <w:pStyle w:val="af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357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Згідно з листом Міністерства культури та інформаційної політики України від 05.01.2024 № 06/15/149-24 земельна ділянка розташована у Центральному історичному ареалі міста Києва, а також в межах зони регулювання забудови III категорії. </w:t>
            </w:r>
          </w:p>
        </w:tc>
      </w:tr>
    </w:tbl>
    <w:p w14:paraId="2150B99C" w14:textId="77777777" w:rsidR="0017150B" w:rsidRPr="00663571" w:rsidRDefault="0017150B" w:rsidP="0017150B">
      <w:pPr>
        <w:pStyle w:val="af3"/>
        <w:shd w:val="clear" w:color="auto" w:fill="auto"/>
        <w:rPr>
          <w:sz w:val="28"/>
          <w:szCs w:val="28"/>
        </w:rPr>
      </w:pPr>
    </w:p>
    <w:p w14:paraId="70E41B0D" w14:textId="77777777" w:rsidR="0017150B" w:rsidRPr="00663571" w:rsidRDefault="0017150B" w:rsidP="008318B2">
      <w:pPr>
        <w:pStyle w:val="11"/>
        <w:numPr>
          <w:ilvl w:val="0"/>
          <w:numId w:val="4"/>
        </w:numPr>
        <w:shd w:val="clear" w:color="auto" w:fill="auto"/>
        <w:tabs>
          <w:tab w:val="left" w:pos="708"/>
          <w:tab w:val="left" w:pos="993"/>
        </w:tabs>
        <w:spacing w:after="40"/>
        <w:ind w:firstLine="709"/>
        <w:jc w:val="both"/>
        <w:rPr>
          <w:i w:val="0"/>
          <w:sz w:val="28"/>
          <w:szCs w:val="28"/>
        </w:rPr>
      </w:pPr>
      <w:r w:rsidRPr="00663571">
        <w:rPr>
          <w:b/>
          <w:bCs/>
          <w:i w:val="0"/>
          <w:sz w:val="28"/>
          <w:szCs w:val="28"/>
        </w:rPr>
        <w:t>Стан нормативно-правової бази у даній сфері правового регулювання.</w:t>
      </w:r>
    </w:p>
    <w:p w14:paraId="6960772B" w14:textId="0A5F3B01" w:rsidR="008318B2" w:rsidRDefault="0017150B" w:rsidP="008318B2">
      <w:pPr>
        <w:pStyle w:val="11"/>
        <w:shd w:val="clear" w:color="auto" w:fill="auto"/>
        <w:tabs>
          <w:tab w:val="left" w:pos="993"/>
        </w:tabs>
        <w:ind w:firstLine="709"/>
        <w:jc w:val="both"/>
        <w:rPr>
          <w:i w:val="0"/>
          <w:sz w:val="28"/>
          <w:szCs w:val="28"/>
        </w:rPr>
      </w:pPr>
      <w:r w:rsidRPr="00663571">
        <w:rPr>
          <w:i w:val="0"/>
          <w:sz w:val="28"/>
          <w:szCs w:val="28"/>
        </w:rPr>
        <w:t xml:space="preserve">Загальні засади та порядок </w:t>
      </w:r>
      <w:r w:rsidR="008318B2" w:rsidRPr="00663571">
        <w:rPr>
          <w:i w:val="0"/>
          <w:sz w:val="28"/>
          <w:szCs w:val="28"/>
        </w:rPr>
        <w:t xml:space="preserve">визнання </w:t>
      </w:r>
      <w:r w:rsidR="00663571" w:rsidRPr="00663571">
        <w:rPr>
          <w:i w:val="0"/>
          <w:iCs w:val="0"/>
          <w:sz w:val="28"/>
          <w:szCs w:val="28"/>
        </w:rPr>
        <w:t>недійсним рішення Київської міської ради та розірвання договору оренди земельної ділянки</w:t>
      </w:r>
      <w:r w:rsidRPr="00663571">
        <w:rPr>
          <w:i w:val="0"/>
          <w:sz w:val="28"/>
          <w:szCs w:val="28"/>
        </w:rPr>
        <w:t xml:space="preserve"> визначено Земельним кодексом України</w:t>
      </w:r>
      <w:r w:rsidR="00663571" w:rsidRPr="00663571">
        <w:rPr>
          <w:i w:val="0"/>
          <w:sz w:val="28"/>
          <w:szCs w:val="28"/>
        </w:rPr>
        <w:t xml:space="preserve">, законами України «Про </w:t>
      </w:r>
      <w:proofErr w:type="spellStart"/>
      <w:r w:rsidR="00663571" w:rsidRPr="00663571">
        <w:rPr>
          <w:i w:val="0"/>
          <w:sz w:val="28"/>
          <w:szCs w:val="28"/>
        </w:rPr>
        <w:t>адміністративниу</w:t>
      </w:r>
      <w:proofErr w:type="spellEnd"/>
      <w:r w:rsidR="00663571" w:rsidRPr="00663571">
        <w:rPr>
          <w:i w:val="0"/>
          <w:sz w:val="28"/>
          <w:szCs w:val="28"/>
        </w:rPr>
        <w:t xml:space="preserve"> процедуру», «Про оренду землі»</w:t>
      </w:r>
      <w:r w:rsidRPr="00663571">
        <w:rPr>
          <w:i w:val="0"/>
          <w:sz w:val="28"/>
          <w:szCs w:val="28"/>
        </w:rPr>
        <w:t>.</w:t>
      </w:r>
    </w:p>
    <w:p w14:paraId="4EA47A50" w14:textId="703E1022" w:rsidR="00663571" w:rsidRPr="00663571" w:rsidRDefault="00663571" w:rsidP="008318B2">
      <w:pPr>
        <w:pStyle w:val="11"/>
        <w:shd w:val="clear" w:color="auto" w:fill="auto"/>
        <w:tabs>
          <w:tab w:val="left" w:pos="993"/>
        </w:tabs>
        <w:ind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 xml:space="preserve">Разом із цим, суб’єкт подання керується </w:t>
      </w:r>
      <w:r w:rsidRPr="00663571">
        <w:rPr>
          <w:i w:val="0"/>
          <w:iCs w:val="0"/>
          <w:sz w:val="28"/>
          <w:szCs w:val="28"/>
        </w:rPr>
        <w:t>норм</w:t>
      </w:r>
      <w:r>
        <w:rPr>
          <w:i w:val="0"/>
          <w:iCs w:val="0"/>
          <w:sz w:val="28"/>
          <w:szCs w:val="28"/>
        </w:rPr>
        <w:t>ою</w:t>
      </w:r>
      <w:r w:rsidRPr="00663571">
        <w:rPr>
          <w:i w:val="0"/>
          <w:iCs w:val="0"/>
          <w:sz w:val="28"/>
          <w:szCs w:val="28"/>
        </w:rPr>
        <w:t xml:space="preserve"> частини п’ятої статті 13 Закону України «Про судоустрій і статус суддів» щодо обов’язковості висновків щодо застосування норм права, викладених у постановах Верховного Суду, для всіх суб’єктів владних повноважень, які застосовують у своїй діяльності нормативно-правовий акт, що містить відповідну норму права</w:t>
      </w:r>
      <w:r>
        <w:rPr>
          <w:i w:val="0"/>
          <w:iCs w:val="0"/>
          <w:sz w:val="28"/>
          <w:szCs w:val="28"/>
        </w:rPr>
        <w:t>.</w:t>
      </w:r>
    </w:p>
    <w:p w14:paraId="57D1B000" w14:textId="77777777" w:rsidR="0017150B" w:rsidRPr="00663571" w:rsidRDefault="0017150B" w:rsidP="008318B2">
      <w:pPr>
        <w:pStyle w:val="11"/>
        <w:shd w:val="clear" w:color="auto" w:fill="auto"/>
        <w:tabs>
          <w:tab w:val="left" w:pos="709"/>
          <w:tab w:val="left" w:pos="851"/>
          <w:tab w:val="left" w:pos="993"/>
        </w:tabs>
        <w:ind w:firstLine="709"/>
        <w:jc w:val="both"/>
        <w:rPr>
          <w:i w:val="0"/>
          <w:sz w:val="28"/>
          <w:szCs w:val="28"/>
        </w:rPr>
      </w:pPr>
      <w:r w:rsidRPr="00663571">
        <w:rPr>
          <w:i w:val="0"/>
          <w:sz w:val="28"/>
          <w:szCs w:val="28"/>
        </w:rPr>
        <w:t>Проєкт рішення містить інформацію про заявника, що відноситься до інформації з обмеженим доступом у розумінні статті 6 Закону України «Про доступ до публічної інформації».</w:t>
      </w:r>
    </w:p>
    <w:p w14:paraId="2259C280" w14:textId="77777777" w:rsidR="0017150B" w:rsidRPr="00663571" w:rsidRDefault="0017150B" w:rsidP="008318B2">
      <w:pPr>
        <w:pStyle w:val="11"/>
        <w:shd w:val="clear" w:color="auto" w:fill="auto"/>
        <w:tabs>
          <w:tab w:val="left" w:pos="993"/>
        </w:tabs>
        <w:spacing w:after="120"/>
        <w:ind w:firstLine="709"/>
        <w:jc w:val="both"/>
        <w:rPr>
          <w:i w:val="0"/>
          <w:sz w:val="28"/>
          <w:szCs w:val="28"/>
        </w:rPr>
      </w:pPr>
      <w:r w:rsidRPr="00663571">
        <w:rPr>
          <w:i w:val="0"/>
          <w:sz w:val="28"/>
          <w:szCs w:val="28"/>
        </w:rPr>
        <w:lastRenderedPageBreak/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68875B73" w14:textId="77777777" w:rsidR="0017150B" w:rsidRPr="00663571" w:rsidRDefault="0017150B" w:rsidP="008318B2">
      <w:pPr>
        <w:pStyle w:val="11"/>
        <w:shd w:val="clear" w:color="auto" w:fill="auto"/>
        <w:tabs>
          <w:tab w:val="left" w:pos="993"/>
        </w:tabs>
        <w:ind w:firstLine="709"/>
        <w:jc w:val="both"/>
        <w:rPr>
          <w:i w:val="0"/>
          <w:sz w:val="28"/>
          <w:szCs w:val="28"/>
        </w:rPr>
      </w:pPr>
    </w:p>
    <w:p w14:paraId="2BCC3866" w14:textId="77777777" w:rsidR="0017150B" w:rsidRPr="00663571" w:rsidRDefault="0017150B" w:rsidP="008318B2">
      <w:pPr>
        <w:pStyle w:val="11"/>
        <w:numPr>
          <w:ilvl w:val="0"/>
          <w:numId w:val="4"/>
        </w:numPr>
        <w:shd w:val="clear" w:color="auto" w:fill="auto"/>
        <w:tabs>
          <w:tab w:val="left" w:pos="728"/>
          <w:tab w:val="left" w:pos="993"/>
        </w:tabs>
        <w:spacing w:after="40"/>
        <w:ind w:firstLine="709"/>
        <w:jc w:val="both"/>
        <w:rPr>
          <w:i w:val="0"/>
          <w:sz w:val="28"/>
          <w:szCs w:val="28"/>
        </w:rPr>
      </w:pPr>
      <w:r w:rsidRPr="00663571">
        <w:rPr>
          <w:b/>
          <w:bCs/>
          <w:i w:val="0"/>
          <w:sz w:val="28"/>
          <w:szCs w:val="28"/>
        </w:rPr>
        <w:t>Фінансово-економічне обґрунтування.</w:t>
      </w:r>
    </w:p>
    <w:p w14:paraId="549C70ED" w14:textId="77777777" w:rsidR="0017150B" w:rsidRPr="00663571" w:rsidRDefault="0017150B" w:rsidP="008318B2">
      <w:pPr>
        <w:pStyle w:val="11"/>
        <w:tabs>
          <w:tab w:val="left" w:pos="426"/>
          <w:tab w:val="left" w:pos="993"/>
        </w:tabs>
        <w:spacing w:after="40"/>
        <w:ind w:firstLine="709"/>
        <w:jc w:val="both"/>
        <w:rPr>
          <w:i w:val="0"/>
          <w:sz w:val="28"/>
          <w:szCs w:val="28"/>
        </w:rPr>
      </w:pPr>
      <w:r w:rsidRPr="00663571">
        <w:rPr>
          <w:i w:val="0"/>
          <w:sz w:val="28"/>
          <w:szCs w:val="28"/>
        </w:rPr>
        <w:t>Реалізація рішення не потребує додаткових витрат міського бюджету.</w:t>
      </w:r>
    </w:p>
    <w:p w14:paraId="10A52611" w14:textId="41519F71" w:rsidR="0017150B" w:rsidRPr="00663571" w:rsidRDefault="00663571" w:rsidP="00663571">
      <w:pPr>
        <w:pStyle w:val="11"/>
        <w:tabs>
          <w:tab w:val="left" w:pos="426"/>
          <w:tab w:val="left" w:pos="993"/>
        </w:tabs>
        <w:ind w:firstLine="709"/>
        <w:jc w:val="both"/>
        <w:rPr>
          <w:b/>
          <w:i w:val="0"/>
          <w:sz w:val="28"/>
          <w:szCs w:val="28"/>
          <w:u w:val="single"/>
        </w:rPr>
      </w:pPr>
      <w:r w:rsidRPr="00663571">
        <w:rPr>
          <w:i w:val="0"/>
          <w:sz w:val="28"/>
          <w:szCs w:val="28"/>
        </w:rPr>
        <w:t>Орієнтовні втрати бюджету міста Києва від оренди земельної ділянки ві</w:t>
      </w:r>
      <w:r w:rsidR="0017150B" w:rsidRPr="00663571">
        <w:rPr>
          <w:i w:val="0"/>
          <w:sz w:val="28"/>
          <w:szCs w:val="28"/>
        </w:rPr>
        <w:t xml:space="preserve">дповідно до Податкового кодексу України, Закону України «Про оренду землі» та рішення Київської міської ради 14 грудня 2023 року № 7531/7572 «Про бюджет міста Києва на 2024 рік» </w:t>
      </w:r>
      <w:r w:rsidRPr="00663571">
        <w:rPr>
          <w:i w:val="0"/>
          <w:sz w:val="28"/>
          <w:szCs w:val="28"/>
        </w:rPr>
        <w:t>складуть</w:t>
      </w:r>
      <w:r w:rsidR="0017150B" w:rsidRPr="00663571">
        <w:rPr>
          <w:i w:val="0"/>
          <w:sz w:val="28"/>
          <w:szCs w:val="28"/>
        </w:rPr>
        <w:t>: 405 013 грн 58 коп. (5%).</w:t>
      </w:r>
    </w:p>
    <w:p w14:paraId="2AB21838" w14:textId="77777777" w:rsidR="0017150B" w:rsidRPr="00663571" w:rsidRDefault="0017150B" w:rsidP="008318B2">
      <w:pPr>
        <w:pStyle w:val="11"/>
        <w:shd w:val="clear" w:color="auto" w:fill="auto"/>
        <w:tabs>
          <w:tab w:val="left" w:pos="708"/>
          <w:tab w:val="left" w:pos="993"/>
        </w:tabs>
        <w:spacing w:after="40"/>
        <w:ind w:firstLine="709"/>
        <w:jc w:val="both"/>
        <w:rPr>
          <w:i w:val="0"/>
          <w:sz w:val="28"/>
          <w:szCs w:val="28"/>
        </w:rPr>
      </w:pPr>
    </w:p>
    <w:p w14:paraId="0D57DF1C" w14:textId="77777777" w:rsidR="0017150B" w:rsidRPr="00663571" w:rsidRDefault="0017150B" w:rsidP="008318B2">
      <w:pPr>
        <w:pStyle w:val="11"/>
        <w:numPr>
          <w:ilvl w:val="0"/>
          <w:numId w:val="4"/>
        </w:numPr>
        <w:shd w:val="clear" w:color="auto" w:fill="auto"/>
        <w:tabs>
          <w:tab w:val="left" w:pos="708"/>
          <w:tab w:val="left" w:pos="993"/>
        </w:tabs>
        <w:spacing w:after="40"/>
        <w:ind w:firstLine="709"/>
        <w:jc w:val="both"/>
        <w:rPr>
          <w:i w:val="0"/>
          <w:sz w:val="28"/>
          <w:szCs w:val="28"/>
        </w:rPr>
      </w:pPr>
      <w:r w:rsidRPr="00663571">
        <w:rPr>
          <w:b/>
          <w:bCs/>
          <w:i w:val="0"/>
          <w:sz w:val="28"/>
          <w:szCs w:val="28"/>
        </w:rPr>
        <w:t>Прогноз соціально-економічних та інших наслідків прийняття рішення.</w:t>
      </w:r>
    </w:p>
    <w:p w14:paraId="7F16E293" w14:textId="5B6F52A0" w:rsidR="0017150B" w:rsidRPr="00663571" w:rsidRDefault="0017150B" w:rsidP="008318B2">
      <w:pPr>
        <w:pStyle w:val="11"/>
        <w:shd w:val="clear" w:color="auto" w:fill="auto"/>
        <w:tabs>
          <w:tab w:val="left" w:pos="993"/>
        </w:tabs>
        <w:ind w:firstLine="709"/>
        <w:jc w:val="both"/>
        <w:rPr>
          <w:i w:val="0"/>
          <w:sz w:val="28"/>
          <w:szCs w:val="28"/>
        </w:rPr>
      </w:pPr>
      <w:r w:rsidRPr="00663571">
        <w:rPr>
          <w:i w:val="0"/>
          <w:sz w:val="28"/>
          <w:szCs w:val="28"/>
        </w:rPr>
        <w:t xml:space="preserve">Наслідками прийняття розробленого </w:t>
      </w:r>
      <w:proofErr w:type="spellStart"/>
      <w:r w:rsidRPr="00663571">
        <w:rPr>
          <w:i w:val="0"/>
          <w:sz w:val="28"/>
          <w:szCs w:val="28"/>
        </w:rPr>
        <w:t>проєкту</w:t>
      </w:r>
      <w:proofErr w:type="spellEnd"/>
      <w:r w:rsidRPr="00663571">
        <w:rPr>
          <w:i w:val="0"/>
          <w:sz w:val="28"/>
          <w:szCs w:val="28"/>
        </w:rPr>
        <w:t xml:space="preserve"> рішення стане </w:t>
      </w:r>
      <w:r w:rsidR="00663571" w:rsidRPr="00663571">
        <w:rPr>
          <w:i w:val="0"/>
          <w:sz w:val="28"/>
          <w:szCs w:val="28"/>
        </w:rPr>
        <w:t xml:space="preserve">визнання недійсним рішення Київської міської ради від 29.02.2024 № 7895/7936 «Про передачу громадянину </w:t>
      </w:r>
      <w:proofErr w:type="spellStart"/>
      <w:r w:rsidR="00663571" w:rsidRPr="00663571">
        <w:rPr>
          <w:i w:val="0"/>
          <w:sz w:val="28"/>
          <w:szCs w:val="28"/>
        </w:rPr>
        <w:t>Довгоструку</w:t>
      </w:r>
      <w:proofErr w:type="spellEnd"/>
      <w:r w:rsidR="00663571" w:rsidRPr="00663571">
        <w:rPr>
          <w:i w:val="0"/>
          <w:sz w:val="28"/>
          <w:szCs w:val="28"/>
        </w:rPr>
        <w:t xml:space="preserve"> Івану Олексійовичу земельної ділянки в оренду для будівництва та обслуговування будівель торгівлі на вул. Бойчука Михайла, 34-Д у Печерському районі міста Києва» (442391056) із зворотною дією в часі (тобто з дня набрання ним чинності).</w:t>
      </w:r>
    </w:p>
    <w:p w14:paraId="3CC0C8F3" w14:textId="77777777" w:rsidR="0017150B" w:rsidRDefault="0017150B" w:rsidP="008318B2">
      <w:pPr>
        <w:tabs>
          <w:tab w:val="left" w:pos="993"/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BB8C5" w14:textId="00E97BC4" w:rsidR="00663571" w:rsidRDefault="00663571" w:rsidP="008318B2">
      <w:pPr>
        <w:tabs>
          <w:tab w:val="left" w:pos="993"/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Суб’єктом подання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</w:t>
      </w:r>
      <w:r w:rsidR="00131854" w:rsidRPr="00131854">
        <w:rPr>
          <w:rFonts w:ascii="Times New Roman" w:hAnsi="Times New Roman" w:cs="Times New Roman"/>
          <w:sz w:val="28"/>
          <w:szCs w:val="28"/>
        </w:rPr>
        <w:t>заступник міського голови – секретар Київської міської ради Володимир БОНДАРЕНКО</w:t>
      </w:r>
      <w:r>
        <w:rPr>
          <w:rFonts w:ascii="Times New Roman" w:hAnsi="Times New Roman" w:cs="Times New Roman"/>
          <w:sz w:val="28"/>
          <w:szCs w:val="28"/>
        </w:rPr>
        <w:t xml:space="preserve">. Особою, відповідальною за супроводження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та доповідачем під час пленарного засідання Київської міської ради є </w:t>
      </w:r>
      <w:r w:rsidR="00131854" w:rsidRPr="00131854">
        <w:rPr>
          <w:rFonts w:ascii="Times New Roman" w:hAnsi="Times New Roman" w:cs="Times New Roman"/>
          <w:sz w:val="28"/>
          <w:szCs w:val="28"/>
        </w:rPr>
        <w:t>заступник міського голови – секретар Київської міської ради Володимир БОНДАРЕНКО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A54174" w14:textId="77777777" w:rsidR="00663571" w:rsidRDefault="00663571" w:rsidP="008318B2">
      <w:pPr>
        <w:tabs>
          <w:tab w:val="left" w:pos="993"/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EA1DA1" w14:textId="77777777" w:rsidR="00663571" w:rsidRDefault="00663571" w:rsidP="008318B2">
      <w:pPr>
        <w:tabs>
          <w:tab w:val="left" w:pos="993"/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17A78C" w14:textId="77777777" w:rsidR="00131854" w:rsidRPr="00131854" w:rsidRDefault="00131854" w:rsidP="00131854">
      <w:pPr>
        <w:tabs>
          <w:tab w:val="left" w:pos="993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854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14:paraId="35838A57" w14:textId="77777777" w:rsidR="00131854" w:rsidRPr="00131854" w:rsidRDefault="00131854" w:rsidP="00131854">
      <w:pPr>
        <w:tabs>
          <w:tab w:val="left" w:pos="993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854">
        <w:rPr>
          <w:rFonts w:ascii="Times New Roman" w:hAnsi="Times New Roman" w:cs="Times New Roman"/>
          <w:sz w:val="28"/>
          <w:szCs w:val="28"/>
        </w:rPr>
        <w:t>секретар Київської міської ради</w:t>
      </w:r>
      <w:r w:rsidRPr="00131854">
        <w:rPr>
          <w:rFonts w:ascii="Times New Roman" w:hAnsi="Times New Roman" w:cs="Times New Roman"/>
          <w:sz w:val="28"/>
          <w:szCs w:val="28"/>
        </w:rPr>
        <w:tab/>
        <w:t>Володимир БОНДАРЕНКО</w:t>
      </w:r>
    </w:p>
    <w:p w14:paraId="5985ADBA" w14:textId="13205989" w:rsidR="00663571" w:rsidRPr="00663571" w:rsidRDefault="00663571" w:rsidP="00131854">
      <w:pPr>
        <w:tabs>
          <w:tab w:val="left" w:pos="993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3571" w:rsidRPr="00663571" w:rsidSect="00D327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</w:lvl>
    <w:lvl w:ilvl="1" w:tplc="04220019">
      <w:start w:val="1"/>
      <w:numFmt w:val="lowerLetter"/>
      <w:lvlText w:val="%2."/>
      <w:lvlJc w:val="left"/>
      <w:pPr>
        <w:ind w:left="1424" w:hanging="360"/>
      </w:pPr>
    </w:lvl>
    <w:lvl w:ilvl="2" w:tplc="0422001B">
      <w:start w:val="1"/>
      <w:numFmt w:val="lowerRoman"/>
      <w:lvlText w:val="%3."/>
      <w:lvlJc w:val="right"/>
      <w:pPr>
        <w:ind w:left="2144" w:hanging="180"/>
      </w:pPr>
    </w:lvl>
    <w:lvl w:ilvl="3" w:tplc="0422000F">
      <w:start w:val="1"/>
      <w:numFmt w:val="decimal"/>
      <w:lvlText w:val="%4."/>
      <w:lvlJc w:val="left"/>
      <w:pPr>
        <w:ind w:left="2864" w:hanging="360"/>
      </w:pPr>
    </w:lvl>
    <w:lvl w:ilvl="4" w:tplc="04220019">
      <w:start w:val="1"/>
      <w:numFmt w:val="lowerLetter"/>
      <w:lvlText w:val="%5."/>
      <w:lvlJc w:val="left"/>
      <w:pPr>
        <w:ind w:left="3584" w:hanging="360"/>
      </w:pPr>
    </w:lvl>
    <w:lvl w:ilvl="5" w:tplc="0422001B">
      <w:start w:val="1"/>
      <w:numFmt w:val="lowerRoman"/>
      <w:lvlText w:val="%6."/>
      <w:lvlJc w:val="right"/>
      <w:pPr>
        <w:ind w:left="4304" w:hanging="180"/>
      </w:pPr>
    </w:lvl>
    <w:lvl w:ilvl="6" w:tplc="0422000F">
      <w:start w:val="1"/>
      <w:numFmt w:val="decimal"/>
      <w:lvlText w:val="%7."/>
      <w:lvlJc w:val="left"/>
      <w:pPr>
        <w:ind w:left="5024" w:hanging="360"/>
      </w:pPr>
    </w:lvl>
    <w:lvl w:ilvl="7" w:tplc="04220019">
      <w:start w:val="1"/>
      <w:numFmt w:val="lowerLetter"/>
      <w:lvlText w:val="%8."/>
      <w:lvlJc w:val="left"/>
      <w:pPr>
        <w:ind w:left="5744" w:hanging="360"/>
      </w:pPr>
    </w:lvl>
    <w:lvl w:ilvl="8" w:tplc="0422001B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FAD2DBF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3346EA7"/>
    <w:multiLevelType w:val="hybridMultilevel"/>
    <w:tmpl w:val="57E2FA6A"/>
    <w:lvl w:ilvl="0" w:tplc="B9B60968">
      <w:start w:val="8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756365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8922679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10335086">
    <w:abstractNumId w:val="0"/>
  </w:num>
  <w:num w:numId="4" w16cid:durableId="977144916">
    <w:abstractNumId w:val="1"/>
  </w:num>
  <w:num w:numId="5" w16cid:durableId="865563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09"/>
    <w:rsid w:val="000A7E7A"/>
    <w:rsid w:val="00131854"/>
    <w:rsid w:val="0017150B"/>
    <w:rsid w:val="00327277"/>
    <w:rsid w:val="00383656"/>
    <w:rsid w:val="00663571"/>
    <w:rsid w:val="007E5321"/>
    <w:rsid w:val="008318B2"/>
    <w:rsid w:val="008C5822"/>
    <w:rsid w:val="009E0A3E"/>
    <w:rsid w:val="00A63D47"/>
    <w:rsid w:val="00A669B4"/>
    <w:rsid w:val="00BD4B81"/>
    <w:rsid w:val="00BF08FD"/>
    <w:rsid w:val="00C334D3"/>
    <w:rsid w:val="00D327E3"/>
    <w:rsid w:val="00D71203"/>
    <w:rsid w:val="00D92376"/>
    <w:rsid w:val="00E141CE"/>
    <w:rsid w:val="00E60809"/>
    <w:rsid w:val="00EB73AA"/>
    <w:rsid w:val="00EE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EC7F"/>
  <w15:chartTrackingRefBased/>
  <w15:docId w15:val="{660741EF-B2AA-4D26-8CAF-5310D79B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809"/>
  </w:style>
  <w:style w:type="paragraph" w:styleId="1">
    <w:name w:val="heading 1"/>
    <w:basedOn w:val="a"/>
    <w:next w:val="a"/>
    <w:link w:val="10"/>
    <w:uiPriority w:val="9"/>
    <w:qFormat/>
    <w:rsid w:val="00E60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0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0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08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08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08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08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08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08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0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60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60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60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8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608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080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60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Другое_"/>
    <w:basedOn w:val="a0"/>
    <w:link w:val="af0"/>
    <w:rsid w:val="0017150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1">
    <w:name w:val="Основной текст_"/>
    <w:basedOn w:val="a0"/>
    <w:link w:val="11"/>
    <w:rsid w:val="0017150B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f2">
    <w:name w:val="Подпись к таблице_"/>
    <w:basedOn w:val="a0"/>
    <w:link w:val="af3"/>
    <w:rsid w:val="0017150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0">
    <w:name w:val="Другое"/>
    <w:basedOn w:val="a"/>
    <w:link w:val="af"/>
    <w:rsid w:val="0017150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Основной текст1"/>
    <w:basedOn w:val="a"/>
    <w:link w:val="af1"/>
    <w:rsid w:val="0017150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f3">
    <w:name w:val="Подпись к таблице"/>
    <w:basedOn w:val="a"/>
    <w:link w:val="af2"/>
    <w:rsid w:val="0017150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f4">
    <w:name w:val="Emphasis"/>
    <w:basedOn w:val="a0"/>
    <w:uiPriority w:val="20"/>
    <w:qFormat/>
    <w:rsid w:val="0017150B"/>
    <w:rPr>
      <w:i/>
      <w:iCs/>
    </w:rPr>
  </w:style>
  <w:style w:type="paragraph" w:styleId="af5">
    <w:name w:val="No Spacing"/>
    <w:uiPriority w:val="1"/>
    <w:qFormat/>
    <w:rsid w:val="0017150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uk-UA" w:bidi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8661</Words>
  <Characters>4937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Володимир</dc:creator>
  <cp:keywords/>
  <dc:description/>
  <cp:lastModifiedBy>Пономаренко Оксана Володимирівна</cp:lastModifiedBy>
  <cp:revision>6</cp:revision>
  <cp:lastPrinted>2025-03-11T08:54:00Z</cp:lastPrinted>
  <dcterms:created xsi:type="dcterms:W3CDTF">2025-03-05T15:27:00Z</dcterms:created>
  <dcterms:modified xsi:type="dcterms:W3CDTF">2025-03-14T09:45:00Z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2025-03-05T18:26:55Z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5b4f7050-cde6-4c24-abcc-436d4a82d3c7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