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94275A" w14:textId="77777777" w:rsidR="00B30291" w:rsidRPr="00EA3487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uk-UA"/>
        </w:rPr>
      </w:pPr>
      <w:r w:rsidRPr="00EA3487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239018464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239018464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A3487">
        <w:rPr>
          <w:b/>
          <w:bCs/>
          <w:sz w:val="36"/>
          <w:szCs w:val="36"/>
          <w:lang w:val="uk-UA"/>
        </w:rPr>
        <w:t>ПОЯСНЮВАЛЬНА ЗАПИСКА</w:t>
      </w:r>
    </w:p>
    <w:p w14:paraId="53B68056" w14:textId="77777777" w:rsidR="00B30291" w:rsidRPr="00EA3487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uk-UA"/>
        </w:rPr>
      </w:pPr>
      <w:r w:rsidRPr="00EA3487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724D8422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3487">
        <w:rPr>
          <w:b/>
          <w:bCs/>
          <w:i w:val="0"/>
          <w:iCs w:val="0"/>
          <w:sz w:val="24"/>
          <w:szCs w:val="24"/>
          <w:lang w:val="uk-UA"/>
        </w:rPr>
        <w:t xml:space="preserve">№ ПЗН-62764 від </w:t>
      </w:r>
      <w:r w:rsidRPr="00EA3487">
        <w:rPr>
          <w:b/>
          <w:bCs/>
          <w:i w:val="0"/>
          <w:sz w:val="24"/>
          <w:szCs w:val="24"/>
          <w:lang w:val="uk-UA"/>
        </w:rPr>
        <w:t>21.02.2024</w:t>
      </w:r>
    </w:p>
    <w:p w14:paraId="1B663883" w14:textId="77777777" w:rsidR="00B30291" w:rsidRPr="00EA3487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uk-UA"/>
        </w:rPr>
      </w:pPr>
      <w:r w:rsidRPr="00EA3487">
        <w:rPr>
          <w:i w:val="0"/>
          <w:iCs w:val="0"/>
          <w:sz w:val="24"/>
          <w:szCs w:val="24"/>
          <w:lang w:val="uk-UA"/>
        </w:rPr>
        <w:t>до проєкту рішення Київської міської ради</w:t>
      </w:r>
      <w:r w:rsidRPr="00EA3487">
        <w:rPr>
          <w:i w:val="0"/>
          <w:sz w:val="24"/>
          <w:szCs w:val="24"/>
          <w:lang w:val="uk-UA"/>
        </w:rPr>
        <w:t>:</w:t>
      </w:r>
    </w:p>
    <w:p w14:paraId="4A04B8A4" w14:textId="4247324D" w:rsidR="00B30291" w:rsidRPr="00EA3487" w:rsidRDefault="00B30291" w:rsidP="00AA307C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uk-UA"/>
        </w:rPr>
      </w:pPr>
      <w:r w:rsidRPr="00EA3487">
        <w:rPr>
          <w:rFonts w:eastAsia="Georgia"/>
          <w:b/>
          <w:i/>
          <w:iCs/>
          <w:sz w:val="24"/>
          <w:szCs w:val="24"/>
          <w:lang w:val="uk-UA"/>
        </w:rPr>
        <w:t xml:space="preserve">Про </w:t>
      </w:r>
      <w:r w:rsidR="00AA307C" w:rsidRPr="00EA3487">
        <w:rPr>
          <w:rFonts w:eastAsia="Georgia"/>
          <w:b/>
          <w:i/>
          <w:iCs/>
          <w:sz w:val="24"/>
          <w:szCs w:val="24"/>
          <w:lang w:val="uk-UA"/>
        </w:rPr>
        <w:t>передачу ТОВАРИСТВУ З ОБМЕЖЕНОЮ ВІДПОВІДАЛЬНІСТЮ «АЛАКОР СІТІ» земельної ділянки в оренду для розміщення, обслуговування та ремонту об’єктів енергетичної, транспортної інфраструктури (крім об’єктів дорожнього сервісу) (заїзди-виїзди) на вул. Академіка Заболотного, 37 у Голосіївському районі міста Києва</w:t>
      </w:r>
    </w:p>
    <w:p w14:paraId="322C4E56" w14:textId="77777777" w:rsidR="00B30291" w:rsidRPr="00EA3487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EA3487">
        <w:rPr>
          <w:sz w:val="24"/>
          <w:szCs w:val="24"/>
          <w:lang w:val="uk-UA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EA3487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EA3487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EA3487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EA3487">
              <w:rPr>
                <w:b w:val="0"/>
                <w:sz w:val="24"/>
                <w:szCs w:val="24"/>
                <w:lang w:val="uk-UA"/>
              </w:rPr>
              <w:t>Назва</w:t>
            </w:r>
            <w:r w:rsidR="00B30291" w:rsidRPr="00EA3487">
              <w:rPr>
                <w:b w:val="0"/>
                <w:sz w:val="24"/>
                <w:szCs w:val="24"/>
                <w:lang w:val="uk-UA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EA3487" w:rsidRDefault="00B30291" w:rsidP="00AA307C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EA3487">
              <w:rPr>
                <w:b w:val="0"/>
                <w:i/>
                <w:sz w:val="24"/>
                <w:szCs w:val="24"/>
                <w:lang w:val="uk-UA"/>
              </w:rPr>
              <w:t>ТОВАРИСТВО З ОБМЕЖЕНОЮ ВІДПОВІДАЛЬНІСТЮ «АЛАКОР СІТІ»</w:t>
            </w:r>
          </w:p>
        </w:tc>
      </w:tr>
      <w:tr w:rsidR="00B30291" w:rsidRPr="00EA3487" w14:paraId="5DC74608" w14:textId="77777777" w:rsidTr="00AA307C">
        <w:trPr>
          <w:cantSplit/>
          <w:trHeight w:val="1316"/>
        </w:trPr>
        <w:tc>
          <w:tcPr>
            <w:tcW w:w="3266" w:type="dxa"/>
          </w:tcPr>
          <w:p w14:paraId="660B24F6" w14:textId="77777777" w:rsidR="00B30291" w:rsidRPr="00EA3487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EA3487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EA3487">
              <w:rPr>
                <w:b w:val="0"/>
                <w:sz w:val="24"/>
                <w:szCs w:val="24"/>
                <w:lang w:val="uk-UA"/>
              </w:rPr>
              <w:t>Перелік засновників</w:t>
            </w:r>
          </w:p>
          <w:p w14:paraId="5495E6EE" w14:textId="4CD903D2" w:rsidR="00B30291" w:rsidRPr="00EA3487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EA3487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EA3487">
              <w:rPr>
                <w:b w:val="0"/>
                <w:sz w:val="24"/>
                <w:szCs w:val="24"/>
                <w:lang w:val="uk-UA"/>
              </w:rPr>
              <w:t>(учасників) юридичної особи</w:t>
            </w:r>
          </w:p>
        </w:tc>
        <w:tc>
          <w:tcPr>
            <w:tcW w:w="6090" w:type="dxa"/>
          </w:tcPr>
          <w:p w14:paraId="739086A4" w14:textId="5450AB4F" w:rsidR="00AA307C" w:rsidRPr="00EA3487" w:rsidRDefault="005E399E" w:rsidP="00AA307C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hyperlink r:id="rId11" w:history="1">
              <w:r w:rsidR="00AA307C" w:rsidRPr="00EA3487">
                <w:rPr>
                  <w:b w:val="0"/>
                  <w:i/>
                  <w:sz w:val="24"/>
                  <w:szCs w:val="24"/>
                  <w:lang w:val="uk-UA"/>
                </w:rPr>
                <w:t>АКЦІОНЕРНЕ ТОВАРИСТВО «ЗАКРИТИЙ НЕДИВЕРСИФІКОВАНИЙ ВЕНЧУРНИЙ КОРПОРАТИВНИЙ ІНВЕСТИЦІЙНИЙ ФОНД «ЦЕНТАВР»</w:t>
              </w:r>
            </w:hyperlink>
          </w:p>
          <w:p w14:paraId="15C91214" w14:textId="7EF12B8E" w:rsidR="00B30291" w:rsidRPr="00EA3487" w:rsidRDefault="00AA307C" w:rsidP="00AA307C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EA3487">
              <w:rPr>
                <w:b w:val="0"/>
                <w:i/>
                <w:sz w:val="24"/>
                <w:szCs w:val="24"/>
                <w:lang w:val="uk-UA"/>
              </w:rPr>
              <w:t>Україна, м. Київ, вул. Михайлівська</w:t>
            </w:r>
          </w:p>
        </w:tc>
      </w:tr>
      <w:tr w:rsidR="00B30291" w:rsidRPr="00EA3487" w14:paraId="18172CC5" w14:textId="77777777" w:rsidTr="00AA307C">
        <w:trPr>
          <w:cantSplit/>
          <w:trHeight w:val="485"/>
        </w:trPr>
        <w:tc>
          <w:tcPr>
            <w:tcW w:w="3266" w:type="dxa"/>
          </w:tcPr>
          <w:p w14:paraId="40D686A9" w14:textId="77777777" w:rsidR="00D77F52" w:rsidRPr="00EA3487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EA3487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EA3487">
              <w:rPr>
                <w:b w:val="0"/>
                <w:sz w:val="24"/>
                <w:szCs w:val="24"/>
                <w:lang w:val="uk-UA"/>
              </w:rPr>
              <w:t xml:space="preserve">Кінцевий бенефіціарний </w:t>
            </w:r>
            <w:r w:rsidRPr="00EA3487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  <w:p w14:paraId="6416B474" w14:textId="5159EB1D" w:rsidR="00B30291" w:rsidRPr="00EA3487" w:rsidRDefault="00D77F52" w:rsidP="00AA307C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EA3487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EA3487">
              <w:rPr>
                <w:b w:val="0"/>
                <w:sz w:val="24"/>
                <w:szCs w:val="24"/>
                <w:lang w:val="uk-UA"/>
              </w:rPr>
              <w:t>власник (контролер)</w:t>
            </w:r>
          </w:p>
        </w:tc>
        <w:tc>
          <w:tcPr>
            <w:tcW w:w="6090" w:type="dxa"/>
          </w:tcPr>
          <w:p w14:paraId="5615A992" w14:textId="237490F8" w:rsidR="00B30291" w:rsidRPr="00EA3487" w:rsidRDefault="00AA307C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EA3487">
              <w:rPr>
                <w:b w:val="0"/>
                <w:i/>
                <w:sz w:val="24"/>
                <w:szCs w:val="24"/>
                <w:lang w:val="uk-UA"/>
              </w:rPr>
              <w:t>Адамовський Дмитро</w:t>
            </w:r>
            <w:r w:rsidRPr="00EA3487">
              <w:rPr>
                <w:b w:val="0"/>
                <w:i/>
                <w:sz w:val="24"/>
                <w:szCs w:val="24"/>
                <w:lang w:val="uk-UA"/>
              </w:rPr>
              <w:br/>
              <w:t>Україна, 03150, місто Київ, вул. Антоновича</w:t>
            </w:r>
          </w:p>
        </w:tc>
      </w:tr>
      <w:tr w:rsidR="00B30291" w:rsidRPr="00EA3487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EA3487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EA3487"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EA3487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EA3487">
              <w:rPr>
                <w:b w:val="0"/>
                <w:i/>
                <w:sz w:val="24"/>
                <w:szCs w:val="24"/>
                <w:lang w:val="uk-UA"/>
              </w:rPr>
              <w:t>від</w:t>
            </w:r>
            <w:r w:rsidRPr="00EA3487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EA3487">
              <w:rPr>
                <w:b w:val="0"/>
                <w:i/>
                <w:sz w:val="24"/>
                <w:szCs w:val="24"/>
                <w:lang w:val="uk-UA"/>
              </w:rPr>
              <w:t>15.02.2024</w:t>
            </w:r>
            <w:r w:rsidRPr="00EA3487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EA3487">
              <w:rPr>
                <w:b w:val="0"/>
                <w:i/>
                <w:sz w:val="24"/>
                <w:szCs w:val="24"/>
                <w:lang w:val="uk-UA"/>
              </w:rPr>
              <w:t>№ 239018464</w:t>
            </w:r>
          </w:p>
        </w:tc>
      </w:tr>
    </w:tbl>
    <w:p w14:paraId="11B98FDC" w14:textId="77777777" w:rsidR="00B30291" w:rsidRPr="00EA3487" w:rsidRDefault="00B30291" w:rsidP="00B30291">
      <w:pPr>
        <w:spacing w:line="1" w:lineRule="exact"/>
      </w:pPr>
    </w:p>
    <w:p w14:paraId="5DD20FC9" w14:textId="77777777" w:rsidR="00B30291" w:rsidRPr="00EA3487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uk-UA"/>
        </w:rPr>
      </w:pPr>
    </w:p>
    <w:p w14:paraId="5EB468A3" w14:textId="77777777" w:rsidR="00B30291" w:rsidRPr="00EA3487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EA3487">
        <w:rPr>
          <w:sz w:val="24"/>
          <w:szCs w:val="24"/>
          <w:lang w:val="uk-UA"/>
        </w:rPr>
        <w:t>Відомості про земельну ділянку (кадастровий № 8000000000:90:121:0029).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:rsidRPr="00EA3487" w14:paraId="4C79BE2D" w14:textId="77777777" w:rsidTr="00AA307C">
        <w:trPr>
          <w:trHeight w:hRule="exact" w:val="355"/>
        </w:trPr>
        <w:tc>
          <w:tcPr>
            <w:tcW w:w="3260" w:type="dxa"/>
            <w:shd w:val="clear" w:color="auto" w:fill="FFFFFF"/>
          </w:tcPr>
          <w:p w14:paraId="4A1F0E28" w14:textId="77777777" w:rsidR="00B30291" w:rsidRPr="00EA3487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EA3487">
              <w:rPr>
                <w:sz w:val="24"/>
                <w:szCs w:val="24"/>
                <w:lang w:val="uk-UA"/>
              </w:rPr>
              <w:t xml:space="preserve"> </w:t>
            </w:r>
            <w:r w:rsidR="00B30291" w:rsidRPr="00EA3487">
              <w:rPr>
                <w:sz w:val="24"/>
                <w:szCs w:val="24"/>
                <w:lang w:val="uk-UA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EA3487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EA3487">
              <w:rPr>
                <w:i/>
                <w:iCs/>
                <w:sz w:val="24"/>
                <w:szCs w:val="24"/>
                <w:lang w:val="uk-UA"/>
              </w:rPr>
              <w:t>м. Київ, р-н Голосіївський, вул. Академіка Заболотного, 37</w:t>
            </w:r>
          </w:p>
        </w:tc>
      </w:tr>
      <w:tr w:rsidR="00B30291" w:rsidRPr="00EA3487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EA3487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EA3487">
              <w:rPr>
                <w:sz w:val="24"/>
                <w:szCs w:val="24"/>
                <w:lang w:val="uk-UA"/>
              </w:rPr>
              <w:t xml:space="preserve"> </w:t>
            </w:r>
            <w:r w:rsidR="00B30291" w:rsidRPr="00EA3487">
              <w:rPr>
                <w:sz w:val="24"/>
                <w:szCs w:val="24"/>
                <w:lang w:val="uk-UA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EA3487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EA3487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0,1500</w:t>
            </w:r>
            <w:r w:rsidR="00B30291" w:rsidRPr="00EA3487">
              <w:rPr>
                <w:i/>
                <w:iCs/>
                <w:sz w:val="24"/>
                <w:szCs w:val="24"/>
                <w:lang w:val="uk-UA"/>
              </w:rPr>
              <w:t xml:space="preserve"> га</w:t>
            </w:r>
          </w:p>
        </w:tc>
      </w:tr>
      <w:tr w:rsidR="00B30291" w:rsidRPr="00EA3487" w14:paraId="22F8D86A" w14:textId="77777777" w:rsidTr="00A404EA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Pr="00EA3487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EA3487">
              <w:rPr>
                <w:sz w:val="24"/>
                <w:szCs w:val="24"/>
                <w:lang w:val="uk-UA"/>
              </w:rPr>
              <w:t xml:space="preserve"> </w:t>
            </w:r>
            <w:r w:rsidR="00B30291" w:rsidRPr="00EA3487">
              <w:rPr>
                <w:sz w:val="24"/>
                <w:szCs w:val="24"/>
                <w:lang w:val="uk-UA"/>
              </w:rPr>
              <w:t>Вид та термін користування</w:t>
            </w:r>
          </w:p>
          <w:p w14:paraId="32AC0A5E" w14:textId="77777777" w:rsidR="00B30291" w:rsidRPr="00EA3487" w:rsidRDefault="00B30291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  <w:p w14:paraId="0D1696DC" w14:textId="77777777" w:rsidR="00B30291" w:rsidRPr="00EA3487" w:rsidRDefault="00B30291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409DE0AC" w:rsidR="00B30291" w:rsidRPr="00EA3487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EA3487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EA3487">
              <w:rPr>
                <w:i/>
                <w:sz w:val="24"/>
                <w:szCs w:val="24"/>
                <w:lang w:val="uk-UA"/>
              </w:rPr>
              <w:t>оренда</w:t>
            </w:r>
            <w:r w:rsidR="00AA307C" w:rsidRPr="00EA3487">
              <w:rPr>
                <w:i/>
                <w:sz w:val="24"/>
                <w:szCs w:val="24"/>
                <w:lang w:val="uk-UA"/>
              </w:rPr>
              <w:t xml:space="preserve"> на 5 років</w:t>
            </w:r>
            <w:r w:rsidRPr="00EA3487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:rsidRPr="00EA3487" w14:paraId="6763E525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3F931AB9" w14:textId="5799A95F" w:rsidR="00B30291" w:rsidRPr="00EA3487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EA3487">
              <w:rPr>
                <w:sz w:val="24"/>
                <w:szCs w:val="24"/>
                <w:lang w:val="uk-UA"/>
              </w:rPr>
              <w:t xml:space="preserve"> </w:t>
            </w:r>
            <w:r w:rsidR="006A34C6" w:rsidRPr="00EA3487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59ADEB1A" w:rsidR="00B30291" w:rsidRPr="00EA3487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EA3487">
              <w:rPr>
                <w:i/>
                <w:sz w:val="24"/>
                <w:szCs w:val="24"/>
                <w:highlight w:val="white"/>
                <w:lang w:val="uk-UA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</w:tr>
      <w:tr w:rsidR="00B30291" w:rsidRPr="00EA3487" w14:paraId="4EEB19B1" w14:textId="77777777" w:rsidTr="00AA307C">
        <w:trPr>
          <w:trHeight w:hRule="exact" w:val="1478"/>
        </w:trPr>
        <w:tc>
          <w:tcPr>
            <w:tcW w:w="3260" w:type="dxa"/>
            <w:shd w:val="clear" w:color="auto" w:fill="FFFFFF"/>
          </w:tcPr>
          <w:p w14:paraId="7E5AA3FD" w14:textId="77777777" w:rsidR="00B30291" w:rsidRPr="00EA3487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EA3487">
              <w:rPr>
                <w:sz w:val="24"/>
                <w:szCs w:val="24"/>
                <w:lang w:val="uk-UA"/>
              </w:rPr>
              <w:t xml:space="preserve"> </w:t>
            </w:r>
            <w:r w:rsidR="00B30291" w:rsidRPr="00EA3487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6522229" w14:textId="5D3615EE" w:rsidR="00B30291" w:rsidRPr="00EA3487" w:rsidRDefault="00265722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EA3487">
              <w:rPr>
                <w:i/>
                <w:sz w:val="24"/>
                <w:szCs w:val="24"/>
                <w:highlight w:val="white"/>
                <w:lang w:val="uk-UA"/>
              </w:rPr>
              <w:t>12.04</w:t>
            </w:r>
            <w:r w:rsidRPr="00EA3487">
              <w:rPr>
                <w:rStyle w:val="ac"/>
                <w:sz w:val="24"/>
                <w:szCs w:val="24"/>
                <w:lang w:val="uk-UA"/>
              </w:rPr>
              <w:t xml:space="preserve"> для розміщення та експлуатації будівель і споруд автомобільного транспорту та дорожнього господарства</w:t>
            </w:r>
            <w:r w:rsidR="006A34C6" w:rsidRPr="00EA3487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AA307C" w:rsidRPr="00EA3487">
              <w:rPr>
                <w:rStyle w:val="ac"/>
                <w:sz w:val="24"/>
                <w:szCs w:val="24"/>
                <w:lang w:val="uk-UA"/>
              </w:rPr>
              <w:t>для розміщення, обслуговування та ремонту об’єктів енергетичної, транспортної інфраструктури (крім об’єктів дорожнього сервісу) (заїзди-виїзди)</w:t>
            </w:r>
            <w:r w:rsidR="006A34C6" w:rsidRPr="00EA3487">
              <w:rPr>
                <w:i/>
                <w:sz w:val="24"/>
                <w:szCs w:val="24"/>
                <w:lang w:val="uk-UA"/>
              </w:rPr>
              <w:t>)</w:t>
            </w:r>
          </w:p>
          <w:p w14:paraId="47F56579" w14:textId="77777777" w:rsidR="00A318A9" w:rsidRPr="00EA3487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C42A00F" w14:textId="77777777" w:rsidR="00A318A9" w:rsidRPr="00EA3487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30335C5" w14:textId="77777777" w:rsidR="00A318A9" w:rsidRPr="00EA3487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D3283A1" w14:textId="77777777" w:rsidR="00A318A9" w:rsidRPr="00EA3487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5F0B91E" w14:textId="77777777" w:rsidR="00A318A9" w:rsidRPr="00EA3487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EFA70AA" w14:textId="77777777" w:rsidR="00A318A9" w:rsidRPr="00EA3487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8C10F82" w14:textId="77777777" w:rsidR="00A318A9" w:rsidRPr="00EA3487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A318A9" w:rsidRPr="00EA3487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:rsidRPr="00EA3487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EA3487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EA3487">
              <w:rPr>
                <w:sz w:val="24"/>
                <w:szCs w:val="24"/>
                <w:lang w:val="uk-UA"/>
              </w:rPr>
              <w:t xml:space="preserve"> </w:t>
            </w:r>
            <w:r w:rsidR="00B30291" w:rsidRPr="00EA3487">
              <w:rPr>
                <w:sz w:val="24"/>
                <w:szCs w:val="24"/>
                <w:lang w:val="uk-UA"/>
              </w:rPr>
              <w:t xml:space="preserve">Нормативна грошова оцінка </w:t>
            </w:r>
            <w:r w:rsidR="00B30291" w:rsidRPr="00EA3487">
              <w:rPr>
                <w:sz w:val="24"/>
                <w:szCs w:val="24"/>
                <w:lang w:val="uk-UA"/>
              </w:rPr>
              <w:br/>
            </w:r>
            <w:r w:rsidRPr="00EA3487">
              <w:rPr>
                <w:sz w:val="24"/>
                <w:szCs w:val="24"/>
                <w:lang w:val="uk-UA"/>
              </w:rPr>
              <w:t xml:space="preserve"> </w:t>
            </w:r>
            <w:r w:rsidR="00B30291" w:rsidRPr="00EA3487">
              <w:rPr>
                <w:sz w:val="24"/>
                <w:szCs w:val="24"/>
                <w:lang w:val="uk-UA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EA3487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</w:p>
          <w:p w14:paraId="2C7E83FA" w14:textId="00216A28" w:rsidR="00B30291" w:rsidRPr="00EA3487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EA3487">
              <w:rPr>
                <w:rStyle w:val="ac"/>
                <w:b/>
                <w:sz w:val="24"/>
                <w:szCs w:val="24"/>
                <w:lang w:val="uk-UA"/>
              </w:rPr>
              <w:t xml:space="preserve"> </w:t>
            </w:r>
            <w:r w:rsidR="009B27FF" w:rsidRPr="00EA3487">
              <w:rPr>
                <w:rStyle w:val="ac"/>
                <w:b/>
                <w:sz w:val="24"/>
                <w:szCs w:val="24"/>
                <w:lang w:val="uk-UA"/>
              </w:rPr>
              <w:t xml:space="preserve">827 221 </w:t>
            </w:r>
            <w:r w:rsidRPr="00EA3487">
              <w:rPr>
                <w:rStyle w:val="ac"/>
                <w:b/>
                <w:sz w:val="24"/>
                <w:szCs w:val="24"/>
                <w:lang w:val="uk-UA"/>
              </w:rPr>
              <w:t xml:space="preserve">грн </w:t>
            </w:r>
            <w:r w:rsidR="009B27FF" w:rsidRPr="00EA3487">
              <w:rPr>
                <w:rStyle w:val="ac"/>
                <w:b/>
                <w:sz w:val="24"/>
                <w:szCs w:val="24"/>
                <w:lang w:val="uk-UA"/>
              </w:rPr>
              <w:t>59</w:t>
            </w:r>
            <w:r w:rsidRPr="00EA3487">
              <w:rPr>
                <w:rStyle w:val="ac"/>
                <w:b/>
                <w:sz w:val="24"/>
                <w:szCs w:val="24"/>
                <w:lang w:val="uk-UA"/>
              </w:rPr>
              <w:t xml:space="preserve"> коп.</w:t>
            </w:r>
          </w:p>
        </w:tc>
      </w:tr>
      <w:tr w:rsidR="00265722" w:rsidRPr="00EA3487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Pr="00EA3487" w:rsidRDefault="00D77F52" w:rsidP="00B30291">
            <w:pPr>
              <w:pStyle w:val="a4"/>
              <w:rPr>
                <w:i/>
                <w:sz w:val="24"/>
                <w:szCs w:val="24"/>
                <w:lang w:val="uk-UA"/>
              </w:rPr>
            </w:pPr>
            <w:r w:rsidRPr="00EA3487">
              <w:rPr>
                <w:sz w:val="24"/>
                <w:szCs w:val="24"/>
                <w:lang w:val="uk-UA"/>
              </w:rPr>
              <w:t xml:space="preserve"> </w:t>
            </w:r>
            <w:r w:rsidR="00265722" w:rsidRPr="00EA3487">
              <w:rPr>
                <w:sz w:val="24"/>
                <w:szCs w:val="24"/>
                <w:lang w:val="uk-UA"/>
              </w:rPr>
              <w:t>*</w:t>
            </w:r>
            <w:r w:rsidR="00265722" w:rsidRPr="00EA3487">
              <w:rPr>
                <w:i/>
                <w:sz w:val="24"/>
                <w:szCs w:val="24"/>
                <w:lang w:val="uk-UA"/>
              </w:rPr>
              <w:t xml:space="preserve">Наведені розрахунки нормативної грошової оцінки не є остаточними і будуть уточнені </w:t>
            </w:r>
            <w:r w:rsidRPr="00EA3487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14:paraId="21E211F5" w14:textId="77777777" w:rsidR="00265722" w:rsidRPr="00EA3487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EA3487">
              <w:rPr>
                <w:i/>
                <w:sz w:val="24"/>
                <w:szCs w:val="24"/>
                <w:lang w:val="uk-UA"/>
              </w:rPr>
              <w:t xml:space="preserve"> </w:t>
            </w:r>
            <w:r w:rsidR="00265722" w:rsidRPr="00EA3487">
              <w:rPr>
                <w:i/>
                <w:sz w:val="24"/>
                <w:szCs w:val="24"/>
                <w:lang w:val="uk-UA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1D55B9E" w14:textId="77777777" w:rsidR="00B30291" w:rsidRPr="00EA3487" w:rsidRDefault="00B30291" w:rsidP="00B30291">
      <w:pPr>
        <w:spacing w:after="259" w:line="1" w:lineRule="exact"/>
      </w:pPr>
    </w:p>
    <w:p w14:paraId="09A414DF" w14:textId="77777777" w:rsidR="00AA307C" w:rsidRPr="00EA3487" w:rsidRDefault="00AA307C" w:rsidP="00AA307C">
      <w:pPr>
        <w:pStyle w:val="1"/>
        <w:shd w:val="clear" w:color="auto" w:fill="auto"/>
        <w:ind w:firstLine="567"/>
        <w:jc w:val="both"/>
        <w:rPr>
          <w:b/>
          <w:bCs/>
          <w:i w:val="0"/>
          <w:sz w:val="24"/>
          <w:szCs w:val="24"/>
          <w:lang w:val="uk-UA"/>
        </w:rPr>
      </w:pPr>
      <w:r w:rsidRPr="00EA3487">
        <w:rPr>
          <w:b/>
          <w:bCs/>
          <w:i w:val="0"/>
          <w:sz w:val="24"/>
          <w:szCs w:val="24"/>
          <w:lang w:val="uk-UA"/>
        </w:rPr>
        <w:t>3. Обґрунтування прийняття рішення.</w:t>
      </w:r>
    </w:p>
    <w:p w14:paraId="76C16B67" w14:textId="77777777" w:rsidR="00AA307C" w:rsidRPr="00EA3487" w:rsidRDefault="00AA307C" w:rsidP="00AA307C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EA3487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Pr="00EA3487">
        <w:rPr>
          <w:i w:val="0"/>
          <w:sz w:val="24"/>
          <w:szCs w:val="24"/>
          <w:lang w:val="uk-UA"/>
        </w:rPr>
        <w:br/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754237B0" w14:textId="77777777" w:rsidR="00AA307C" w:rsidRPr="00EA3487" w:rsidRDefault="00AA307C" w:rsidP="00AA307C">
      <w:pPr>
        <w:pStyle w:val="1"/>
        <w:shd w:val="clear" w:color="auto" w:fill="auto"/>
        <w:ind w:firstLine="567"/>
        <w:jc w:val="both"/>
        <w:rPr>
          <w:b/>
          <w:bCs/>
          <w:i w:val="0"/>
          <w:sz w:val="24"/>
          <w:szCs w:val="24"/>
          <w:lang w:val="uk-UA"/>
        </w:rPr>
      </w:pPr>
    </w:p>
    <w:p w14:paraId="085F6316" w14:textId="77777777" w:rsidR="00AA307C" w:rsidRPr="00EA3487" w:rsidRDefault="00AA307C" w:rsidP="00AA307C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EA3487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4E68F81E" w14:textId="77777777" w:rsidR="00AA307C" w:rsidRPr="00EA3487" w:rsidRDefault="00AA307C" w:rsidP="00AA307C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EA3487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C03686C" w14:textId="77777777" w:rsidR="00AA307C" w:rsidRPr="00EA3487" w:rsidRDefault="00AA307C" w:rsidP="00AA307C">
      <w:pPr>
        <w:pStyle w:val="1"/>
        <w:shd w:val="clear" w:color="auto" w:fill="auto"/>
        <w:ind w:firstLine="567"/>
        <w:jc w:val="both"/>
        <w:rPr>
          <w:sz w:val="20"/>
          <w:szCs w:val="20"/>
          <w:lang w:val="uk-UA"/>
        </w:rPr>
      </w:pPr>
    </w:p>
    <w:p w14:paraId="3C0250C9" w14:textId="77777777" w:rsidR="00AA307C" w:rsidRPr="00EA3487" w:rsidRDefault="00AA307C" w:rsidP="00AA307C">
      <w:pPr>
        <w:pStyle w:val="1"/>
        <w:shd w:val="clear" w:color="auto" w:fill="auto"/>
        <w:ind w:firstLine="567"/>
        <w:jc w:val="both"/>
        <w:rPr>
          <w:sz w:val="20"/>
          <w:szCs w:val="20"/>
          <w:lang w:val="uk-UA"/>
        </w:rPr>
      </w:pPr>
    </w:p>
    <w:p w14:paraId="023AB374" w14:textId="77777777" w:rsidR="00AA307C" w:rsidRPr="00EA3487" w:rsidRDefault="00AA307C" w:rsidP="00AA307C">
      <w:pPr>
        <w:pStyle w:val="a7"/>
        <w:shd w:val="clear" w:color="auto" w:fill="auto"/>
        <w:ind w:firstLine="567"/>
        <w:rPr>
          <w:sz w:val="24"/>
          <w:szCs w:val="24"/>
          <w:lang w:val="uk-UA"/>
        </w:rPr>
      </w:pPr>
      <w:r w:rsidRPr="00EA3487">
        <w:rPr>
          <w:sz w:val="24"/>
          <w:szCs w:val="24"/>
          <w:lang w:val="uk-UA"/>
        </w:rPr>
        <w:lastRenderedPageBreak/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AA307C" w:rsidRPr="00EA3487" w14:paraId="388B9020" w14:textId="77777777" w:rsidTr="009E28C8">
        <w:tc>
          <w:tcPr>
            <w:tcW w:w="3260" w:type="dxa"/>
          </w:tcPr>
          <w:p w14:paraId="210315A6" w14:textId="77777777" w:rsidR="00AA307C" w:rsidRPr="00EA3487" w:rsidRDefault="00AA307C" w:rsidP="009E28C8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EA3487">
              <w:rPr>
                <w:i w:val="0"/>
                <w:sz w:val="24"/>
                <w:szCs w:val="24"/>
                <w:lang w:val="uk-UA"/>
              </w:rPr>
              <w:t xml:space="preserve"> Наявність будівель і споруд  </w:t>
            </w:r>
          </w:p>
          <w:p w14:paraId="0E62571A" w14:textId="77777777" w:rsidR="00AA307C" w:rsidRPr="00EA3487" w:rsidRDefault="00AA307C" w:rsidP="009E28C8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EA3487">
              <w:rPr>
                <w:i w:val="0"/>
                <w:sz w:val="24"/>
                <w:szCs w:val="24"/>
                <w:lang w:val="uk-UA"/>
              </w:rPr>
              <w:t xml:space="preserve"> на ділянці:</w:t>
            </w:r>
          </w:p>
        </w:tc>
        <w:tc>
          <w:tcPr>
            <w:tcW w:w="6237" w:type="dxa"/>
          </w:tcPr>
          <w:p w14:paraId="682288E3" w14:textId="77777777" w:rsidR="00AA307C" w:rsidRPr="00EA3487" w:rsidRDefault="009B27FF" w:rsidP="009B27FF">
            <w:pPr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A3487">
              <w:rPr>
                <w:rFonts w:ascii="Times New Roman" w:eastAsia="Times New Roman" w:hAnsi="Times New Roman" w:cs="Times New Roman"/>
                <w:i/>
              </w:rPr>
              <w:t xml:space="preserve">Земельна ділянка вільна від </w:t>
            </w:r>
            <w:r w:rsidR="00591F70" w:rsidRPr="00EA3487">
              <w:rPr>
                <w:rFonts w:ascii="Times New Roman" w:eastAsia="Times New Roman" w:hAnsi="Times New Roman" w:cs="Times New Roman"/>
                <w:i/>
              </w:rPr>
              <w:t xml:space="preserve">капітальної </w:t>
            </w:r>
            <w:r w:rsidRPr="00EA3487">
              <w:rPr>
                <w:rFonts w:ascii="Times New Roman" w:eastAsia="Times New Roman" w:hAnsi="Times New Roman" w:cs="Times New Roman"/>
                <w:i/>
              </w:rPr>
              <w:t xml:space="preserve">забудови. </w:t>
            </w:r>
          </w:p>
          <w:p w14:paraId="55A679CD" w14:textId="77777777" w:rsidR="00591F70" w:rsidRDefault="00591F70" w:rsidP="006F3043">
            <w:pPr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A3487">
              <w:rPr>
                <w:rFonts w:ascii="Times New Roman" w:eastAsia="Times New Roman" w:hAnsi="Times New Roman" w:cs="Times New Roman"/>
                <w:i/>
              </w:rPr>
              <w:t xml:space="preserve">Згідно з актом обстеження земельної ділянки </w:t>
            </w:r>
            <w:r w:rsidRPr="00EA3487">
              <w:rPr>
                <w:rFonts w:ascii="Times New Roman" w:eastAsia="Times New Roman" w:hAnsi="Times New Roman" w:cs="Times New Roman"/>
                <w:i/>
              </w:rPr>
              <w:br/>
              <w:t xml:space="preserve">від 21.02.2023 № ДК/31-АО/2023 </w:t>
            </w:r>
            <w:r w:rsidR="00EA3487" w:rsidRPr="00EA3487">
              <w:rPr>
                <w:rFonts w:ascii="Times New Roman" w:eastAsia="Times New Roman" w:hAnsi="Times New Roman" w:cs="Times New Roman"/>
                <w:i/>
              </w:rPr>
              <w:t>на земельній ділянці розміщена будівля автомобільної мийки «ЕКО-Мийка» на 3 бокси орієнтовною площею 150 кв. м. У Державному реєстрі речових прав на нерухоме майно відсутні відомості про зареєстроване право.</w:t>
            </w:r>
          </w:p>
          <w:p w14:paraId="6DB44A19" w14:textId="1F0D999E" w:rsidR="006F3043" w:rsidRPr="006F3043" w:rsidRDefault="006F3043" w:rsidP="006F3043">
            <w:pPr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A3487">
              <w:rPr>
                <w:rFonts w:ascii="Times New Roman" w:eastAsia="Times New Roman" w:hAnsi="Times New Roman" w:cs="Times New Roman"/>
                <w:i/>
              </w:rPr>
              <w:t xml:space="preserve">Відповідно до листа ТОВ «АЛАКОР СІТІ» </w:t>
            </w:r>
            <w:r w:rsidRPr="00EA3487">
              <w:rPr>
                <w:rFonts w:ascii="Times New Roman" w:eastAsia="Times New Roman" w:hAnsi="Times New Roman" w:cs="Times New Roman"/>
                <w:i/>
              </w:rPr>
              <w:br/>
              <w:t xml:space="preserve">від 18.04.2023 в межах ділянки розміщена металева швидкорозбірна тимчасова некапітальна споруда, яка не належить ТОВ «АЛАКОР СІТІ». Питання перенесення вказаної тимчасової споруди буде вирішено товариством у встановленому законодавством порядку, після отримання земельної ділянки у користування.  </w:t>
            </w:r>
          </w:p>
        </w:tc>
      </w:tr>
      <w:tr w:rsidR="00AA307C" w:rsidRPr="00EA3487" w14:paraId="368F5347" w14:textId="77777777" w:rsidTr="009E28C8">
        <w:trPr>
          <w:cantSplit/>
          <w:trHeight w:val="273"/>
        </w:trPr>
        <w:tc>
          <w:tcPr>
            <w:tcW w:w="3260" w:type="dxa"/>
          </w:tcPr>
          <w:p w14:paraId="5D24FCF5" w14:textId="77777777" w:rsidR="00AA307C" w:rsidRPr="00EA3487" w:rsidRDefault="00AA307C" w:rsidP="009E28C8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EA3487">
              <w:rPr>
                <w:i w:val="0"/>
                <w:sz w:val="24"/>
                <w:szCs w:val="24"/>
                <w:lang w:val="uk-UA"/>
              </w:rPr>
              <w:t xml:space="preserve"> Наявність ДПТ:</w:t>
            </w:r>
          </w:p>
        </w:tc>
        <w:tc>
          <w:tcPr>
            <w:tcW w:w="6237" w:type="dxa"/>
          </w:tcPr>
          <w:p w14:paraId="4B5C7F60" w14:textId="410D1CBE" w:rsidR="00AA307C" w:rsidRPr="00EA3487" w:rsidRDefault="009B27FF" w:rsidP="009B27FF">
            <w:pPr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A3487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</w:tc>
      </w:tr>
      <w:tr w:rsidR="00AA307C" w:rsidRPr="00EA3487" w14:paraId="08F86CDA" w14:textId="77777777" w:rsidTr="009E28C8">
        <w:trPr>
          <w:cantSplit/>
          <w:trHeight w:val="1407"/>
        </w:trPr>
        <w:tc>
          <w:tcPr>
            <w:tcW w:w="3260" w:type="dxa"/>
          </w:tcPr>
          <w:p w14:paraId="337A969F" w14:textId="77777777" w:rsidR="00AA307C" w:rsidRPr="00EA3487" w:rsidRDefault="00AA307C" w:rsidP="009E28C8">
            <w:pPr>
              <w:ind w:left="-113"/>
              <w:rPr>
                <w:rFonts w:ascii="Times New Roman" w:hAnsi="Times New Roman" w:cs="Times New Roman"/>
              </w:rPr>
            </w:pPr>
            <w:r w:rsidRPr="00EA3487">
              <w:rPr>
                <w:rFonts w:ascii="Times New Roman" w:hAnsi="Times New Roman" w:cs="Times New Roman"/>
              </w:rPr>
              <w:t xml:space="preserve"> Функціональне призначення  </w:t>
            </w:r>
          </w:p>
          <w:p w14:paraId="00F124B6" w14:textId="77777777" w:rsidR="00AA307C" w:rsidRPr="00EA3487" w:rsidRDefault="00AA307C" w:rsidP="009E28C8">
            <w:pPr>
              <w:ind w:left="-113"/>
              <w:rPr>
                <w:rFonts w:ascii="Times New Roman" w:hAnsi="Times New Roman" w:cs="Times New Roman"/>
              </w:rPr>
            </w:pPr>
            <w:r w:rsidRPr="00EA3487">
              <w:rPr>
                <w:rFonts w:ascii="Times New Roman" w:hAnsi="Times New Roman" w:cs="Times New Roman"/>
              </w:rPr>
              <w:t xml:space="preserve"> згідно з Генпланом:</w:t>
            </w:r>
          </w:p>
        </w:tc>
        <w:tc>
          <w:tcPr>
            <w:tcW w:w="6237" w:type="dxa"/>
          </w:tcPr>
          <w:p w14:paraId="3E1A1084" w14:textId="3C203D89" w:rsidR="00AA307C" w:rsidRPr="00EA3487" w:rsidRDefault="00AA307C" w:rsidP="009B27FF">
            <w:pPr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A3487">
              <w:rPr>
                <w:rFonts w:ascii="Times New Roman" w:eastAsia="Times New Roman" w:hAnsi="Times New Roman" w:cs="Times New Roman"/>
                <w:i/>
              </w:rPr>
              <w:t xml:space="preserve"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</w:t>
            </w:r>
            <w:r w:rsidRPr="00EA3487">
              <w:rPr>
                <w:rFonts w:ascii="Times New Roman" w:eastAsia="Times New Roman" w:hAnsi="Times New Roman" w:cs="Times New Roman"/>
                <w:i/>
              </w:rPr>
              <w:br/>
              <w:t xml:space="preserve">від 28.03.2002 № 370/1804, </w:t>
            </w:r>
            <w:r w:rsidR="009B27FF" w:rsidRPr="00EA3487">
              <w:rPr>
                <w:rFonts w:ascii="Times New Roman" w:eastAsia="Times New Roman" w:hAnsi="Times New Roman" w:cs="Times New Roman"/>
                <w:i/>
              </w:rPr>
              <w:t xml:space="preserve">земельна ділянка за функціональним призначенням належить до території громадських будівель та споруд (існуючі) (витяг </w:t>
            </w:r>
            <w:r w:rsidR="009B27FF" w:rsidRPr="00EA3487">
              <w:rPr>
                <w:rFonts w:ascii="Times New Roman" w:eastAsia="Times New Roman" w:hAnsi="Times New Roman" w:cs="Times New Roman"/>
                <w:i/>
              </w:rPr>
              <w:br/>
              <w:t xml:space="preserve">з містобудівного кадастру від 20.08.2021 </w:t>
            </w:r>
            <w:r w:rsidR="009B27FF" w:rsidRPr="00EA3487">
              <w:rPr>
                <w:rFonts w:ascii="Times New Roman" w:eastAsia="Times New Roman" w:hAnsi="Times New Roman" w:cs="Times New Roman"/>
                <w:i/>
              </w:rPr>
              <w:br/>
              <w:t>№ 8250/0/09/12-03-21).</w:t>
            </w:r>
          </w:p>
        </w:tc>
      </w:tr>
      <w:tr w:rsidR="00AA307C" w:rsidRPr="00EA3487" w14:paraId="78A7A873" w14:textId="77777777" w:rsidTr="009E28C8">
        <w:trPr>
          <w:cantSplit/>
          <w:trHeight w:val="581"/>
        </w:trPr>
        <w:tc>
          <w:tcPr>
            <w:tcW w:w="3260" w:type="dxa"/>
          </w:tcPr>
          <w:p w14:paraId="3D749E6B" w14:textId="77777777" w:rsidR="00AA307C" w:rsidRPr="00EA3487" w:rsidRDefault="00AA307C" w:rsidP="009E28C8">
            <w:pPr>
              <w:ind w:left="-113"/>
              <w:rPr>
                <w:rFonts w:ascii="Times New Roman" w:hAnsi="Times New Roman" w:cs="Times New Roman"/>
              </w:rPr>
            </w:pPr>
            <w:r w:rsidRPr="00EA3487">
              <w:rPr>
                <w:rFonts w:ascii="Times New Roman" w:hAnsi="Times New Roman" w:cs="Times New Roman"/>
              </w:rPr>
              <w:t xml:space="preserve"> Правовий режим:</w:t>
            </w:r>
          </w:p>
        </w:tc>
        <w:tc>
          <w:tcPr>
            <w:tcW w:w="6237" w:type="dxa"/>
          </w:tcPr>
          <w:p w14:paraId="3DEE43B1" w14:textId="77777777" w:rsidR="00AA307C" w:rsidRPr="00EA3487" w:rsidRDefault="00AA307C" w:rsidP="009E28C8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 w:rsidRPr="00EA3487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AA307C" w:rsidRPr="00EA3487" w14:paraId="54CC474D" w14:textId="77777777" w:rsidTr="009E28C8">
        <w:trPr>
          <w:cantSplit/>
          <w:trHeight w:val="243"/>
        </w:trPr>
        <w:tc>
          <w:tcPr>
            <w:tcW w:w="3260" w:type="dxa"/>
          </w:tcPr>
          <w:p w14:paraId="52F64B19" w14:textId="77777777" w:rsidR="00AA307C" w:rsidRPr="00EA3487" w:rsidRDefault="00AA307C" w:rsidP="009E28C8">
            <w:pPr>
              <w:ind w:left="-113"/>
              <w:rPr>
                <w:rFonts w:ascii="Times New Roman" w:hAnsi="Times New Roman" w:cs="Times New Roman"/>
              </w:rPr>
            </w:pPr>
            <w:r w:rsidRPr="00EA3487">
              <w:rPr>
                <w:rFonts w:ascii="Times New Roman" w:hAnsi="Times New Roman" w:cs="Times New Roman"/>
              </w:rPr>
              <w:t xml:space="preserve"> Розташування в зеленій зоні:</w:t>
            </w:r>
          </w:p>
        </w:tc>
        <w:tc>
          <w:tcPr>
            <w:tcW w:w="6237" w:type="dxa"/>
          </w:tcPr>
          <w:p w14:paraId="4DABD9B8" w14:textId="77777777" w:rsidR="00AA307C" w:rsidRPr="00EA3487" w:rsidRDefault="00AA307C" w:rsidP="009E28C8">
            <w:pPr>
              <w:pStyle w:val="ad"/>
              <w:ind w:firstLine="323"/>
              <w:jc w:val="both"/>
              <w:rPr>
                <w:rFonts w:ascii="Arial" w:hAnsi="Arial" w:cs="Arial"/>
                <w:i/>
              </w:rPr>
            </w:pPr>
            <w:r w:rsidRPr="00EA3487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AA307C" w:rsidRPr="00EA3487" w14:paraId="0099AEC1" w14:textId="77777777" w:rsidTr="009E28C8">
        <w:tc>
          <w:tcPr>
            <w:tcW w:w="3260" w:type="dxa"/>
          </w:tcPr>
          <w:p w14:paraId="3BD83E8C" w14:textId="77777777" w:rsidR="00AA307C" w:rsidRPr="00EA3487" w:rsidRDefault="00AA307C" w:rsidP="009E28C8">
            <w:pPr>
              <w:ind w:left="-113"/>
              <w:rPr>
                <w:rFonts w:ascii="Times New Roman" w:hAnsi="Times New Roman" w:cs="Times New Roman"/>
              </w:rPr>
            </w:pPr>
            <w:r w:rsidRPr="00EA3487">
              <w:rPr>
                <w:rFonts w:ascii="Times New Roman" w:hAnsi="Times New Roman" w:cs="Times New Roman"/>
              </w:rPr>
              <w:t xml:space="preserve"> Інші особливості:</w:t>
            </w:r>
          </w:p>
        </w:tc>
        <w:tc>
          <w:tcPr>
            <w:tcW w:w="6237" w:type="dxa"/>
          </w:tcPr>
          <w:p w14:paraId="10B0660E" w14:textId="7CE78AD0" w:rsidR="009B27FF" w:rsidRPr="00EA3487" w:rsidRDefault="009B27FF" w:rsidP="009B27FF">
            <w:pPr>
              <w:ind w:firstLine="424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EA3487">
              <w:rPr>
                <w:rFonts w:ascii="Times New Roman" w:hAnsi="Times New Roman" w:cs="Times New Roman"/>
                <w:i/>
                <w:color w:val="auto"/>
              </w:rPr>
              <w:t>Суміжні земельні ділянка з кадастровими номерами 8000000000:</w:t>
            </w:r>
            <w:hyperlink r:id="rId12" w:tgtFrame="_blank" w:history="1">
              <w:r w:rsidRPr="00EA3487">
                <w:rPr>
                  <w:rFonts w:ascii="Times New Roman" w:hAnsi="Times New Roman" w:cs="Times New Roman"/>
                  <w:i/>
                  <w:color w:val="auto"/>
                </w:rPr>
                <w:t>90:121:0017</w:t>
              </w:r>
            </w:hyperlink>
            <w:r w:rsidRPr="00EA3487">
              <w:rPr>
                <w:rFonts w:ascii="Times New Roman" w:hAnsi="Times New Roman" w:cs="Times New Roman"/>
                <w:i/>
                <w:color w:val="auto"/>
              </w:rPr>
              <w:t xml:space="preserve"> та 8000000000:</w:t>
            </w:r>
            <w:hyperlink r:id="rId13" w:tgtFrame="_blank" w:history="1">
              <w:r w:rsidRPr="00EA3487">
                <w:rPr>
                  <w:rFonts w:ascii="Times New Roman" w:hAnsi="Times New Roman" w:cs="Times New Roman"/>
                  <w:i/>
                  <w:color w:val="auto"/>
                </w:rPr>
                <w:t>90:121:0203</w:t>
              </w:r>
            </w:hyperlink>
            <w:r w:rsidRPr="00EA3487">
              <w:rPr>
                <w:rFonts w:ascii="Times New Roman" w:hAnsi="Times New Roman" w:cs="Times New Roman"/>
                <w:i/>
                <w:color w:val="auto"/>
              </w:rPr>
              <w:t xml:space="preserve"> перебувають у власності ТОВ «АЛАКОР СІТІ».</w:t>
            </w:r>
          </w:p>
          <w:p w14:paraId="5BAE4E62" w14:textId="55970E5B" w:rsidR="009B27FF" w:rsidRPr="00EA3487" w:rsidRDefault="00AA307C" w:rsidP="009E28C8">
            <w:pPr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EA3487">
              <w:rPr>
                <w:rFonts w:ascii="Times New Roman" w:hAnsi="Times New Roman" w:cs="Times New Roman"/>
                <w:i/>
              </w:rPr>
              <w:t xml:space="preserve">Згідно з листом </w:t>
            </w:r>
            <w:r w:rsidR="009B27FF" w:rsidRPr="00EA3487">
              <w:rPr>
                <w:rFonts w:ascii="Times New Roman" w:hAnsi="Times New Roman" w:cs="Times New Roman"/>
                <w:i/>
              </w:rPr>
              <w:t xml:space="preserve">Департаменту охорони культурної спадщини виконавчого органу Київської міської ради (Київської міської державної адміністрації) від 09.06.2023 № 066-2081 </w:t>
            </w:r>
            <w:r w:rsidRPr="00EA3487">
              <w:rPr>
                <w:rFonts w:ascii="Times New Roman" w:hAnsi="Times New Roman" w:cs="Times New Roman"/>
                <w:i/>
              </w:rPr>
              <w:t xml:space="preserve">земельна ділянка розташована в </w:t>
            </w:r>
            <w:r w:rsidR="009B27FF" w:rsidRPr="00EA3487">
              <w:rPr>
                <w:rFonts w:ascii="Times New Roman" w:hAnsi="Times New Roman" w:cs="Times New Roman"/>
                <w:i/>
              </w:rPr>
              <w:t xml:space="preserve">зоні регулювання забудови зони охорони </w:t>
            </w:r>
            <w:r w:rsidR="003B7D70">
              <w:rPr>
                <w:rFonts w:ascii="Times New Roman" w:hAnsi="Times New Roman" w:cs="Times New Roman"/>
                <w:i/>
              </w:rPr>
              <w:t>(</w:t>
            </w:r>
            <w:r w:rsidR="009B27FF" w:rsidRPr="00EA3487">
              <w:rPr>
                <w:rFonts w:ascii="Times New Roman" w:hAnsi="Times New Roman" w:cs="Times New Roman"/>
                <w:i/>
              </w:rPr>
              <w:t>скореговані) Музею народної архітектури та побуту НАН України (с. Пирогів).</w:t>
            </w:r>
          </w:p>
          <w:p w14:paraId="0DCB7E1F" w14:textId="034EE754" w:rsidR="00EA3487" w:rsidRPr="00EA3487" w:rsidRDefault="00EA3487" w:rsidP="00EA3487">
            <w:pPr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 зв’язку з тим, що над земельною ділянкою розміщена повітряна лінія електропередачі 110</w:t>
            </w:r>
            <w:r w:rsidR="003B7D7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кВ</w:t>
            </w:r>
            <w:r w:rsidR="00665070">
              <w:rPr>
                <w:rFonts w:ascii="Times New Roman" w:hAnsi="Times New Roman" w:cs="Times New Roman"/>
                <w:i/>
              </w:rPr>
              <w:t xml:space="preserve"> (</w:t>
            </w:r>
            <w:r w:rsidR="00665070" w:rsidRPr="00665070">
              <w:rPr>
                <w:rFonts w:ascii="Times New Roman" w:hAnsi="Times New Roman" w:cs="Times New Roman"/>
                <w:i/>
              </w:rPr>
              <w:t>Пр</w:t>
            </w:r>
            <w:r w:rsidR="00665070">
              <w:rPr>
                <w:rFonts w:ascii="Times New Roman" w:hAnsi="Times New Roman" w:cs="Times New Roman"/>
                <w:i/>
              </w:rPr>
              <w:t>АТ «</w:t>
            </w:r>
            <w:r w:rsidR="00665070" w:rsidRPr="00665070">
              <w:rPr>
                <w:rFonts w:ascii="Times New Roman" w:hAnsi="Times New Roman" w:cs="Times New Roman"/>
                <w:i/>
              </w:rPr>
              <w:t>ДТЕК Київські електромережі</w:t>
            </w:r>
            <w:r w:rsidR="00665070">
              <w:rPr>
                <w:rFonts w:ascii="Times New Roman" w:hAnsi="Times New Roman" w:cs="Times New Roman"/>
                <w:i/>
              </w:rPr>
              <w:t>»)</w:t>
            </w:r>
            <w:r>
              <w:rPr>
                <w:rFonts w:ascii="Times New Roman" w:hAnsi="Times New Roman" w:cs="Times New Roman"/>
                <w:i/>
              </w:rPr>
              <w:t>, з</w:t>
            </w:r>
            <w:r w:rsidRPr="00EA3487">
              <w:rPr>
                <w:rFonts w:ascii="Times New Roman" w:hAnsi="Times New Roman" w:cs="Times New Roman"/>
                <w:i/>
              </w:rPr>
              <w:t xml:space="preserve">емельна ділянка розташована в межах охоронної зони навколо (уздовж) об’єкта енергетичної системи відповідно до Закону України </w:t>
            </w:r>
            <w:r>
              <w:rPr>
                <w:rFonts w:ascii="Times New Roman" w:hAnsi="Times New Roman" w:cs="Times New Roman"/>
                <w:i/>
              </w:rPr>
              <w:t>«</w:t>
            </w:r>
            <w:r w:rsidRPr="00EA3487">
              <w:rPr>
                <w:rFonts w:ascii="Times New Roman" w:hAnsi="Times New Roman" w:cs="Times New Roman"/>
                <w:i/>
              </w:rPr>
              <w:t>Про землі енергетики та правовий режим спеціальних зон енергетичних об’єктів»</w:t>
            </w:r>
            <w:r>
              <w:rPr>
                <w:rFonts w:ascii="Times New Roman" w:hAnsi="Times New Roman" w:cs="Times New Roman"/>
                <w:i/>
              </w:rPr>
              <w:t xml:space="preserve"> та</w:t>
            </w:r>
            <w:r w:rsidRPr="00EA3487">
              <w:rPr>
                <w:rFonts w:ascii="Times New Roman" w:hAnsi="Times New Roman" w:cs="Times New Roman"/>
                <w:i/>
              </w:rPr>
              <w:t xml:space="preserve"> постан</w:t>
            </w:r>
            <w:r>
              <w:rPr>
                <w:rFonts w:ascii="Times New Roman" w:hAnsi="Times New Roman" w:cs="Times New Roman"/>
                <w:i/>
              </w:rPr>
              <w:t>о</w:t>
            </w:r>
            <w:r w:rsidRPr="00EA3487">
              <w:rPr>
                <w:rFonts w:ascii="Times New Roman" w:hAnsi="Times New Roman" w:cs="Times New Roman"/>
                <w:i/>
              </w:rPr>
              <w:t>ви К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EA3487">
              <w:rPr>
                <w:rFonts w:ascii="Times New Roman" w:hAnsi="Times New Roman" w:cs="Times New Roman"/>
                <w:i/>
              </w:rPr>
              <w:t>б</w:t>
            </w:r>
            <w:r>
              <w:rPr>
                <w:rFonts w:ascii="Times New Roman" w:hAnsi="Times New Roman" w:cs="Times New Roman"/>
                <w:i/>
              </w:rPr>
              <w:t>і</w:t>
            </w:r>
            <w:r w:rsidRPr="00EA3487">
              <w:rPr>
                <w:rFonts w:ascii="Times New Roman" w:hAnsi="Times New Roman" w:cs="Times New Roman"/>
                <w:i/>
              </w:rPr>
              <w:t xml:space="preserve">нету Міністрів України «Про затвердження Правил охорони електричних мереж». </w:t>
            </w:r>
          </w:p>
          <w:p w14:paraId="36604AF0" w14:textId="77777777" w:rsidR="00AA307C" w:rsidRPr="00EA3487" w:rsidRDefault="00AA307C" w:rsidP="009E28C8">
            <w:pPr>
              <w:pStyle w:val="ad"/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EA3487">
              <w:rPr>
                <w:rFonts w:ascii="Times New Roman" w:hAnsi="Times New Roman" w:cs="Times New Roman"/>
                <w:i/>
              </w:rPr>
              <w:t xml:space="preserve">Зазначаємо, що Департамент земельних ресурсів </w:t>
            </w:r>
            <w:r w:rsidRPr="00EA3487">
              <w:rPr>
                <w:rFonts w:ascii="Times New Roman" w:hAnsi="Times New Roman" w:cs="Times New Roman"/>
                <w:i/>
              </w:rPr>
              <w:br/>
              <w:t xml:space="preserve">не може перебирати на себе повноваження Київської міської ради та приймати рішення про передачу або відмову у передачі в оренду земельної ділянки, оскільки відповідно до  пункту 34 частини першої статті 26 </w:t>
            </w:r>
            <w:r w:rsidRPr="00EA3487">
              <w:rPr>
                <w:rFonts w:ascii="Times New Roman" w:hAnsi="Times New Roman" w:cs="Times New Roman"/>
                <w:i/>
              </w:rPr>
              <w:lastRenderedPageBreak/>
              <w:t>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2727B99F" w14:textId="77777777" w:rsidR="00AA307C" w:rsidRPr="00EA3487" w:rsidRDefault="00AA307C" w:rsidP="009E28C8">
            <w:pPr>
              <w:pStyle w:val="ad"/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EA3487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</w:t>
            </w:r>
            <w:r w:rsidRPr="00EA3487">
              <w:rPr>
                <w:rFonts w:ascii="Times New Roman" w:hAnsi="Times New Roman" w:cs="Times New Roman"/>
                <w:i/>
              </w:rPr>
              <w:br/>
              <w:t xml:space="preserve">від 17.04.2018 у справі № 826/8107/16, від 16.09.2021 у справі № 826/8847/16. </w:t>
            </w:r>
          </w:p>
          <w:p w14:paraId="3A08D9D6" w14:textId="77777777" w:rsidR="00AA307C" w:rsidRPr="00EA3487" w:rsidRDefault="00AA307C" w:rsidP="009E28C8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 w:rsidRPr="00EA3487"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22D1C495" w14:textId="77777777" w:rsidR="00AA307C" w:rsidRPr="00EA3487" w:rsidRDefault="00AA307C" w:rsidP="00AA307C">
      <w:pPr>
        <w:pStyle w:val="a7"/>
        <w:shd w:val="clear" w:color="auto" w:fill="auto"/>
        <w:rPr>
          <w:lang w:val="uk-UA"/>
        </w:rPr>
      </w:pPr>
    </w:p>
    <w:p w14:paraId="646F50E2" w14:textId="77777777" w:rsidR="00AA307C" w:rsidRPr="00EA3487" w:rsidRDefault="00AA307C" w:rsidP="00AA307C">
      <w:pPr>
        <w:pStyle w:val="1"/>
        <w:numPr>
          <w:ilvl w:val="0"/>
          <w:numId w:val="3"/>
        </w:numPr>
        <w:shd w:val="clear" w:color="auto" w:fill="auto"/>
        <w:tabs>
          <w:tab w:val="left" w:pos="708"/>
          <w:tab w:val="left" w:pos="851"/>
        </w:tabs>
        <w:ind w:firstLine="567"/>
        <w:rPr>
          <w:i w:val="0"/>
          <w:sz w:val="24"/>
          <w:szCs w:val="24"/>
          <w:lang w:val="uk-UA"/>
        </w:rPr>
      </w:pPr>
      <w:r w:rsidRPr="00EA3487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1D7EE1C1" w14:textId="77777777" w:rsidR="00AA307C" w:rsidRPr="00EA3487" w:rsidRDefault="00AA307C" w:rsidP="00AA307C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r w:rsidRPr="00EA3487">
        <w:rPr>
          <w:i w:val="0"/>
          <w:sz w:val="24"/>
          <w:szCs w:val="24"/>
          <w:lang w:val="uk-UA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</w:t>
      </w:r>
      <w:r w:rsidRPr="00EA3487">
        <w:rPr>
          <w:i w:val="0"/>
          <w:sz w:val="24"/>
          <w:szCs w:val="24"/>
          <w:lang w:val="uk-UA"/>
        </w:rPr>
        <w:br/>
        <w:t>від 20.04.2017 № 241/2463.</w:t>
      </w:r>
    </w:p>
    <w:p w14:paraId="27A77DA2" w14:textId="77777777" w:rsidR="00AA307C" w:rsidRPr="00EA3487" w:rsidRDefault="00AA307C" w:rsidP="00AA307C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r w:rsidRPr="00EA3487">
        <w:rPr>
          <w:i w:val="0"/>
          <w:sz w:val="24"/>
          <w:szCs w:val="24"/>
          <w:lang w:val="uk-UA"/>
        </w:rPr>
        <w:t>Проєкт рішення не містить інформації з обмеженим доступом у розумінні статті 6 Закону України «Про доступ до публічної інформації».</w:t>
      </w:r>
    </w:p>
    <w:p w14:paraId="5F8B857E" w14:textId="77777777" w:rsidR="00AA307C" w:rsidRPr="00EA3487" w:rsidRDefault="00AA307C" w:rsidP="00AA307C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r w:rsidRPr="00EA3487">
        <w:rPr>
          <w:i w:val="0"/>
          <w:sz w:val="24"/>
          <w:szCs w:val="24"/>
          <w:lang w:val="uk-UA"/>
        </w:rPr>
        <w:t xml:space="preserve">Проєкт рішення не стосується прав і соціальної захищеності осіб з інвалідністю та </w:t>
      </w:r>
      <w:r w:rsidRPr="00EA3487">
        <w:rPr>
          <w:i w:val="0"/>
          <w:sz w:val="24"/>
          <w:szCs w:val="24"/>
          <w:lang w:val="uk-UA"/>
        </w:rPr>
        <w:br/>
        <w:t>не матиме впливу на життєдіяльність цієї категорії.</w:t>
      </w:r>
    </w:p>
    <w:p w14:paraId="068D2438" w14:textId="77777777" w:rsidR="00AA307C" w:rsidRPr="00EA3487" w:rsidRDefault="00AA307C" w:rsidP="00AA307C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2"/>
          <w:szCs w:val="24"/>
          <w:lang w:val="uk-UA"/>
        </w:rPr>
      </w:pPr>
    </w:p>
    <w:p w14:paraId="6FB32BF7" w14:textId="77777777" w:rsidR="00AA307C" w:rsidRPr="00EA3487" w:rsidRDefault="00AA307C" w:rsidP="00AA307C">
      <w:pPr>
        <w:pStyle w:val="1"/>
        <w:numPr>
          <w:ilvl w:val="0"/>
          <w:numId w:val="3"/>
        </w:numPr>
        <w:shd w:val="clear" w:color="auto" w:fill="auto"/>
        <w:tabs>
          <w:tab w:val="left" w:pos="708"/>
          <w:tab w:val="left" w:pos="851"/>
        </w:tabs>
        <w:ind w:firstLine="567"/>
        <w:rPr>
          <w:i w:val="0"/>
          <w:sz w:val="24"/>
          <w:szCs w:val="24"/>
          <w:lang w:val="uk-UA"/>
        </w:rPr>
      </w:pPr>
      <w:r w:rsidRPr="00EA3487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47AAA8B4" w14:textId="77777777" w:rsidR="00AA307C" w:rsidRPr="00EA3487" w:rsidRDefault="00AA307C" w:rsidP="00AA307C">
      <w:pPr>
        <w:pStyle w:val="1"/>
        <w:tabs>
          <w:tab w:val="left" w:pos="426"/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r w:rsidRPr="00EA3487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7916D289" w14:textId="0F81B319" w:rsidR="00AA307C" w:rsidRPr="00EA3487" w:rsidRDefault="00AA307C" w:rsidP="00AA307C">
      <w:pPr>
        <w:pStyle w:val="1"/>
        <w:tabs>
          <w:tab w:val="left" w:pos="426"/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r w:rsidRPr="00EA3487">
        <w:rPr>
          <w:i w:val="0"/>
          <w:sz w:val="24"/>
          <w:szCs w:val="24"/>
          <w:lang w:val="uk-UA"/>
        </w:rPr>
        <w:t xml:space="preserve">Відповідно до Податкового кодексу України, Закону України «Про оренду землі» та рішення Київської міської ради 14.12.2023 № 7531/7572 «Про бюджет міста Києва на 2024 рік» орієнтовний розмір річної орендної плати складатиме: </w:t>
      </w:r>
      <w:r w:rsidR="00F40E45" w:rsidRPr="00EA3487">
        <w:rPr>
          <w:b/>
          <w:i w:val="0"/>
          <w:sz w:val="24"/>
          <w:szCs w:val="24"/>
          <w:lang w:val="uk-UA"/>
        </w:rPr>
        <w:t>24 816</w:t>
      </w:r>
      <w:r w:rsidRPr="00EA3487">
        <w:rPr>
          <w:b/>
          <w:i w:val="0"/>
          <w:sz w:val="24"/>
          <w:szCs w:val="24"/>
          <w:lang w:val="uk-UA"/>
        </w:rPr>
        <w:t xml:space="preserve"> грн </w:t>
      </w:r>
      <w:r w:rsidR="00F40E45" w:rsidRPr="00EA3487">
        <w:rPr>
          <w:b/>
          <w:i w:val="0"/>
          <w:sz w:val="24"/>
          <w:szCs w:val="24"/>
          <w:lang w:val="uk-UA"/>
        </w:rPr>
        <w:t xml:space="preserve">65 </w:t>
      </w:r>
      <w:r w:rsidRPr="00EA3487">
        <w:rPr>
          <w:b/>
          <w:i w:val="0"/>
          <w:sz w:val="24"/>
          <w:szCs w:val="24"/>
          <w:lang w:val="uk-UA"/>
        </w:rPr>
        <w:t>коп. (</w:t>
      </w:r>
      <w:r w:rsidR="00F40E45" w:rsidRPr="00EA3487">
        <w:rPr>
          <w:b/>
          <w:i w:val="0"/>
          <w:sz w:val="24"/>
          <w:szCs w:val="24"/>
          <w:lang w:val="uk-UA"/>
        </w:rPr>
        <w:t>3</w:t>
      </w:r>
      <w:r w:rsidRPr="00EA3487">
        <w:rPr>
          <w:b/>
          <w:i w:val="0"/>
          <w:sz w:val="24"/>
          <w:szCs w:val="24"/>
          <w:lang w:val="uk-UA"/>
        </w:rPr>
        <w:t xml:space="preserve"> %)</w:t>
      </w:r>
      <w:r w:rsidRPr="00EA3487">
        <w:rPr>
          <w:i w:val="0"/>
          <w:sz w:val="24"/>
          <w:szCs w:val="24"/>
          <w:lang w:val="uk-UA"/>
        </w:rPr>
        <w:t>.</w:t>
      </w:r>
    </w:p>
    <w:p w14:paraId="7B97C71B" w14:textId="77777777" w:rsidR="00AA307C" w:rsidRPr="00EA3487" w:rsidRDefault="00AA307C" w:rsidP="00AA307C">
      <w:pPr>
        <w:pStyle w:val="1"/>
        <w:tabs>
          <w:tab w:val="left" w:pos="426"/>
          <w:tab w:val="left" w:pos="708"/>
          <w:tab w:val="left" w:pos="851"/>
        </w:tabs>
        <w:ind w:firstLine="567"/>
        <w:jc w:val="both"/>
        <w:rPr>
          <w:b/>
          <w:i w:val="0"/>
          <w:sz w:val="24"/>
          <w:szCs w:val="24"/>
          <w:u w:val="single"/>
          <w:lang w:val="uk-UA"/>
        </w:rPr>
      </w:pPr>
    </w:p>
    <w:p w14:paraId="08BE4209" w14:textId="77777777" w:rsidR="00AA307C" w:rsidRPr="00EA3487" w:rsidRDefault="00AA307C" w:rsidP="00AA307C">
      <w:pPr>
        <w:pStyle w:val="1"/>
        <w:numPr>
          <w:ilvl w:val="0"/>
          <w:numId w:val="3"/>
        </w:numPr>
        <w:shd w:val="clear" w:color="auto" w:fill="auto"/>
        <w:tabs>
          <w:tab w:val="left" w:pos="708"/>
          <w:tab w:val="left" w:pos="851"/>
        </w:tabs>
        <w:ind w:firstLine="567"/>
        <w:rPr>
          <w:i w:val="0"/>
          <w:sz w:val="24"/>
          <w:szCs w:val="24"/>
          <w:lang w:val="uk-UA"/>
        </w:rPr>
      </w:pPr>
      <w:r w:rsidRPr="00EA3487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05F8040D" w14:textId="77777777" w:rsidR="00AA307C" w:rsidRPr="00EA3487" w:rsidRDefault="00AA307C" w:rsidP="00AA307C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r w:rsidRPr="00EA3487">
        <w:rPr>
          <w:i w:val="0"/>
          <w:sz w:val="24"/>
          <w:szCs w:val="24"/>
          <w:lang w:val="uk-UA"/>
        </w:rPr>
        <w:t>Наслідками прийняття розробленого проєкту рішення стане реалізація зацікавленою особою своїх прав щодо користування земельною ділянкою.</w:t>
      </w:r>
    </w:p>
    <w:p w14:paraId="16C023B8" w14:textId="77777777" w:rsidR="00AA307C" w:rsidRPr="00EA3487" w:rsidRDefault="00AA307C" w:rsidP="00AA307C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</w:p>
    <w:p w14:paraId="6426F7C6" w14:textId="77777777" w:rsidR="00AA307C" w:rsidRPr="00EA3487" w:rsidRDefault="00AA307C" w:rsidP="00AA307C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uk-UA"/>
        </w:rPr>
      </w:pPr>
      <w:r w:rsidRPr="00EA3487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EA3487">
        <w:rPr>
          <w:b/>
          <w:i w:val="0"/>
          <w:iCs w:val="0"/>
          <w:sz w:val="20"/>
          <w:szCs w:val="20"/>
          <w:lang w:val="uk-UA"/>
        </w:rPr>
        <w:t>Валентина ПЕЛИХ.</w:t>
      </w:r>
    </w:p>
    <w:p w14:paraId="45FC4E08" w14:textId="77777777" w:rsidR="00AA307C" w:rsidRPr="00EA3487" w:rsidRDefault="00AA307C" w:rsidP="00AA307C">
      <w:pPr>
        <w:pStyle w:val="1"/>
        <w:shd w:val="clear" w:color="auto" w:fill="auto"/>
        <w:rPr>
          <w:i w:val="0"/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AA307C" w:rsidRPr="00EA3487" w14:paraId="2CD6DB7D" w14:textId="77777777" w:rsidTr="009E28C8">
        <w:trPr>
          <w:trHeight w:val="204"/>
        </w:trPr>
        <w:tc>
          <w:tcPr>
            <w:tcW w:w="4814" w:type="dxa"/>
            <w:hideMark/>
          </w:tcPr>
          <w:p w14:paraId="7B4A6058" w14:textId="77777777" w:rsidR="00AA307C" w:rsidRPr="00EA3487" w:rsidRDefault="00AA307C" w:rsidP="009E28C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A3487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Директор Департаменту земельних ресурсів</w:t>
            </w:r>
          </w:p>
        </w:tc>
        <w:tc>
          <w:tcPr>
            <w:tcW w:w="4815" w:type="dxa"/>
          </w:tcPr>
          <w:p w14:paraId="6F5F0F32" w14:textId="77777777" w:rsidR="00AA307C" w:rsidRPr="00EA3487" w:rsidRDefault="00AA307C" w:rsidP="009E28C8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A3487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49AF1AA8" w14:textId="77777777" w:rsidR="00AA307C" w:rsidRPr="00EA3487" w:rsidRDefault="00AA307C" w:rsidP="00AA307C">
      <w:pPr>
        <w:rPr>
          <w:rFonts w:ascii="Times New Roman" w:hAnsi="Times New Roman" w:cs="Times New Roman"/>
        </w:rPr>
      </w:pPr>
    </w:p>
    <w:p w14:paraId="65252CA0" w14:textId="77777777" w:rsidR="00AA307C" w:rsidRPr="00EA3487" w:rsidRDefault="00AA307C" w:rsidP="00AC6C1F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2F2775C0" w14:textId="77777777" w:rsidR="00AA307C" w:rsidRPr="00EA3487" w:rsidRDefault="00AA307C" w:rsidP="00AC6C1F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sectPr w:rsidR="00AA307C" w:rsidRPr="00EA3487" w:rsidSect="009B27FF">
      <w:headerReference w:type="default" r:id="rId14"/>
      <w:footerReference w:type="default" r:id="rId15"/>
      <w:pgSz w:w="11907" w:h="16839" w:code="9"/>
      <w:pgMar w:top="1134" w:right="567" w:bottom="127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7F42F" w14:textId="77777777" w:rsidR="00A8569D" w:rsidRDefault="00A8569D">
      <w:r>
        <w:separator/>
      </w:r>
    </w:p>
  </w:endnote>
  <w:endnote w:type="continuationSeparator" w:id="0">
    <w:p w14:paraId="569254E9" w14:textId="77777777" w:rsidR="00A8569D" w:rsidRDefault="00A8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041A3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8041A3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8041A3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6C8A1" w14:textId="77777777" w:rsidR="00A8569D" w:rsidRDefault="00A8569D">
      <w:r>
        <w:separator/>
      </w:r>
    </w:p>
  </w:footnote>
  <w:footnote w:type="continuationSeparator" w:id="0">
    <w:p w14:paraId="69FE1FD1" w14:textId="77777777" w:rsidR="00A8569D" w:rsidRDefault="00A85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-1464652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BA43BB3" w14:textId="77777777" w:rsidR="009B27FF" w:rsidRDefault="002D265C" w:rsidP="009B27FF">
        <w:pPr>
          <w:pStyle w:val="22"/>
          <w:shd w:val="clear" w:color="auto" w:fill="auto"/>
          <w:spacing w:after="0"/>
          <w:ind w:left="2680"/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</w:t>
        </w:r>
      </w:p>
      <w:p w14:paraId="21B8399B" w14:textId="5F1F3795" w:rsidR="008041A3" w:rsidRPr="00AA307C" w:rsidRDefault="002D265C" w:rsidP="009B27FF">
        <w:pPr>
          <w:pStyle w:val="22"/>
          <w:shd w:val="clear" w:color="auto" w:fill="auto"/>
          <w:spacing w:after="0"/>
          <w:ind w:left="2680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AA307C">
          <w:rPr>
            <w:i w:val="0"/>
            <w:sz w:val="12"/>
            <w:szCs w:val="12"/>
            <w:lang w:val="ru-RU"/>
          </w:rPr>
          <w:t>Пояснювальна записка № ПЗН-62764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AA307C">
          <w:rPr>
            <w:i w:val="0"/>
            <w:sz w:val="12"/>
            <w:szCs w:val="12"/>
            <w:lang w:val="ru-RU"/>
          </w:rPr>
          <w:t xml:space="preserve">від </w:t>
        </w:r>
        <w:r w:rsidR="00855E11" w:rsidRPr="00AA307C">
          <w:rPr>
            <w:i w:val="0"/>
            <w:sz w:val="12"/>
            <w:szCs w:val="12"/>
            <w:lang w:val="ru-RU"/>
          </w:rPr>
          <w:t>21.02.2024</w:t>
        </w:r>
        <w:r w:rsidR="0012494D" w:rsidRPr="00AA307C">
          <w:rPr>
            <w:i w:val="0"/>
            <w:sz w:val="12"/>
            <w:szCs w:val="12"/>
            <w:lang w:val="ru-RU"/>
          </w:rPr>
          <w:t xml:space="preserve"> до</w:t>
        </w:r>
        <w:r w:rsidR="00AA307C">
          <w:rPr>
            <w:i w:val="0"/>
            <w:sz w:val="12"/>
            <w:szCs w:val="12"/>
            <w:lang w:val="ru-RU"/>
          </w:rPr>
          <w:t xml:space="preserve"> справи </w:t>
        </w:r>
        <w:r w:rsidR="0012494D" w:rsidRPr="00AA307C">
          <w:rPr>
            <w:i w:val="0"/>
            <w:sz w:val="12"/>
            <w:szCs w:val="12"/>
            <w:lang w:val="ru-RU"/>
          </w:rPr>
          <w:t>239018464</w:t>
        </w:r>
      </w:p>
      <w:p w14:paraId="3386C57A" w14:textId="1630A021" w:rsidR="008041A3" w:rsidRPr="00800A09" w:rsidRDefault="0012494D" w:rsidP="009B27FF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5E399E" w:rsidRPr="005E399E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8041A3" w:rsidRDefault="008041A3" w:rsidP="009B27FF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12494D"/>
    <w:rsid w:val="001675FB"/>
    <w:rsid w:val="00173F07"/>
    <w:rsid w:val="00174E19"/>
    <w:rsid w:val="001A7756"/>
    <w:rsid w:val="001D3A82"/>
    <w:rsid w:val="002370D1"/>
    <w:rsid w:val="00265722"/>
    <w:rsid w:val="002678BE"/>
    <w:rsid w:val="002C5654"/>
    <w:rsid w:val="002D265C"/>
    <w:rsid w:val="002F6307"/>
    <w:rsid w:val="00311269"/>
    <w:rsid w:val="00346872"/>
    <w:rsid w:val="003A13FE"/>
    <w:rsid w:val="003B7D70"/>
    <w:rsid w:val="003C3E66"/>
    <w:rsid w:val="00452D5A"/>
    <w:rsid w:val="00463B38"/>
    <w:rsid w:val="00495A67"/>
    <w:rsid w:val="0050652B"/>
    <w:rsid w:val="005740F1"/>
    <w:rsid w:val="00581A44"/>
    <w:rsid w:val="00591F70"/>
    <w:rsid w:val="005C003C"/>
    <w:rsid w:val="005D5C2D"/>
    <w:rsid w:val="005E2EFF"/>
    <w:rsid w:val="005E399E"/>
    <w:rsid w:val="0065190A"/>
    <w:rsid w:val="00665070"/>
    <w:rsid w:val="006A34C6"/>
    <w:rsid w:val="006F3043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041A3"/>
    <w:rsid w:val="00820317"/>
    <w:rsid w:val="00855E11"/>
    <w:rsid w:val="0094351B"/>
    <w:rsid w:val="0098267F"/>
    <w:rsid w:val="009B27FF"/>
    <w:rsid w:val="00A03734"/>
    <w:rsid w:val="00A1045E"/>
    <w:rsid w:val="00A214DC"/>
    <w:rsid w:val="00A318A9"/>
    <w:rsid w:val="00A34F0D"/>
    <w:rsid w:val="00A404EA"/>
    <w:rsid w:val="00A60058"/>
    <w:rsid w:val="00A73294"/>
    <w:rsid w:val="00A8569D"/>
    <w:rsid w:val="00A92A53"/>
    <w:rsid w:val="00A94E5D"/>
    <w:rsid w:val="00AA307C"/>
    <w:rsid w:val="00AA4A94"/>
    <w:rsid w:val="00AC6C1F"/>
    <w:rsid w:val="00AD77FD"/>
    <w:rsid w:val="00AE1A2E"/>
    <w:rsid w:val="00B00C12"/>
    <w:rsid w:val="00B11B2C"/>
    <w:rsid w:val="00B30291"/>
    <w:rsid w:val="00B84B97"/>
    <w:rsid w:val="00B96FCD"/>
    <w:rsid w:val="00C04B24"/>
    <w:rsid w:val="00C20204"/>
    <w:rsid w:val="00C5746C"/>
    <w:rsid w:val="00C70FE7"/>
    <w:rsid w:val="00C94FF1"/>
    <w:rsid w:val="00C95681"/>
    <w:rsid w:val="00CA5D01"/>
    <w:rsid w:val="00D27EDF"/>
    <w:rsid w:val="00D57CE8"/>
    <w:rsid w:val="00D659E4"/>
    <w:rsid w:val="00D702BD"/>
    <w:rsid w:val="00D77F52"/>
    <w:rsid w:val="00D85DDE"/>
    <w:rsid w:val="00E34240"/>
    <w:rsid w:val="00E60C6D"/>
    <w:rsid w:val="00E90C7D"/>
    <w:rsid w:val="00E92EA7"/>
    <w:rsid w:val="00EA3487"/>
    <w:rsid w:val="00EC641A"/>
    <w:rsid w:val="00EF388D"/>
    <w:rsid w:val="00F012A7"/>
    <w:rsid w:val="00F40E45"/>
    <w:rsid w:val="00F54A05"/>
    <w:rsid w:val="00F60E6B"/>
    <w:rsid w:val="00F72AE2"/>
    <w:rsid w:val="00F801D8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.kmr.DZR-2121\Downloads\request_qr_code" TargetMode="External"/><Relationship Id="rId13" Type="http://schemas.openxmlformats.org/officeDocument/2006/relationships/hyperlink" Target="https://ais-zemres.kyivland.gov.ua/viewpage.aspx?td_id=90%3A121%3A02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is-zemres.kyivland.gov.ua/viewpage.aspx?td_id=90%3A121%3A001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search/?q=4325091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D359D-EF3A-45DE-99AA-DB28B6D0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>Пояснювальна записка до проєкту рішення про передачу</vt:lpstr>
    </vt:vector>
  </TitlesOfParts>
  <Manager>Управління землеустрою</Manager>
  <Company>ДЕПАРТАМЕНТ ЗЕМЕЛЬНИХ РЕСУРСІВ</Company>
  <LinksUpToDate>false</LinksUpToDate>
  <CharactersWithSpaces>6953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user.kmr</cp:lastModifiedBy>
  <cp:revision>2</cp:revision>
  <cp:lastPrinted>2024-02-23T08:34:00Z</cp:lastPrinted>
  <dcterms:created xsi:type="dcterms:W3CDTF">2024-02-26T14:51:00Z</dcterms:created>
  <dcterms:modified xsi:type="dcterms:W3CDTF">2024-02-26T14:51:00Z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