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300561133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300561133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164CD469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6D1B82">
        <w:rPr>
          <w:b/>
          <w:bCs/>
          <w:sz w:val="24"/>
          <w:szCs w:val="24"/>
          <w:lang w:val="ru-RU"/>
        </w:rPr>
        <w:t>-59538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6D1B82">
        <w:rPr>
          <w:b/>
          <w:bCs/>
          <w:sz w:val="24"/>
          <w:szCs w:val="24"/>
          <w:lang w:val="ru-RU"/>
        </w:rPr>
        <w:t>02.11.2023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3A896B3C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6D1B82" w:rsidRPr="006D1B82">
        <w:rPr>
          <w:b/>
          <w:i/>
          <w:color w:val="auto"/>
          <w:sz w:val="24"/>
          <w:szCs w:val="24"/>
          <w:lang w:val="ru-RU" w:bidi="ar-SA"/>
        </w:rPr>
        <w:t xml:space="preserve">приватному </w:t>
      </w:r>
      <w:proofErr w:type="spellStart"/>
      <w:r w:rsidR="006D1B82" w:rsidRPr="006D1B82">
        <w:rPr>
          <w:b/>
          <w:i/>
          <w:color w:val="auto"/>
          <w:sz w:val="24"/>
          <w:szCs w:val="24"/>
          <w:lang w:val="ru-RU" w:bidi="ar-SA"/>
        </w:rPr>
        <w:t>акціонерному</w:t>
      </w:r>
      <w:proofErr w:type="spellEnd"/>
      <w:r w:rsidR="006D1B82" w:rsidRPr="006D1B82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6D1B82" w:rsidRPr="006D1B82">
        <w:rPr>
          <w:b/>
          <w:i/>
          <w:color w:val="auto"/>
          <w:sz w:val="24"/>
          <w:szCs w:val="24"/>
          <w:lang w:val="ru-RU" w:bidi="ar-SA"/>
        </w:rPr>
        <w:t>товариству</w:t>
      </w:r>
      <w:proofErr w:type="spellEnd"/>
      <w:r w:rsidR="006D1B82" w:rsidRPr="006D1B82">
        <w:rPr>
          <w:b/>
          <w:i/>
          <w:color w:val="auto"/>
          <w:sz w:val="24"/>
          <w:szCs w:val="24"/>
          <w:lang w:val="ru-RU" w:bidi="ar-SA"/>
        </w:rPr>
        <w:t xml:space="preserve"> </w:t>
      </w:r>
      <w:r w:rsidR="000B1E6A" w:rsidRPr="006D1B82">
        <w:rPr>
          <w:b/>
          <w:i/>
          <w:color w:val="auto"/>
          <w:sz w:val="24"/>
          <w:szCs w:val="24"/>
          <w:lang w:val="ru-RU" w:bidi="ar-SA"/>
        </w:rPr>
        <w:t>«НОВАТОР»</w:t>
      </w:r>
      <w:r w:rsidR="000B1E6A" w:rsidRPr="006D1B82">
        <w:rPr>
          <w:color w:val="auto"/>
          <w:sz w:val="20"/>
          <w:szCs w:val="20"/>
          <w:lang w:bidi="ar-SA"/>
        </w:rPr>
        <w:t xml:space="preserve"> </w:t>
      </w:r>
      <w:r w:rsidRPr="006D1B82">
        <w:rPr>
          <w:b/>
          <w:i/>
          <w:sz w:val="24"/>
          <w:szCs w:val="24"/>
        </w:rPr>
        <w:t>договору оренди</w:t>
      </w:r>
      <w:r w:rsidR="000B1E6A" w:rsidRPr="006D1B82">
        <w:rPr>
          <w:b/>
          <w:i/>
          <w:sz w:val="24"/>
          <w:szCs w:val="24"/>
        </w:rPr>
        <w:t xml:space="preserve"> земельної ділянки</w:t>
      </w:r>
      <w:r w:rsidRPr="006D1B82">
        <w:rPr>
          <w:b/>
          <w:i/>
          <w:sz w:val="24"/>
          <w:szCs w:val="24"/>
        </w:rPr>
        <w:t xml:space="preserve"> </w:t>
      </w:r>
      <w:r w:rsidR="00B064DC" w:rsidRPr="006D1B82">
        <w:rPr>
          <w:b/>
          <w:i/>
          <w:sz w:val="24"/>
          <w:szCs w:val="24"/>
        </w:rPr>
        <w:t xml:space="preserve">від </w:t>
      </w:r>
      <w:r w:rsidR="00531BB2" w:rsidRPr="006D1B82">
        <w:rPr>
          <w:b/>
          <w:i/>
          <w:iCs/>
          <w:sz w:val="24"/>
          <w:szCs w:val="24"/>
        </w:rPr>
        <w:t xml:space="preserve">01 березня </w:t>
      </w:r>
      <w:r w:rsidR="006D1B82" w:rsidRPr="006D1B82">
        <w:rPr>
          <w:b/>
          <w:i/>
          <w:iCs/>
          <w:sz w:val="24"/>
          <w:szCs w:val="24"/>
        </w:rPr>
        <w:t xml:space="preserve">            </w:t>
      </w:r>
      <w:r w:rsidR="00531BB2" w:rsidRPr="006D1B82">
        <w:rPr>
          <w:b/>
          <w:i/>
          <w:iCs/>
          <w:sz w:val="24"/>
          <w:szCs w:val="24"/>
        </w:rPr>
        <w:t>2002 року № 78-6-00044</w:t>
      </w:r>
      <w:r w:rsidR="006D1B82" w:rsidRPr="006D1B82">
        <w:rPr>
          <w:b/>
          <w:i/>
          <w:iCs/>
          <w:sz w:val="24"/>
          <w:szCs w:val="24"/>
        </w:rPr>
        <w:t xml:space="preserve"> (зі змінами)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145F86D" w:rsidR="00E94376" w:rsidRPr="000B1E6A" w:rsidRDefault="006D1B82" w:rsidP="006D1B82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E14097">
              <w:rPr>
                <w:i/>
                <w:sz w:val="24"/>
                <w:szCs w:val="24"/>
              </w:rPr>
              <w:t xml:space="preserve">риватне акціонерне товариство </w:t>
            </w:r>
            <w:r w:rsidR="00C55118" w:rsidRPr="00E14097">
              <w:rPr>
                <w:i/>
                <w:sz w:val="24"/>
                <w:szCs w:val="24"/>
              </w:rPr>
              <w:t>«НОВАТОР»</w:t>
            </w:r>
            <w:r>
              <w:rPr>
                <w:i/>
                <w:sz w:val="24"/>
                <w:szCs w:val="24"/>
              </w:rPr>
              <w:t xml:space="preserve">                    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6D1B82">
              <w:rPr>
                <w:i/>
                <w:sz w:val="24"/>
                <w:szCs w:val="24"/>
              </w:rPr>
              <w:t>ЄДРПОУ</w:t>
            </w:r>
            <w:r w:rsidR="002B5778" w:rsidRPr="006D1B82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6D1B82">
              <w:rPr>
                <w:i/>
                <w:color w:val="auto"/>
                <w:sz w:val="24"/>
                <w:szCs w:val="24"/>
                <w:lang w:val="ru-RU" w:bidi="ar-SA"/>
              </w:rPr>
              <w:t>21510691</w:t>
            </w:r>
            <w:r w:rsidR="000B1E6A" w:rsidRPr="006D1B82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204FF4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D7AD2">
        <w:trPr>
          <w:cantSplit/>
          <w:trHeight w:val="942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6D1B8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6D1B82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6D1B8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6D1B8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6F9E6EFA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6D1B8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3B11EF4B" w14:textId="3BA3C9BD" w:rsidR="006D1B82" w:rsidRPr="006D1B82" w:rsidRDefault="006D1B82" w:rsidP="006D1B82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6D1B82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Загальна</w:t>
            </w:r>
            <w:proofErr w:type="spellEnd"/>
            <w:r w:rsidRPr="006D1B82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6D1B82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кількість</w:t>
            </w:r>
            <w:proofErr w:type="spellEnd"/>
            <w:r w:rsidRPr="006D1B82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6D1B82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акціонерів</w:t>
            </w:r>
            <w:proofErr w:type="spellEnd"/>
            <w:r w:rsidRPr="006D1B82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7 </w:t>
            </w:r>
            <w:proofErr w:type="spellStart"/>
            <w:r w:rsidRPr="006D1B82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осіб</w:t>
            </w:r>
            <w:proofErr w:type="spellEnd"/>
          </w:p>
          <w:p w14:paraId="3A15E00C" w14:textId="77777777" w:rsidR="006D1B82" w:rsidRPr="006D1B82" w:rsidRDefault="006D1B82" w:rsidP="006D1B82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6D1B82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Розмір</w:t>
            </w:r>
            <w:proofErr w:type="spellEnd"/>
            <w:r w:rsidRPr="006D1B82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6D1B82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внеску</w:t>
            </w:r>
            <w:proofErr w:type="spellEnd"/>
            <w:r w:rsidRPr="006D1B82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gramStart"/>
            <w:r w:rsidRPr="006D1B82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до статутного фонду</w:t>
            </w:r>
            <w:proofErr w:type="gramEnd"/>
            <w:r w:rsidRPr="006D1B82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: 47 379,32 </w:t>
            </w:r>
            <w:proofErr w:type="spellStart"/>
            <w:r w:rsidRPr="006D1B82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грн</w:t>
            </w:r>
            <w:proofErr w:type="spellEnd"/>
          </w:p>
          <w:p w14:paraId="6643096C" w14:textId="7A6A28CC" w:rsidR="00E94376" w:rsidRPr="006D1B82" w:rsidRDefault="006D1B82" w:rsidP="006D1B82">
            <w:pPr>
              <w:pStyle w:val="a7"/>
              <w:jc w:val="both"/>
              <w:rPr>
                <w:i/>
                <w:sz w:val="24"/>
                <w:szCs w:val="24"/>
              </w:rPr>
            </w:pPr>
            <w:proofErr w:type="spellStart"/>
            <w:r w:rsidRPr="006D1B82">
              <w:rPr>
                <w:i/>
                <w:color w:val="auto"/>
                <w:sz w:val="24"/>
                <w:szCs w:val="24"/>
                <w:lang w:val="ru-RU" w:eastAsia="ru-RU" w:bidi="ar-SA"/>
              </w:rPr>
              <w:t>Частка</w:t>
            </w:r>
            <w:proofErr w:type="spellEnd"/>
            <w:r w:rsidRPr="006D1B82">
              <w:rPr>
                <w:i/>
                <w:color w:val="auto"/>
                <w:sz w:val="24"/>
                <w:szCs w:val="24"/>
                <w:lang w:val="ru-RU" w:eastAsia="ru-RU" w:bidi="ar-SA"/>
              </w:rPr>
              <w:t xml:space="preserve"> (%): 100,00%</w:t>
            </w:r>
          </w:p>
        </w:tc>
      </w:tr>
      <w:tr w:rsidR="00E94376" w:rsidRPr="00037B84" w14:paraId="24430AF2" w14:textId="77777777" w:rsidTr="004D7AD2">
        <w:trPr>
          <w:cantSplit/>
          <w:trHeight w:val="3677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0A632F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9A90674" w14:textId="537B095F" w:rsidR="006D1B82" w:rsidRPr="006D1B82" w:rsidRDefault="006D1B82" w:rsidP="006D1B82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6D1B82">
              <w:rPr>
                <w:rStyle w:val="name"/>
                <w:b/>
                <w:i/>
                <w:color w:val="1F1F1F"/>
                <w:bdr w:val="none" w:sz="0" w:space="0" w:color="auto" w:frame="1"/>
              </w:rPr>
              <w:t>ОСТРОВСЬКА ОЛЕНА ЛЕОНІДІВНА</w:t>
            </w:r>
            <w:r w:rsidRPr="006D1B82">
              <w:rPr>
                <w:b/>
                <w:i/>
                <w:color w:val="1F1F1F"/>
              </w:rPr>
              <w:br/>
            </w:r>
            <w:proofErr w:type="spellStart"/>
            <w:r w:rsidRPr="006D1B82">
              <w:rPr>
                <w:b/>
                <w:i/>
              </w:rPr>
              <w:t>Україна</w:t>
            </w:r>
            <w:proofErr w:type="spellEnd"/>
            <w:r w:rsidRPr="006D1B82">
              <w:rPr>
                <w:b/>
                <w:i/>
              </w:rPr>
              <w:t xml:space="preserve">, 04214, </w:t>
            </w:r>
            <w:proofErr w:type="spellStart"/>
            <w:r w:rsidRPr="006D1B82">
              <w:rPr>
                <w:b/>
                <w:i/>
              </w:rPr>
              <w:t>місто</w:t>
            </w:r>
            <w:proofErr w:type="spellEnd"/>
            <w:r w:rsidRPr="006D1B82">
              <w:rPr>
                <w:b/>
                <w:i/>
              </w:rPr>
              <w:t xml:space="preserve"> </w:t>
            </w:r>
            <w:proofErr w:type="spellStart"/>
            <w:r w:rsidRPr="006D1B82">
              <w:rPr>
                <w:b/>
                <w:i/>
              </w:rPr>
              <w:t>Київ</w:t>
            </w:r>
            <w:proofErr w:type="spellEnd"/>
            <w:r w:rsidRPr="006D1B82">
              <w:rPr>
                <w:b/>
                <w:i/>
              </w:rPr>
              <w:t xml:space="preserve">, </w:t>
            </w:r>
            <w:proofErr w:type="spellStart"/>
            <w:r w:rsidRPr="006D1B82">
              <w:rPr>
                <w:b/>
                <w:i/>
              </w:rPr>
              <w:t>вул</w:t>
            </w:r>
            <w:proofErr w:type="spellEnd"/>
            <w:r w:rsidRPr="006D1B82">
              <w:rPr>
                <w:b/>
                <w:i/>
              </w:rPr>
              <w:t>.</w:t>
            </w:r>
            <w:r w:rsidRPr="006D1B82">
              <w:rPr>
                <w:b/>
                <w:i/>
                <w:lang w:val="uk-UA"/>
              </w:rPr>
              <w:t xml:space="preserve"> </w:t>
            </w:r>
            <w:proofErr w:type="spellStart"/>
            <w:r w:rsidRPr="006D1B82">
              <w:rPr>
                <w:b/>
                <w:i/>
              </w:rPr>
              <w:t>Героїв</w:t>
            </w:r>
            <w:proofErr w:type="spellEnd"/>
            <w:r w:rsidRPr="006D1B82">
              <w:rPr>
                <w:b/>
                <w:i/>
              </w:rPr>
              <w:t xml:space="preserve"> </w:t>
            </w:r>
            <w:proofErr w:type="spellStart"/>
            <w:r w:rsidRPr="006D1B82">
              <w:rPr>
                <w:b/>
                <w:i/>
              </w:rPr>
              <w:t>Дніпра</w:t>
            </w:r>
            <w:proofErr w:type="spellEnd"/>
            <w:r w:rsidRPr="006D1B82">
              <w:rPr>
                <w:b/>
                <w:i/>
              </w:rPr>
              <w:t xml:space="preserve">, </w:t>
            </w:r>
            <w:proofErr w:type="spellStart"/>
            <w:r w:rsidRPr="006D1B82">
              <w:rPr>
                <w:b/>
                <w:i/>
              </w:rPr>
              <w:t>будинок</w:t>
            </w:r>
            <w:proofErr w:type="spellEnd"/>
            <w:r w:rsidRPr="006D1B82">
              <w:rPr>
                <w:b/>
                <w:i/>
              </w:rPr>
              <w:t> </w:t>
            </w:r>
            <w:hyperlink r:id="rId11" w:tooltip="Відкрити всі дані" w:history="1">
              <w:r w:rsidRPr="006D1B82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</w:rPr>
                <w:t>11</w:t>
              </w:r>
            </w:hyperlink>
            <w:r w:rsidRPr="006D1B82">
              <w:rPr>
                <w:b/>
                <w:i/>
              </w:rPr>
              <w:t>, квартира </w:t>
            </w:r>
            <w:hyperlink r:id="rId12" w:tooltip="Відкрити всі дані" w:history="1">
              <w:r w:rsidRPr="006D1B82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</w:rPr>
                <w:t>12</w:t>
              </w:r>
            </w:hyperlink>
          </w:p>
          <w:p w14:paraId="046960FE" w14:textId="77777777" w:rsidR="006D1B82" w:rsidRPr="006D1B82" w:rsidRDefault="006D1B82" w:rsidP="006D1B82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Тип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бенефіціарного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володіння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: </w:t>
            </w:r>
            <w:proofErr w:type="spellStart"/>
            <w:r w:rsidRPr="006D1B82">
              <w:rPr>
                <w:b/>
                <w:i/>
              </w:rPr>
              <w:t>Прямий</w:t>
            </w:r>
            <w:proofErr w:type="spellEnd"/>
            <w:r w:rsidRPr="006D1B82">
              <w:rPr>
                <w:b/>
                <w:i/>
              </w:rPr>
              <w:t xml:space="preserve"> </w:t>
            </w:r>
            <w:proofErr w:type="spellStart"/>
            <w:r w:rsidRPr="006D1B82">
              <w:rPr>
                <w:b/>
                <w:i/>
              </w:rPr>
              <w:t>вирішальний</w:t>
            </w:r>
            <w:proofErr w:type="spellEnd"/>
            <w:r w:rsidRPr="006D1B82">
              <w:rPr>
                <w:b/>
                <w:i/>
              </w:rPr>
              <w:t xml:space="preserve"> </w:t>
            </w:r>
            <w:proofErr w:type="spellStart"/>
            <w:r w:rsidRPr="006D1B82">
              <w:rPr>
                <w:b/>
                <w:i/>
              </w:rPr>
              <w:t>вплив</w:t>
            </w:r>
            <w:proofErr w:type="spellEnd"/>
          </w:p>
          <w:p w14:paraId="59BAA360" w14:textId="77777777" w:rsidR="006D1B82" w:rsidRPr="006D1B82" w:rsidRDefault="006D1B82" w:rsidP="006D1B82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Відсоток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частки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статутного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капіталу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в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юридичній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особі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або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відсоток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права голосу в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юридичній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особі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: </w:t>
            </w:r>
            <w:r w:rsidRPr="006D1B82">
              <w:rPr>
                <w:b/>
                <w:i/>
              </w:rPr>
              <w:t>55</w:t>
            </w:r>
          </w:p>
          <w:p w14:paraId="681A6F11" w14:textId="629057FD" w:rsidR="006D1B82" w:rsidRPr="006D1B82" w:rsidRDefault="006D1B82" w:rsidP="006D1B82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6D1B82">
              <w:rPr>
                <w:rStyle w:val="name"/>
                <w:b/>
                <w:i/>
                <w:bdr w:val="none" w:sz="0" w:space="0" w:color="auto" w:frame="1"/>
              </w:rPr>
              <w:t>АНТОНЕНКО РУСЛАН ПЕТРОВИЧ</w:t>
            </w:r>
            <w:r w:rsidRPr="006D1B82">
              <w:rPr>
                <w:b/>
                <w:i/>
              </w:rPr>
              <w:br/>
            </w:r>
            <w:proofErr w:type="spellStart"/>
            <w:r w:rsidRPr="006D1B82">
              <w:rPr>
                <w:b/>
                <w:i/>
              </w:rPr>
              <w:t>Україна</w:t>
            </w:r>
            <w:proofErr w:type="spellEnd"/>
            <w:r w:rsidRPr="006D1B82">
              <w:rPr>
                <w:b/>
                <w:i/>
              </w:rPr>
              <w:t xml:space="preserve">, 02183, </w:t>
            </w:r>
            <w:proofErr w:type="spellStart"/>
            <w:r w:rsidRPr="006D1B82">
              <w:rPr>
                <w:b/>
                <w:i/>
              </w:rPr>
              <w:t>місто</w:t>
            </w:r>
            <w:proofErr w:type="spellEnd"/>
            <w:r w:rsidRPr="006D1B82">
              <w:rPr>
                <w:b/>
                <w:i/>
              </w:rPr>
              <w:t xml:space="preserve"> </w:t>
            </w:r>
            <w:proofErr w:type="spellStart"/>
            <w:r w:rsidRPr="006D1B82">
              <w:rPr>
                <w:b/>
                <w:i/>
              </w:rPr>
              <w:t>Київ</w:t>
            </w:r>
            <w:proofErr w:type="spellEnd"/>
            <w:r w:rsidRPr="006D1B82">
              <w:rPr>
                <w:b/>
                <w:i/>
              </w:rPr>
              <w:t xml:space="preserve">, </w:t>
            </w:r>
            <w:proofErr w:type="spellStart"/>
            <w:r w:rsidRPr="006D1B82">
              <w:rPr>
                <w:b/>
                <w:i/>
              </w:rPr>
              <w:t>вул</w:t>
            </w:r>
            <w:proofErr w:type="spellEnd"/>
            <w:r w:rsidRPr="006D1B82">
              <w:rPr>
                <w:b/>
                <w:i/>
              </w:rPr>
              <w:t>.</w:t>
            </w:r>
            <w:r w:rsidRPr="006D1B82">
              <w:rPr>
                <w:b/>
                <w:i/>
                <w:lang w:val="uk-UA"/>
              </w:rPr>
              <w:t xml:space="preserve"> </w:t>
            </w:r>
            <w:r w:rsidRPr="006D1B82">
              <w:rPr>
                <w:b/>
                <w:i/>
              </w:rPr>
              <w:t xml:space="preserve">Кибальчича </w:t>
            </w:r>
            <w:r>
              <w:rPr>
                <w:b/>
                <w:i/>
                <w:lang w:val="uk-UA"/>
              </w:rPr>
              <w:t xml:space="preserve">                       </w:t>
            </w:r>
            <w:proofErr w:type="spellStart"/>
            <w:r w:rsidRPr="006D1B82">
              <w:rPr>
                <w:b/>
                <w:i/>
              </w:rPr>
              <w:t>Миколи</w:t>
            </w:r>
            <w:proofErr w:type="spellEnd"/>
            <w:r w:rsidRPr="006D1B82">
              <w:rPr>
                <w:b/>
                <w:i/>
              </w:rPr>
              <w:t xml:space="preserve">, </w:t>
            </w:r>
            <w:proofErr w:type="spellStart"/>
            <w:r w:rsidRPr="006D1B82">
              <w:rPr>
                <w:b/>
                <w:i/>
              </w:rPr>
              <w:t>будинок</w:t>
            </w:r>
            <w:proofErr w:type="spellEnd"/>
            <w:r w:rsidRPr="006D1B82">
              <w:rPr>
                <w:b/>
                <w:i/>
              </w:rPr>
              <w:t> </w:t>
            </w:r>
            <w:hyperlink r:id="rId13" w:tooltip="Відкрити всі дані" w:history="1">
              <w:r w:rsidRPr="006D1B82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</w:rPr>
                <w:t>2-Y</w:t>
              </w:r>
            </w:hyperlink>
            <w:r w:rsidRPr="006D1B82">
              <w:rPr>
                <w:b/>
                <w:i/>
              </w:rPr>
              <w:t>, квартира </w:t>
            </w:r>
            <w:hyperlink r:id="rId14" w:tooltip="Відкрити всі дані" w:history="1">
              <w:r w:rsidRPr="006D1B82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</w:rPr>
                <w:t>222</w:t>
              </w:r>
            </w:hyperlink>
          </w:p>
          <w:p w14:paraId="5923CD2B" w14:textId="77777777" w:rsidR="006D1B82" w:rsidRPr="006D1B82" w:rsidRDefault="006D1B82" w:rsidP="006D1B82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Тип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бенефіціарного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володіння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: </w:t>
            </w:r>
            <w:proofErr w:type="spellStart"/>
            <w:r w:rsidRPr="006D1B82">
              <w:rPr>
                <w:b/>
                <w:i/>
              </w:rPr>
              <w:t>Прямий</w:t>
            </w:r>
            <w:proofErr w:type="spellEnd"/>
            <w:r w:rsidRPr="006D1B82">
              <w:rPr>
                <w:b/>
                <w:i/>
              </w:rPr>
              <w:t xml:space="preserve"> </w:t>
            </w:r>
            <w:proofErr w:type="spellStart"/>
            <w:r w:rsidRPr="006D1B82">
              <w:rPr>
                <w:b/>
                <w:i/>
              </w:rPr>
              <w:t>вирішальний</w:t>
            </w:r>
            <w:proofErr w:type="spellEnd"/>
            <w:r w:rsidRPr="006D1B82">
              <w:rPr>
                <w:b/>
                <w:i/>
              </w:rPr>
              <w:t xml:space="preserve"> </w:t>
            </w:r>
            <w:proofErr w:type="spellStart"/>
            <w:r w:rsidRPr="006D1B82">
              <w:rPr>
                <w:b/>
                <w:i/>
              </w:rPr>
              <w:t>вплив</w:t>
            </w:r>
            <w:proofErr w:type="spellEnd"/>
          </w:p>
          <w:p w14:paraId="1C7A8B69" w14:textId="34C75CEA" w:rsidR="00E94376" w:rsidRPr="006D1B82" w:rsidRDefault="006D1B82" w:rsidP="006D1B82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</w:rPr>
            </w:pP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Відсоток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частки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статутного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капіталу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в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юридичній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особі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або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відсоток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права голосу в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юридичній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особі</w:t>
            </w:r>
            <w:proofErr w:type="spellEnd"/>
            <w:r w:rsidRPr="006D1B82">
              <w:rPr>
                <w:rStyle w:val="text-grey"/>
                <w:b/>
                <w:i/>
                <w:bdr w:val="none" w:sz="0" w:space="0" w:color="auto" w:frame="1"/>
              </w:rPr>
              <w:t>: </w:t>
            </w:r>
            <w:r w:rsidRPr="006D1B82">
              <w:rPr>
                <w:b/>
                <w:i/>
              </w:rPr>
              <w:t>33.91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6D1B8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17.08.2023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300561133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8000000000:78:129:0009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011B8D44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4D7AD2">
              <w:rPr>
                <w:b/>
                <w:i/>
                <w:sz w:val="24"/>
                <w:szCs w:val="24"/>
                <w:shd w:val="clear" w:color="auto" w:fill="FFFFFF"/>
              </w:rPr>
              <w:t>вул. Вербова, 8-А в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Оболонському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6D1B82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0,2077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D7AD2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409EE47B" w:rsidR="006764C8" w:rsidRPr="004D7AD2" w:rsidRDefault="004D7AD2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4D7AD2">
              <w:rPr>
                <w:b/>
                <w:i/>
                <w:color w:val="auto"/>
                <w:sz w:val="24"/>
                <w:szCs w:val="24"/>
              </w:rPr>
              <w:t xml:space="preserve">11.02 </w:t>
            </w:r>
            <w:r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  <w:t>д</w:t>
            </w:r>
            <w:r w:rsidRPr="004D7AD2"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4D7AD2">
              <w:rPr>
                <w:b/>
                <w:i/>
                <w:color w:val="auto"/>
                <w:sz w:val="24"/>
                <w:szCs w:val="24"/>
              </w:rPr>
              <w:t xml:space="preserve"> (</w:t>
            </w:r>
            <w:r w:rsidR="00C55118" w:rsidRPr="004D7AD2">
              <w:rPr>
                <w:b/>
                <w:i/>
                <w:color w:val="auto"/>
                <w:sz w:val="24"/>
                <w:szCs w:val="24"/>
              </w:rPr>
              <w:t>для експлуатації та обслуговування нежитлових приміщень виробничого призначення</w:t>
            </w:r>
            <w:r w:rsidRPr="004D7AD2">
              <w:rPr>
                <w:b/>
                <w:i/>
                <w:color w:val="auto"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4D7AD2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0D3561A2" w:rsidR="006D7E33" w:rsidRDefault="004D7AD2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CAEE6E" w14:textId="6C8BE2D4" w:rsidR="006D7E33" w:rsidRPr="00056A2A" w:rsidRDefault="00EF27E7" w:rsidP="004D7AD2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EF27E7"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  <w:t>4 377 197,84</w:t>
            </w:r>
            <w:r w:rsidR="004D7AD2" w:rsidRPr="00EF27E7"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AB0D56E" w:rsidR="00B51FA5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CF8E40E" w14:textId="0D64BFDB" w:rsidR="004D7AD2" w:rsidRDefault="004D7AD2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</w:p>
    <w:p w14:paraId="6D20E9D5" w14:textId="77777777" w:rsidR="004D7AD2" w:rsidRPr="001121A7" w:rsidRDefault="004D7AD2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4F39E3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4F39E3">
              <w:rPr>
                <w:i/>
                <w:sz w:val="24"/>
                <w:szCs w:val="24"/>
              </w:rPr>
              <w:t xml:space="preserve">Наявність будівель і </w:t>
            </w:r>
            <w:r w:rsidRPr="004F39E3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F39E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4F39E3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6D1634DF" w:rsidR="00FF0A55" w:rsidRPr="000C770E" w:rsidRDefault="004F39E3" w:rsidP="00B455FE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  <w:lang w:val="ru-RU"/>
              </w:rPr>
            </w:pPr>
            <w:r w:rsidRPr="000C770E">
              <w:rPr>
                <w:b w:val="0"/>
                <w:i/>
                <w:color w:val="auto"/>
                <w:sz w:val="24"/>
                <w:szCs w:val="24"/>
              </w:rPr>
              <w:t xml:space="preserve">Забудована </w:t>
            </w:r>
            <w:r w:rsidR="00FF0A55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(</w:t>
            </w:r>
            <w:r w:rsidR="00FF0A55" w:rsidRPr="000C770E">
              <w:rPr>
                <w:b w:val="0"/>
                <w:i/>
                <w:color w:val="auto"/>
                <w:sz w:val="24"/>
                <w:szCs w:val="24"/>
              </w:rPr>
              <w:t xml:space="preserve">акт обстеження </w:t>
            </w:r>
            <w:r w:rsidR="007A5002" w:rsidRPr="000C770E">
              <w:rPr>
                <w:b w:val="0"/>
                <w:i/>
                <w:color w:val="auto"/>
                <w:sz w:val="24"/>
                <w:szCs w:val="24"/>
              </w:rPr>
              <w:t xml:space="preserve">земельної ділянки </w:t>
            </w:r>
            <w:r w:rsidR="00FF0A55" w:rsidRPr="000C770E">
              <w:rPr>
                <w:b w:val="0"/>
                <w:i/>
                <w:color w:val="auto"/>
                <w:sz w:val="24"/>
                <w:szCs w:val="24"/>
              </w:rPr>
              <w:t>від</w:t>
            </w:r>
            <w:r w:rsidRPr="000C770E">
              <w:rPr>
                <w:b w:val="0"/>
                <w:i/>
                <w:color w:val="auto"/>
                <w:sz w:val="24"/>
                <w:szCs w:val="24"/>
              </w:rPr>
              <w:t xml:space="preserve"> 25.10.2023 </w:t>
            </w:r>
            <w:r w:rsidR="00FF0A55" w:rsidRPr="000C770E">
              <w:rPr>
                <w:b w:val="0"/>
                <w:i/>
                <w:color w:val="auto"/>
                <w:sz w:val="24"/>
                <w:szCs w:val="24"/>
              </w:rPr>
              <w:t>№</w:t>
            </w:r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0C770E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ДК-227-АО-2023</w:t>
            </w:r>
            <w:r w:rsidR="00FF0A55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).</w:t>
            </w:r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7A5066" w:rsidRPr="000C770E">
              <w:rPr>
                <w:b w:val="0"/>
                <w:i/>
                <w:color w:val="auto"/>
                <w:sz w:val="24"/>
                <w:szCs w:val="24"/>
              </w:rPr>
              <w:t>На земельній ділянці розміщується майновий комплекс нежитлових будівель. Ділянка</w:t>
            </w:r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огороджена</w:t>
            </w:r>
            <w:proofErr w:type="spellEnd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частково</w:t>
            </w:r>
            <w:proofErr w:type="spellEnd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бетонним</w:t>
            </w:r>
            <w:proofErr w:type="spellEnd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парканом</w:t>
            </w:r>
            <w:proofErr w:type="spellEnd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частково</w:t>
            </w:r>
            <w:proofErr w:type="spellEnd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металевим</w:t>
            </w:r>
            <w:proofErr w:type="spellEnd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, доступ </w:t>
            </w:r>
            <w:proofErr w:type="spellStart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обмежено</w:t>
            </w:r>
            <w:proofErr w:type="spellEnd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Встановлені</w:t>
            </w:r>
            <w:proofErr w:type="spellEnd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ворота для </w:t>
            </w:r>
            <w:proofErr w:type="spellStart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заїзду</w:t>
            </w:r>
            <w:proofErr w:type="spellEnd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виїзду</w:t>
            </w:r>
            <w:proofErr w:type="spellEnd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техніки</w:t>
            </w:r>
            <w:proofErr w:type="spellEnd"/>
            <w:r w:rsidR="007A5066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. </w:t>
            </w:r>
          </w:p>
          <w:p w14:paraId="12FC9C67" w14:textId="7E335C00" w:rsidR="00157A5F" w:rsidRDefault="00E26073" w:rsidP="00E26073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  <w:lang w:val="ru-RU"/>
              </w:rPr>
            </w:pP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Нежитлове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приміщення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під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літ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. «А»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площею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21,4 кв. м,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нежитлове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приміщення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під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літ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. «Б»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площею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120,2 кв. м,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нежитлове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приміщення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під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літ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. «В»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площею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731,2 кв. м,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нежитлове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приміщення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під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літ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. «Г»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площею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130,1 кв. м,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нежитлове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приміщення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під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літ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. «Д»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площею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57,3 кв. м на                  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вул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Вербовій</w:t>
            </w:r>
            <w:proofErr w:type="spellEnd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, 8-А є </w:t>
            </w:r>
            <w:proofErr w:type="spellStart"/>
            <w:r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власністю</w:t>
            </w:r>
            <w:proofErr w:type="spellEnd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Товариства</w:t>
            </w:r>
            <w:proofErr w:type="spellEnd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23000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записаного</w:t>
            </w:r>
            <w:proofErr w:type="spellEnd"/>
            <w:r w:rsidR="00923000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Київським</w:t>
            </w:r>
            <w:proofErr w:type="spellEnd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міським</w:t>
            </w:r>
            <w:proofErr w:type="spellEnd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бюро </w:t>
            </w:r>
            <w:proofErr w:type="spellStart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технічної</w:t>
            </w:r>
            <w:proofErr w:type="spellEnd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інвентар</w:t>
            </w:r>
            <w:r w:rsidR="00A0581D">
              <w:rPr>
                <w:b w:val="0"/>
                <w:i/>
                <w:color w:val="auto"/>
                <w:sz w:val="24"/>
                <w:szCs w:val="24"/>
                <w:lang w:val="ru-RU"/>
              </w:rPr>
              <w:t>изації</w:t>
            </w:r>
            <w:proofErr w:type="spellEnd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реєстрації</w:t>
            </w:r>
            <w:proofErr w:type="spellEnd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права </w:t>
            </w:r>
            <w:proofErr w:type="spellStart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власності</w:t>
            </w:r>
            <w:proofErr w:type="spellEnd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об’єкти</w:t>
            </w:r>
            <w:proofErr w:type="spellEnd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нерухомого</w:t>
            </w:r>
            <w:proofErr w:type="spellEnd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майна</w:t>
            </w:r>
            <w:r w:rsidR="00923000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0C770E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23.04.2007 </w:t>
            </w:r>
            <w:r w:rsidR="00923000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923000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реєстрову</w:t>
            </w:r>
            <w:proofErr w:type="spellEnd"/>
            <w:r w:rsidR="00923000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книгу №</w:t>
            </w:r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0C770E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153П-110 за </w:t>
            </w:r>
            <w:proofErr w:type="spellStart"/>
            <w:r w:rsidR="000C770E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реєстровим</w:t>
            </w:r>
            <w:proofErr w:type="spellEnd"/>
            <w:r w:rsidR="000C770E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A0581D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                  </w:t>
            </w:r>
            <w:r w:rsidR="000C770E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№ 8404П на </w:t>
            </w:r>
            <w:proofErr w:type="spellStart"/>
            <w:r w:rsidR="000C770E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підставі</w:t>
            </w:r>
            <w:proofErr w:type="spellEnd"/>
            <w:r w:rsidR="00EF27E7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27E7">
              <w:rPr>
                <w:b w:val="0"/>
                <w:i/>
                <w:color w:val="auto"/>
                <w:sz w:val="24"/>
                <w:szCs w:val="24"/>
                <w:lang w:val="ru-RU"/>
              </w:rPr>
              <w:t>рішення</w:t>
            </w:r>
            <w:proofErr w:type="spellEnd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Господарського</w:t>
            </w:r>
            <w:proofErr w:type="spellEnd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суду м. </w:t>
            </w:r>
            <w:proofErr w:type="spellStart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від</w:t>
            </w:r>
            <w:proofErr w:type="spellEnd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27.02.2007 у </w:t>
            </w:r>
            <w:proofErr w:type="spellStart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справі</w:t>
            </w:r>
            <w:proofErr w:type="spellEnd"/>
            <w:r w:rsidR="00204FF4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№ 6/109</w:t>
            </w:r>
            <w:r w:rsidR="000C770E" w:rsidRPr="000C770E">
              <w:rPr>
                <w:b w:val="0"/>
                <w:i/>
                <w:color w:val="auto"/>
                <w:sz w:val="24"/>
                <w:szCs w:val="24"/>
                <w:lang w:val="ru-RU"/>
              </w:rPr>
              <w:t>.</w:t>
            </w:r>
          </w:p>
          <w:p w14:paraId="135D6D8E" w14:textId="6C0EDE1F" w:rsidR="00BA612E" w:rsidRDefault="00BA612E" w:rsidP="00E26073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>Вказана</w:t>
            </w:r>
            <w:proofErr w:type="spellEnd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>вище</w:t>
            </w:r>
            <w:proofErr w:type="spellEnd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>нерухомість</w:t>
            </w:r>
            <w:proofErr w:type="spellEnd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 у</w:t>
            </w:r>
            <w:proofErr w:type="gramEnd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>відомостях</w:t>
            </w:r>
            <w:proofErr w:type="spellEnd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>реєстру</w:t>
            </w:r>
            <w:proofErr w:type="spellEnd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>Товариством</w:t>
            </w:r>
            <w:proofErr w:type="spellEnd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>зареєстрована</w:t>
            </w:r>
            <w:proofErr w:type="spellEnd"/>
            <w:r>
              <w:rPr>
                <w:b w:val="0"/>
                <w:i/>
                <w:color w:val="auto"/>
                <w:sz w:val="24"/>
                <w:szCs w:val="24"/>
                <w:lang w:val="ru-RU"/>
              </w:rPr>
              <w:t>.</w:t>
            </w:r>
          </w:p>
          <w:p w14:paraId="506E57A9" w14:textId="4C0FF802" w:rsidR="00823CCF" w:rsidRPr="00907FF6" w:rsidRDefault="00823CCF" w:rsidP="00BA612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FA1D98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4F39E3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4F39E3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E4E62A0" w14:textId="77777777" w:rsidR="00823CCF" w:rsidRDefault="0018193A" w:rsidP="00FA1D9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F39E3">
              <w:rPr>
                <w:b w:val="0"/>
                <w:i/>
                <w:sz w:val="24"/>
                <w:szCs w:val="24"/>
              </w:rPr>
              <w:t xml:space="preserve">Детальний план території </w:t>
            </w:r>
            <w:r w:rsidR="00FA1D98">
              <w:rPr>
                <w:b w:val="0"/>
                <w:i/>
                <w:sz w:val="24"/>
                <w:szCs w:val="24"/>
              </w:rPr>
              <w:t>не затверджено</w:t>
            </w:r>
            <w:r w:rsidRPr="004F39E3">
              <w:rPr>
                <w:b w:val="0"/>
                <w:i/>
                <w:sz w:val="24"/>
                <w:szCs w:val="24"/>
              </w:rPr>
              <w:t>.</w:t>
            </w:r>
          </w:p>
          <w:p w14:paraId="112E87C4" w14:textId="582BAB10" w:rsidR="00FA1D98" w:rsidRPr="004F39E3" w:rsidRDefault="00FA1D98" w:rsidP="00FA1D9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4F39E3" w:rsidRDefault="00776E89" w:rsidP="00430CA4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4F39E3">
              <w:rPr>
                <w:i/>
                <w:sz w:val="24"/>
                <w:szCs w:val="24"/>
              </w:rPr>
              <w:t>Функціональне</w:t>
            </w:r>
            <w:r w:rsidR="00037B84" w:rsidRPr="004F39E3">
              <w:rPr>
                <w:i/>
                <w:sz w:val="24"/>
                <w:szCs w:val="24"/>
              </w:rPr>
              <w:t xml:space="preserve"> </w:t>
            </w:r>
            <w:r w:rsidRPr="004F39E3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4F39E3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4F39E3">
              <w:rPr>
                <w:i/>
                <w:sz w:val="24"/>
                <w:szCs w:val="24"/>
                <w:lang w:val="ru-RU"/>
              </w:rPr>
              <w:t xml:space="preserve"> </w:t>
            </w:r>
            <w:r w:rsidR="00037B84" w:rsidRPr="004F39E3">
              <w:rPr>
                <w:i/>
                <w:sz w:val="24"/>
                <w:szCs w:val="24"/>
              </w:rPr>
              <w:t>п</w:t>
            </w:r>
            <w:r w:rsidR="00823CCF" w:rsidRPr="004F39E3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F39E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4F39E3">
              <w:rPr>
                <w:i/>
                <w:sz w:val="24"/>
                <w:szCs w:val="24"/>
              </w:rPr>
              <w:t xml:space="preserve">згідно </w:t>
            </w:r>
            <w:r w:rsidR="004D4B3C" w:rsidRPr="004F39E3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49BF4673" w14:textId="6C9EE5E0" w:rsidR="00823CCF" w:rsidRPr="00FA1D98" w:rsidRDefault="00FA1D98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A1D98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Території промислові (існуючі)</w:t>
            </w:r>
            <w:r w:rsidR="00C80013" w:rsidRPr="00FA1D98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4F39E3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4F39E3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E700553" w14:textId="3C703232" w:rsidR="006A19DF" w:rsidRPr="004F39E3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F39E3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4F39E3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4F39E3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</w:t>
            </w:r>
            <w:r w:rsidR="00FA1D98">
              <w:rPr>
                <w:b w:val="0"/>
                <w:i/>
                <w:sz w:val="24"/>
                <w:szCs w:val="24"/>
              </w:rPr>
              <w:t>ди міста Києва</w:t>
            </w:r>
            <w:r w:rsidRPr="004F39E3">
              <w:rPr>
                <w:b w:val="0"/>
                <w:i/>
                <w:sz w:val="24"/>
                <w:szCs w:val="24"/>
              </w:rPr>
              <w:t xml:space="preserve">. </w:t>
            </w:r>
          </w:p>
          <w:p w14:paraId="313D9F05" w14:textId="77777777" w:rsidR="00823CCF" w:rsidRDefault="00FA1D98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Відповідно до відомостей</w:t>
            </w:r>
            <w:r w:rsidR="006A19DF" w:rsidRPr="004F39E3">
              <w:rPr>
                <w:b w:val="0"/>
                <w:i/>
                <w:sz w:val="24"/>
                <w:szCs w:val="24"/>
              </w:rPr>
              <w:t xml:space="preserve"> Д</w:t>
            </w:r>
            <w:r w:rsidR="003F4C80" w:rsidRPr="004F39E3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>
              <w:rPr>
                <w:b w:val="0"/>
                <w:i/>
                <w:sz w:val="24"/>
                <w:szCs w:val="24"/>
              </w:rPr>
              <w:t xml:space="preserve">: категорія земель – </w:t>
            </w:r>
            <w:proofErr w:type="spellStart"/>
            <w:r w:rsidR="006A19DF" w:rsidRPr="004F39E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="006A19DF" w:rsidRPr="004F39E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="006A19DF" w:rsidRPr="004F39E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промисловості</w:t>
            </w:r>
            <w:proofErr w:type="spellEnd"/>
            <w:r w:rsidR="006A19DF" w:rsidRPr="004F39E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, транспорту, </w:t>
            </w:r>
            <w:proofErr w:type="spellStart"/>
            <w:r w:rsidR="006A19DF" w:rsidRPr="004F39E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електронних</w:t>
            </w:r>
            <w:proofErr w:type="spellEnd"/>
            <w:r w:rsidR="006A19DF" w:rsidRPr="004F39E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="006A19DF" w:rsidRPr="004F39E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комунікацій</w:t>
            </w:r>
            <w:proofErr w:type="spellEnd"/>
            <w:r w:rsidR="006A19DF" w:rsidRPr="004F39E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 w:rsidR="006A19DF" w:rsidRPr="004F39E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енергетики</w:t>
            </w:r>
            <w:proofErr w:type="spellEnd"/>
            <w:r w:rsidR="006A19DF" w:rsidRPr="004F39E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, оборони та </w:t>
            </w:r>
            <w:proofErr w:type="spellStart"/>
            <w:r w:rsidR="006A19DF" w:rsidRPr="004F39E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іншого</w:t>
            </w:r>
            <w:proofErr w:type="spellEnd"/>
            <w:r w:rsidR="006A19DF" w:rsidRPr="004F39E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="006A19DF" w:rsidRPr="004F39E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призначення</w:t>
            </w:r>
            <w:proofErr w:type="spellEnd"/>
            <w:r w:rsidR="006A19DF" w:rsidRPr="004F39E3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4F39E3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="006A19DF" w:rsidRPr="004F39E3">
              <w:rPr>
                <w:b w:val="0"/>
                <w:i/>
                <w:sz w:val="24"/>
                <w:szCs w:val="24"/>
              </w:rPr>
              <w:t>-</w:t>
            </w:r>
            <w:r w:rsidR="006A19DF" w:rsidRPr="004F39E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A19DF" w:rsidRPr="004F39E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11.02</w:t>
            </w:r>
            <w:r w:rsidR="006A19DF" w:rsidRPr="004F39E3">
              <w:rPr>
                <w:b w:val="0"/>
                <w:i/>
                <w:sz w:val="24"/>
                <w:szCs w:val="24"/>
              </w:rPr>
              <w:t>.</w:t>
            </w:r>
          </w:p>
          <w:p w14:paraId="0EC5BAC8" w14:textId="4DC8F3CB" w:rsidR="00FA1D98" w:rsidRPr="00907FF6" w:rsidRDefault="00FA1D98" w:rsidP="003F4C8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FA1D98" w:rsidRDefault="00776E89" w:rsidP="003F4C80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4F39E3">
              <w:rPr>
                <w:i/>
                <w:sz w:val="24"/>
                <w:szCs w:val="24"/>
              </w:rPr>
              <w:t>Розташування</w:t>
            </w:r>
            <w:r w:rsidR="00037B84" w:rsidRPr="004F39E3">
              <w:rPr>
                <w:i/>
                <w:sz w:val="24"/>
                <w:szCs w:val="24"/>
              </w:rPr>
              <w:t xml:space="preserve"> </w:t>
            </w:r>
            <w:r w:rsidR="00823CCF" w:rsidRPr="004F39E3">
              <w:rPr>
                <w:i/>
                <w:sz w:val="24"/>
                <w:szCs w:val="24"/>
              </w:rPr>
              <w:t xml:space="preserve">в зеленій </w:t>
            </w:r>
            <w:r w:rsidRPr="00FA1D98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A1D98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4F39E3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70320692" w14:textId="77777777" w:rsidR="00FA1D98" w:rsidRDefault="00FA1D98" w:rsidP="00FA1D98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Не відноси</w:t>
            </w:r>
            <w:r w:rsidRPr="00AA3690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  <w:p w14:paraId="32C67EBC" w14:textId="6D3A49E7" w:rsidR="00823CCF" w:rsidRPr="004F39E3" w:rsidRDefault="00823CCF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A1D98" w:rsidRPr="00037B84" w14:paraId="3E94B4E4" w14:textId="77777777" w:rsidTr="00430CA4">
        <w:trPr>
          <w:cantSplit/>
          <w:trHeight w:val="1413"/>
        </w:trPr>
        <w:tc>
          <w:tcPr>
            <w:tcW w:w="2972" w:type="dxa"/>
          </w:tcPr>
          <w:p w14:paraId="743A6F08" w14:textId="5192E650" w:rsidR="00FA1D98" w:rsidRPr="00FA1D98" w:rsidRDefault="00FA1D98" w:rsidP="003F4C80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FA1D98">
              <w:rPr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5A8F473B" w14:textId="257B79B2" w:rsidR="00FA1D98" w:rsidRPr="00A34ADB" w:rsidRDefault="00FA1D98" w:rsidP="00FA1D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34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ріш</w:t>
            </w:r>
            <w:r w:rsidR="00A34ADB" w:rsidRPr="00A34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ення Київської міської ради від </w:t>
            </w:r>
            <w:r w:rsidR="00A34ADB" w:rsidRPr="00A34ADB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24.09.1998 № 8/109</w:t>
            </w:r>
            <w:r w:rsidR="00A34ADB" w:rsidRPr="00A34ADB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 xml:space="preserve"> </w:t>
            </w:r>
            <w:r w:rsidR="00A34ADB" w:rsidRPr="00A34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(пункт 13) надавалась</w:t>
            </w:r>
            <w:r w:rsidRPr="00A34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оренду </w:t>
            </w:r>
            <w:r w:rsidR="00A34ADB" w:rsidRPr="00A34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5 років </w:t>
            </w:r>
            <w:proofErr w:type="spellStart"/>
            <w:r w:rsidR="00A34ADB" w:rsidRPr="00A34ADB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Товариству</w:t>
            </w:r>
            <w:proofErr w:type="spellEnd"/>
            <w:r w:rsidRPr="00A34ADB">
              <w:rPr>
                <w:rFonts w:ascii="Times New Roman" w:hAnsi="Times New Roman" w:cs="Times New Roman"/>
                <w:i/>
              </w:rPr>
              <w:t xml:space="preserve"> </w:t>
            </w:r>
            <w:r w:rsidR="00A34ADB" w:rsidRPr="00A34ADB">
              <w:rPr>
                <w:rFonts w:ascii="Times New Roman" w:hAnsi="Times New Roman" w:cs="Times New Roman"/>
                <w:i/>
                <w:shd w:val="clear" w:color="auto" w:fill="FFFFFF"/>
              </w:rPr>
              <w:t>для будівництва та обслуговування виробничого павільйону на вул. Вербовій, 8-а </w:t>
            </w:r>
            <w:r w:rsidRPr="00A34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(договір оренди</w:t>
            </w:r>
            <w:r w:rsidR="00EF27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земельної ділянки</w:t>
            </w:r>
            <w:r w:rsidRPr="00A34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 01.03.2002 № 78-6-00044).</w:t>
            </w:r>
          </w:p>
          <w:p w14:paraId="72D9DFED" w14:textId="77777777" w:rsidR="00157A5F" w:rsidRDefault="00A34ADB" w:rsidP="00A34A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34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Рішенням Київської міської ради від </w:t>
            </w:r>
            <w:r w:rsidRPr="00A34ADB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15.02.2018 № 241/4305</w:t>
            </w:r>
            <w:r w:rsidRPr="00A34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договір поновлено на 5 років та передбачен</w:t>
            </w:r>
            <w:r w:rsidR="00157A5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о </w:t>
            </w:r>
            <w:proofErr w:type="spellStart"/>
            <w:r w:rsidR="00157A5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внести</w:t>
            </w:r>
            <w:proofErr w:type="spellEnd"/>
            <w:r w:rsidR="00157A5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 нього зміни:</w:t>
            </w:r>
          </w:p>
          <w:p w14:paraId="00C271CF" w14:textId="1A2BA0AD" w:rsidR="00322BBB" w:rsidRPr="00322BBB" w:rsidRDefault="00701BBE" w:rsidP="00701BBE">
            <w:pPr>
              <w:pStyle w:val="1"/>
              <w:shd w:val="clear" w:color="auto" w:fill="auto"/>
              <w:jc w:val="both"/>
              <w:rPr>
                <w:bCs/>
                <w:i w:val="0"/>
              </w:rPr>
            </w:pPr>
            <w:r>
              <w:rPr>
                <w:bCs/>
                <w:i w:val="0"/>
                <w:color w:val="auto"/>
              </w:rPr>
              <w:t>-</w:t>
            </w:r>
            <w:r w:rsidR="00A34ADB" w:rsidRPr="00A34ADB">
              <w:rPr>
                <w:bCs/>
                <w:color w:val="auto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слова «</w:t>
            </w:r>
            <w:r w:rsidRPr="00157A5F">
              <w:rPr>
                <w:sz w:val="24"/>
                <w:szCs w:val="24"/>
                <w:shd w:val="clear" w:color="auto" w:fill="FFFFFF"/>
              </w:rPr>
              <w:t>акціон</w:t>
            </w:r>
            <w:r>
              <w:rPr>
                <w:sz w:val="24"/>
                <w:szCs w:val="24"/>
                <w:shd w:val="clear" w:color="auto" w:fill="FFFFFF"/>
              </w:rPr>
              <w:t>ерне товариство закритого виду «</w:t>
            </w:r>
            <w:r w:rsidRPr="00157A5F">
              <w:rPr>
                <w:sz w:val="24"/>
                <w:szCs w:val="24"/>
                <w:shd w:val="clear" w:color="auto" w:fill="FFFFFF"/>
              </w:rPr>
              <w:t>Закрите акціо</w:t>
            </w:r>
            <w:r>
              <w:rPr>
                <w:sz w:val="24"/>
                <w:szCs w:val="24"/>
                <w:shd w:val="clear" w:color="auto" w:fill="FFFFFF"/>
              </w:rPr>
              <w:t>нерне товариство «Новатор» замінити словами «</w:t>
            </w:r>
            <w:r w:rsidR="00A0581D">
              <w:rPr>
                <w:sz w:val="24"/>
                <w:szCs w:val="24"/>
                <w:shd w:val="clear" w:color="auto" w:fill="FFFFFF"/>
              </w:rPr>
              <w:t>Приватне акціонерне товариство «</w:t>
            </w:r>
            <w:r w:rsidRPr="00157A5F">
              <w:rPr>
                <w:sz w:val="24"/>
                <w:szCs w:val="24"/>
                <w:shd w:val="clear" w:color="auto" w:fill="FFFFFF"/>
              </w:rPr>
              <w:t>НОВАТОР</w:t>
            </w:r>
            <w:r>
              <w:rPr>
                <w:sz w:val="24"/>
                <w:szCs w:val="24"/>
                <w:shd w:val="clear" w:color="auto" w:fill="FFFFFF"/>
              </w:rPr>
              <w:t>»;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983565B" w:rsidR="00FC7A92" w:rsidRPr="00037B84" w:rsidRDefault="00FC7A92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429482CE" w14:textId="77777777" w:rsidR="00701BBE" w:rsidRPr="00A34ADB" w:rsidRDefault="00701BBE" w:rsidP="00701B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-</w:t>
            </w:r>
            <w:r w:rsidRPr="00A34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A34ADB">
              <w:rPr>
                <w:rFonts w:ascii="Times New Roman" w:hAnsi="Times New Roman" w:cs="Times New Roman"/>
                <w:i/>
                <w:shd w:val="clear" w:color="auto" w:fill="FFFFFF"/>
              </w:rPr>
              <w:t>слова «для будівництва та обслуговування виробничого павільйону» замінити словами «для експлуатації та обслуговування нежитлових приміщень виробничого призначення»</w:t>
            </w:r>
            <w:r w:rsidRPr="00A34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(договір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про поновлення та внесення змін до договору оренди земельної ділянки </w:t>
            </w:r>
            <w:r w:rsidRPr="00A34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 </w:t>
            </w:r>
            <w:r w:rsidRPr="00A34ADB">
              <w:rPr>
                <w:rFonts w:ascii="Times New Roman" w:hAnsi="Times New Roman"/>
                <w:i/>
              </w:rPr>
              <w:t>15.11.2018 № 343</w:t>
            </w:r>
            <w:r w:rsidRPr="00A34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50757F80" w14:textId="1C61E34B" w:rsidR="00157A5F" w:rsidRDefault="00157A5F" w:rsidP="00157A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2BBB">
              <w:rPr>
                <w:rFonts w:ascii="Times New Roman" w:eastAsia="Times New Roman" w:hAnsi="Times New Roman" w:cs="Times New Roman"/>
                <w:bCs/>
                <w:i/>
              </w:rPr>
              <w:t xml:space="preserve">Термін оренди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за договором</w:t>
            </w:r>
            <w:r>
              <w:rPr>
                <w:rFonts w:ascii="Times New Roman" w:hAnsi="Times New Roman" w:cs="Times New Roman"/>
                <w:i/>
              </w:rPr>
              <w:t xml:space="preserve"> до 15.11.2023.</w:t>
            </w:r>
          </w:p>
          <w:p w14:paraId="3F380403" w14:textId="77777777" w:rsidR="00157A5F" w:rsidRDefault="00157A5F" w:rsidP="00322B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409EB901" w14:textId="5B149229" w:rsidR="00322BBB" w:rsidRDefault="00322BBB" w:rsidP="00322B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E5D5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03.08.2023                                           № 62330/6/26-15-13-01-08 заборгованості зі сплати податків зборів та інших загальнообов</w:t>
            </w:r>
            <w:r w:rsidRPr="00EF27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’язкових платежів, у тому числі по орендній платі</w:t>
            </w:r>
            <w:r w:rsidR="00214B7C" w:rsidRPr="00EF27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,</w:t>
            </w:r>
            <w:r w:rsidRPr="00EF27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</w:t>
            </w:r>
            <w:r w:rsidR="00214B7C" w:rsidRPr="00EF27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EF27E7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Товариство</w:t>
            </w:r>
            <w:r w:rsidR="00214B7C" w:rsidRPr="00EF27E7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м</w:t>
            </w:r>
            <w:r w:rsidRPr="00EF27E7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</w:t>
            </w:r>
            <w:r w:rsidRPr="00EF27E7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не </w:t>
            </w:r>
            <w:r w:rsidR="00214B7C" w:rsidRPr="00EF27E7">
              <w:rPr>
                <w:rFonts w:ascii="Times New Roman" w:hAnsi="Times New Roman" w:cs="Times New Roman"/>
                <w:i/>
                <w:color w:val="auto"/>
                <w:lang w:bidi="ar-SA"/>
              </w:rPr>
              <w:t>обліковується</w:t>
            </w:r>
            <w:r w:rsidRPr="00EF27E7">
              <w:rPr>
                <w:rFonts w:ascii="Times New Roman" w:hAnsi="Times New Roman" w:cs="Times New Roman"/>
                <w:i/>
                <w:color w:val="auto"/>
                <w:lang w:bidi="ar-SA"/>
              </w:rPr>
              <w:t>.</w:t>
            </w:r>
            <w:r w:rsidRPr="00FE5D5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</w:p>
          <w:p w14:paraId="242C1FED" w14:textId="758AC212" w:rsidR="00322BBB" w:rsidRDefault="00322BBB" w:rsidP="00322BB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E145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листа ГУ ДПС у м. Києві від </w:t>
            </w:r>
            <w:r w:rsidR="00214B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13.10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.2023</w:t>
            </w:r>
            <w:r w:rsidRPr="003E145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214B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 32596</w:t>
            </w:r>
            <w:r w:rsidRPr="003E145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/5/26-15-13-01-05</w:t>
            </w:r>
            <w:r w:rsidR="00214B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01.10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.2023</w:t>
            </w:r>
            <w:r w:rsidRPr="003E145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Товариство</w:t>
            </w:r>
            <w:r w:rsidRPr="003E145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не включено до переліку підприємств-боржників зі сплати земельного податку та орендної плати за землю.</w:t>
            </w:r>
          </w:p>
          <w:p w14:paraId="67441AFB" w14:textId="77777777" w:rsidR="00214B7C" w:rsidRPr="003E1455" w:rsidRDefault="00214B7C" w:rsidP="00322BB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78C8DF67" w14:textId="0F165486" w:rsidR="00DE0E7B" w:rsidRPr="003F7A78" w:rsidRDefault="00DE0E7B" w:rsidP="00B455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7A78">
              <w:rPr>
                <w:rFonts w:ascii="Times New Roman" w:hAnsi="Times New Roman" w:cs="Times New Roman"/>
                <w:i/>
              </w:rPr>
              <w:t>Земельна ділянка не перетинається з червоними лініями.</w:t>
            </w:r>
          </w:p>
          <w:p w14:paraId="106B9F1F" w14:textId="77777777" w:rsidR="00214B7C" w:rsidRPr="003F7A78" w:rsidRDefault="00214B7C" w:rsidP="00F620D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26D93AE5" w14:textId="259A36F9" w:rsidR="003F7A78" w:rsidRDefault="00F620DD" w:rsidP="00F620DD">
            <w:pPr>
              <w:jc w:val="both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 w:rsidRPr="003F7A7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3F7A7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3F7A7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</w:t>
            </w:r>
            <w:r w:rsidR="002D6E0D" w:rsidRPr="003F7A78">
              <w:rPr>
                <w:rFonts w:ascii="Times New Roman" w:hAnsi="Times New Roman" w:cs="Times New Roman"/>
                <w:i/>
                <w:color w:val="auto"/>
                <w:lang w:val="ru-RU"/>
              </w:rPr>
              <w:t>.</w:t>
            </w:r>
          </w:p>
          <w:p w14:paraId="381CEF3E" w14:textId="322CF86D" w:rsidR="00DE0E7B" w:rsidRPr="003F7A78" w:rsidRDefault="00DE0E7B" w:rsidP="002D6E0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40BC45E2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 w:rsidR="00322BBB">
        <w:rPr>
          <w:i w:val="0"/>
          <w:sz w:val="24"/>
          <w:szCs w:val="24"/>
        </w:rPr>
        <w:t>кт</w:t>
      </w:r>
      <w:proofErr w:type="spellEnd"/>
      <w:r w:rsidR="00322BBB">
        <w:rPr>
          <w:i w:val="0"/>
          <w:sz w:val="24"/>
          <w:szCs w:val="24"/>
        </w:rPr>
        <w:t xml:space="preserve"> рішення не</w:t>
      </w:r>
      <w:r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60F699D" w:rsidR="006A19DF" w:rsidRPr="00EF27E7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EF27E7" w:rsidRPr="00EF27E7">
        <w:rPr>
          <w:b/>
          <w:color w:val="auto"/>
          <w:sz w:val="24"/>
          <w:szCs w:val="24"/>
          <w:shd w:val="clear" w:color="auto" w:fill="FFFFFF"/>
        </w:rPr>
        <w:t>131 315,94</w:t>
      </w:r>
      <w:r w:rsidRPr="00EF27E7">
        <w:rPr>
          <w:b/>
          <w:color w:val="auto"/>
          <w:sz w:val="24"/>
          <w:szCs w:val="24"/>
          <w:shd w:val="clear" w:color="auto" w:fill="FFFFFF"/>
        </w:rPr>
        <w:t xml:space="preserve"> грн</w:t>
      </w:r>
      <w:r w:rsidR="00282A2C" w:rsidRPr="00EF27E7">
        <w:rPr>
          <w:b/>
          <w:color w:val="auto"/>
          <w:sz w:val="24"/>
          <w:szCs w:val="24"/>
          <w:shd w:val="clear" w:color="auto" w:fill="FFFFFF"/>
        </w:rPr>
        <w:t xml:space="preserve"> (3%) в рік</w:t>
      </w:r>
      <w:r w:rsidRPr="00EF27E7">
        <w:rPr>
          <w:b/>
          <w:color w:val="auto"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5F7D4E96" w:rsidR="006A19DF" w:rsidRDefault="006A19DF" w:rsidP="003F7A7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322BBB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3F7A7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6D1B82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368E5367" w:rsidR="006F560A" w:rsidRPr="00157A5F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157A5F" w:rsidSect="00283771">
      <w:headerReference w:type="default" r:id="rId15"/>
      <w:footerReference w:type="default" r:id="rId16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A1A72" w14:textId="77777777" w:rsidR="00915DCB" w:rsidRDefault="00915DCB">
      <w:r>
        <w:separator/>
      </w:r>
    </w:p>
  </w:endnote>
  <w:endnote w:type="continuationSeparator" w:id="0">
    <w:p w14:paraId="58771D36" w14:textId="77777777" w:rsidR="00915DCB" w:rsidRDefault="0091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0A78" w14:textId="77777777" w:rsidR="00915DCB" w:rsidRDefault="00915DCB"/>
  </w:footnote>
  <w:footnote w:type="continuationSeparator" w:id="0">
    <w:p w14:paraId="538331CA" w14:textId="77777777" w:rsidR="00915DCB" w:rsidRDefault="00915D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6497063A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6D1B82">
          <w:rPr>
            <w:i w:val="0"/>
            <w:sz w:val="12"/>
            <w:szCs w:val="12"/>
            <w:lang w:val="ru-RU"/>
          </w:rPr>
          <w:t>-59538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6D1B82">
          <w:rPr>
            <w:i w:val="0"/>
            <w:sz w:val="12"/>
            <w:szCs w:val="12"/>
            <w:lang w:val="ru-RU"/>
          </w:rPr>
          <w:t>02.11.2023</w:t>
        </w:r>
        <w:r w:rsidR="006D1B82">
          <w:rPr>
            <w:i w:val="0"/>
            <w:sz w:val="12"/>
            <w:szCs w:val="12"/>
          </w:rPr>
          <w:t xml:space="preserve"> до 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6D1B82">
          <w:rPr>
            <w:i w:val="0"/>
            <w:sz w:val="12"/>
            <w:szCs w:val="12"/>
            <w:lang w:val="ru-RU"/>
          </w:rPr>
          <w:t>300561133</w:t>
        </w:r>
      </w:p>
      <w:p w14:paraId="0BF67CBB" w14:textId="298ACED0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C5316" w:rsidRPr="001C531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70E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57A5F"/>
    <w:rsid w:val="00170CE7"/>
    <w:rsid w:val="0018193A"/>
    <w:rsid w:val="00184E7D"/>
    <w:rsid w:val="00187D5B"/>
    <w:rsid w:val="001A4B62"/>
    <w:rsid w:val="001B1510"/>
    <w:rsid w:val="001C02A9"/>
    <w:rsid w:val="001C3099"/>
    <w:rsid w:val="001C5316"/>
    <w:rsid w:val="001D01E5"/>
    <w:rsid w:val="001D7910"/>
    <w:rsid w:val="001E09C8"/>
    <w:rsid w:val="00200DA6"/>
    <w:rsid w:val="00204FF4"/>
    <w:rsid w:val="00207509"/>
    <w:rsid w:val="00212FAB"/>
    <w:rsid w:val="002140BB"/>
    <w:rsid w:val="00214B7C"/>
    <w:rsid w:val="00225909"/>
    <w:rsid w:val="00235AF8"/>
    <w:rsid w:val="0025220F"/>
    <w:rsid w:val="0027157C"/>
    <w:rsid w:val="002761B1"/>
    <w:rsid w:val="00282A2C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22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3F7A78"/>
    <w:rsid w:val="0040429C"/>
    <w:rsid w:val="00430CA4"/>
    <w:rsid w:val="004360F8"/>
    <w:rsid w:val="00452111"/>
    <w:rsid w:val="0045563D"/>
    <w:rsid w:val="00467E15"/>
    <w:rsid w:val="00474616"/>
    <w:rsid w:val="0049406D"/>
    <w:rsid w:val="00495DE6"/>
    <w:rsid w:val="004A4541"/>
    <w:rsid w:val="004B05D1"/>
    <w:rsid w:val="004C4F16"/>
    <w:rsid w:val="004D4B3C"/>
    <w:rsid w:val="004D51B7"/>
    <w:rsid w:val="004D7AD2"/>
    <w:rsid w:val="004F39E3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1B82"/>
    <w:rsid w:val="006D791C"/>
    <w:rsid w:val="006D7E33"/>
    <w:rsid w:val="006E16C7"/>
    <w:rsid w:val="006E7465"/>
    <w:rsid w:val="006F560A"/>
    <w:rsid w:val="00701BBE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A5066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23000"/>
    <w:rsid w:val="00934E19"/>
    <w:rsid w:val="009358DE"/>
    <w:rsid w:val="009674CE"/>
    <w:rsid w:val="00982A07"/>
    <w:rsid w:val="009C1880"/>
    <w:rsid w:val="009C49F4"/>
    <w:rsid w:val="009D6B57"/>
    <w:rsid w:val="009E6239"/>
    <w:rsid w:val="009F0D03"/>
    <w:rsid w:val="009F4C72"/>
    <w:rsid w:val="00A0581D"/>
    <w:rsid w:val="00A12E00"/>
    <w:rsid w:val="00A26962"/>
    <w:rsid w:val="00A33A51"/>
    <w:rsid w:val="00A34ADB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A612E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1196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8725F"/>
    <w:rsid w:val="00D9671B"/>
    <w:rsid w:val="00DA2B06"/>
    <w:rsid w:val="00DD34E7"/>
    <w:rsid w:val="00DE0E7B"/>
    <w:rsid w:val="00E05220"/>
    <w:rsid w:val="00E26073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F075A"/>
    <w:rsid w:val="00EF09DB"/>
    <w:rsid w:val="00EF27E7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A1D98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paragraph" w:styleId="af2">
    <w:name w:val="Normal (Web)"/>
    <w:basedOn w:val="a"/>
    <w:uiPriority w:val="99"/>
    <w:unhideWhenUsed/>
    <w:rsid w:val="006D1B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6D1B82"/>
  </w:style>
  <w:style w:type="character" w:styleId="af3">
    <w:name w:val="Hyperlink"/>
    <w:basedOn w:val="a0"/>
    <w:uiPriority w:val="99"/>
    <w:semiHidden/>
    <w:unhideWhenUsed/>
    <w:rsid w:val="006D1B82"/>
    <w:rPr>
      <w:color w:val="0000FF"/>
      <w:u w:val="single"/>
    </w:rPr>
  </w:style>
  <w:style w:type="character" w:customStyle="1" w:styleId="text-grey">
    <w:name w:val="text-grey"/>
    <w:basedOn w:val="a0"/>
    <w:rsid w:val="006D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3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58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C0B8-FAAC-4DBB-908E-47CF02C0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8001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user.kmr</cp:lastModifiedBy>
  <cp:revision>2</cp:revision>
  <cp:lastPrinted>2023-11-14T08:59:00Z</cp:lastPrinted>
  <dcterms:created xsi:type="dcterms:W3CDTF">2023-11-21T12:49:00Z</dcterms:created>
  <dcterms:modified xsi:type="dcterms:W3CDTF">2023-11-21T12:49:00Z</dcterms:modified>
</cp:coreProperties>
</file>