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6A733D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uk-UA"/>
        </w:rPr>
      </w:pPr>
      <w:r w:rsidRPr="006A733D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6A733D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324409201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324409201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6A733D">
        <w:rPr>
          <w:sz w:val="36"/>
          <w:szCs w:val="36"/>
          <w:lang w:val="uk-UA"/>
        </w:rPr>
        <w:t>ПОЯСНЮВАЛЬНА ЗАПИСКА</w:t>
      </w:r>
    </w:p>
    <w:p w14:paraId="34493903" w14:textId="77777777" w:rsidR="004D1119" w:rsidRPr="006A733D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6A733D">
        <w:rPr>
          <w:b/>
          <w:bCs/>
          <w:sz w:val="24"/>
          <w:szCs w:val="24"/>
          <w:lang w:val="uk-UA"/>
        </w:rPr>
        <w:t xml:space="preserve">№ </w:t>
      </w:r>
      <w:r w:rsidR="004D1119" w:rsidRPr="006A733D">
        <w:rPr>
          <w:b/>
          <w:bCs/>
          <w:sz w:val="24"/>
          <w:szCs w:val="24"/>
          <w:lang w:val="uk-UA"/>
        </w:rPr>
        <w:t>ПЗН-60029 від 21.11.2023</w:t>
      </w:r>
    </w:p>
    <w:p w14:paraId="781D03CD" w14:textId="77777777" w:rsidR="004D1119" w:rsidRPr="006A733D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uk-UA"/>
        </w:rPr>
      </w:pPr>
      <w:r w:rsidRPr="006A733D">
        <w:rPr>
          <w:sz w:val="24"/>
          <w:szCs w:val="24"/>
          <w:lang w:val="uk-UA"/>
        </w:rPr>
        <w:t xml:space="preserve">до </w:t>
      </w:r>
      <w:proofErr w:type="spellStart"/>
      <w:r w:rsidRPr="006A733D">
        <w:rPr>
          <w:sz w:val="24"/>
          <w:szCs w:val="24"/>
          <w:lang w:val="uk-UA"/>
        </w:rPr>
        <w:t>проєкту</w:t>
      </w:r>
      <w:proofErr w:type="spellEnd"/>
      <w:r w:rsidRPr="006A733D">
        <w:rPr>
          <w:sz w:val="24"/>
          <w:szCs w:val="24"/>
          <w:lang w:val="uk-UA"/>
        </w:rPr>
        <w:t xml:space="preserve"> рішення Київської міської ради:</w:t>
      </w:r>
    </w:p>
    <w:p w14:paraId="6A7A1E15" w14:textId="68D91FC5" w:rsidR="004D1119" w:rsidRPr="006A733D" w:rsidRDefault="008103A8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8103A8">
        <w:rPr>
          <w:rFonts w:eastAsia="Georgia"/>
          <w:b/>
          <w:i/>
          <w:iCs/>
          <w:sz w:val="24"/>
          <w:szCs w:val="24"/>
          <w:lang w:val="uk-UA"/>
        </w:rPr>
        <w:t>Про передачу ТОВАРИСТВУ З ОБМЕЖЕНОЮ ВІДПОВІДАЛЬНІСТЮ «ФІЛМЕНТ» земельної ділянки в оренду для експлуатації та обслуговування виробничих будівель і споруд на вул. Корабельній, 8 в Оболонському районі міста Києва</w:t>
      </w:r>
    </w:p>
    <w:p w14:paraId="69E0EA30" w14:textId="77777777" w:rsidR="004D1119" w:rsidRPr="006A733D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14"/>
          <w:szCs w:val="24"/>
          <w:lang w:val="uk-UA"/>
        </w:rPr>
      </w:pPr>
    </w:p>
    <w:p w14:paraId="4F8AFA5B" w14:textId="77777777" w:rsidR="004F53F5" w:rsidRPr="006A733D" w:rsidRDefault="004F53F5" w:rsidP="004F53F5">
      <w:pPr>
        <w:pStyle w:val="a5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  <w:lang w:val="uk-UA"/>
        </w:rPr>
      </w:pPr>
      <w:r w:rsidRPr="006A733D">
        <w:rPr>
          <w:b/>
          <w:sz w:val="24"/>
          <w:szCs w:val="24"/>
          <w:lang w:val="uk-UA"/>
        </w:rPr>
        <w:t>Юридична особа: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299"/>
      </w:tblGrid>
      <w:tr w:rsidR="004D1119" w:rsidRPr="006A733D" w14:paraId="59D7EDE9" w14:textId="77777777" w:rsidTr="004E3074">
        <w:trPr>
          <w:cantSplit/>
          <w:trHeight w:hRule="exact" w:val="668"/>
        </w:trPr>
        <w:tc>
          <w:tcPr>
            <w:tcW w:w="3256" w:type="dxa"/>
            <w:shd w:val="clear" w:color="auto" w:fill="FFFFFF"/>
          </w:tcPr>
          <w:p w14:paraId="30AE5F35" w14:textId="54724715" w:rsidR="004D1119" w:rsidRPr="006A733D" w:rsidRDefault="004D1119" w:rsidP="004E3074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6A733D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299" w:type="dxa"/>
            <w:shd w:val="clear" w:color="auto" w:fill="FFFFFF"/>
          </w:tcPr>
          <w:p w14:paraId="2C8733B8" w14:textId="77777777" w:rsidR="004D1119" w:rsidRPr="006A733D" w:rsidRDefault="004D1119" w:rsidP="005B1A72">
            <w:pPr>
              <w:pStyle w:val="a7"/>
              <w:shd w:val="clear" w:color="auto" w:fill="auto"/>
              <w:spacing w:after="0"/>
              <w:ind w:left="132" w:right="58" w:firstLine="0"/>
              <w:rPr>
                <w:sz w:val="24"/>
                <w:szCs w:val="24"/>
                <w:lang w:val="uk-UA"/>
              </w:rPr>
            </w:pPr>
            <w:r w:rsidRPr="006A733D">
              <w:rPr>
                <w:i/>
                <w:iCs/>
                <w:sz w:val="24"/>
                <w:szCs w:val="24"/>
                <w:lang w:val="uk-UA"/>
              </w:rPr>
              <w:t>ТОВАРИСТВО З ОБМЕЖЕНОЮ ВІДПОВІДАЛЬНІСТЮ «ФІЛМЕНТ»</w:t>
            </w:r>
          </w:p>
        </w:tc>
      </w:tr>
      <w:tr w:rsidR="004D1119" w:rsidRPr="006A733D" w14:paraId="6A6CF238" w14:textId="77777777" w:rsidTr="004430F9">
        <w:trPr>
          <w:cantSplit/>
          <w:trHeight w:hRule="exact" w:val="694"/>
        </w:trPr>
        <w:tc>
          <w:tcPr>
            <w:tcW w:w="3256" w:type="dxa"/>
            <w:shd w:val="clear" w:color="auto" w:fill="FFFFFF"/>
          </w:tcPr>
          <w:p w14:paraId="5D0E9667" w14:textId="0C06F760" w:rsidR="004D1119" w:rsidRPr="006A733D" w:rsidRDefault="004F53F5" w:rsidP="004E3074">
            <w:pPr>
              <w:pStyle w:val="a7"/>
              <w:shd w:val="clear" w:color="auto" w:fill="auto"/>
              <w:spacing w:after="0"/>
              <w:ind w:left="127" w:firstLine="0"/>
              <w:rPr>
                <w:sz w:val="24"/>
                <w:szCs w:val="24"/>
                <w:lang w:val="uk-UA"/>
              </w:rPr>
            </w:pPr>
            <w:r w:rsidRPr="006A733D">
              <w:rPr>
                <w:sz w:val="24"/>
                <w:szCs w:val="24"/>
                <w:lang w:val="uk-UA"/>
              </w:rPr>
              <w:t xml:space="preserve">Перелік засновників (учасників) юридичної особи </w:t>
            </w:r>
          </w:p>
        </w:tc>
        <w:tc>
          <w:tcPr>
            <w:tcW w:w="6299" w:type="dxa"/>
            <w:shd w:val="clear" w:color="auto" w:fill="FFFFFF"/>
          </w:tcPr>
          <w:p w14:paraId="3AA5FCFA" w14:textId="77777777" w:rsidR="004D1119" w:rsidRPr="006A733D" w:rsidRDefault="004430F9" w:rsidP="005B1A72">
            <w:pPr>
              <w:pStyle w:val="a7"/>
              <w:shd w:val="clear" w:color="auto" w:fill="auto"/>
              <w:spacing w:after="0"/>
              <w:ind w:left="132" w:right="58" w:firstLine="0"/>
              <w:rPr>
                <w:i/>
                <w:iCs/>
                <w:sz w:val="24"/>
                <w:szCs w:val="24"/>
                <w:lang w:val="uk-UA"/>
              </w:rPr>
            </w:pPr>
            <w:r w:rsidRPr="006A733D">
              <w:rPr>
                <w:i/>
                <w:iCs/>
                <w:sz w:val="24"/>
                <w:szCs w:val="24"/>
                <w:lang w:val="uk-UA"/>
              </w:rPr>
              <w:t>Костенко Ярослав Валерійович</w:t>
            </w:r>
          </w:p>
          <w:p w14:paraId="13ACE229" w14:textId="6E12FFEE" w:rsidR="004430F9" w:rsidRPr="006A733D" w:rsidRDefault="004430F9" w:rsidP="004430F9">
            <w:pPr>
              <w:pStyle w:val="a7"/>
              <w:shd w:val="clear" w:color="auto" w:fill="auto"/>
              <w:spacing w:after="0"/>
              <w:ind w:left="132" w:right="58" w:firstLine="0"/>
              <w:rPr>
                <w:i/>
                <w:iCs/>
                <w:sz w:val="24"/>
                <w:szCs w:val="24"/>
                <w:lang w:val="uk-UA"/>
              </w:rPr>
            </w:pPr>
            <w:r w:rsidRPr="006A733D">
              <w:rPr>
                <w:i/>
                <w:iCs/>
                <w:sz w:val="24"/>
                <w:szCs w:val="24"/>
                <w:lang w:val="uk-UA"/>
              </w:rPr>
              <w:t xml:space="preserve">Україна, 61085, Харківська обл., м. Харків, </w:t>
            </w:r>
            <w:proofErr w:type="spellStart"/>
            <w:r w:rsidRPr="006A733D">
              <w:rPr>
                <w:i/>
                <w:iCs/>
                <w:sz w:val="24"/>
                <w:szCs w:val="24"/>
                <w:lang w:val="uk-UA"/>
              </w:rPr>
              <w:t>пров</w:t>
            </w:r>
            <w:proofErr w:type="spellEnd"/>
            <w:r w:rsidRPr="006A733D">
              <w:rPr>
                <w:i/>
                <w:iCs/>
                <w:sz w:val="24"/>
                <w:szCs w:val="24"/>
                <w:lang w:val="uk-UA"/>
              </w:rPr>
              <w:t>.</w:t>
            </w:r>
            <w:r w:rsidR="00371541" w:rsidRPr="006A733D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A733D">
              <w:rPr>
                <w:i/>
                <w:iCs/>
                <w:sz w:val="24"/>
                <w:szCs w:val="24"/>
                <w:lang w:val="uk-UA"/>
              </w:rPr>
              <w:t>Трудовий</w:t>
            </w:r>
          </w:p>
        </w:tc>
      </w:tr>
      <w:tr w:rsidR="004D1119" w:rsidRPr="006A733D" w14:paraId="2EEB9864" w14:textId="77777777" w:rsidTr="001F72E3">
        <w:trPr>
          <w:cantSplit/>
          <w:trHeight w:hRule="exact" w:val="860"/>
        </w:trPr>
        <w:tc>
          <w:tcPr>
            <w:tcW w:w="3256" w:type="dxa"/>
            <w:shd w:val="clear" w:color="auto" w:fill="FFFFFF"/>
          </w:tcPr>
          <w:p w14:paraId="70953871" w14:textId="30A3EFB1" w:rsidR="004D1119" w:rsidRPr="006A733D" w:rsidRDefault="004D1119" w:rsidP="004E3074">
            <w:pPr>
              <w:pStyle w:val="30"/>
              <w:shd w:val="clear" w:color="auto" w:fill="auto"/>
              <w:spacing w:line="233" w:lineRule="auto"/>
              <w:ind w:left="127"/>
              <w:rPr>
                <w:sz w:val="24"/>
                <w:szCs w:val="24"/>
                <w:lang w:val="uk-UA"/>
              </w:rPr>
            </w:pPr>
            <w:r w:rsidRPr="006A733D">
              <w:rPr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Pr="006A733D">
              <w:rPr>
                <w:sz w:val="24"/>
                <w:szCs w:val="24"/>
                <w:lang w:val="uk-UA"/>
              </w:rPr>
              <w:t>бенефіціарний</w:t>
            </w:r>
            <w:proofErr w:type="spellEnd"/>
          </w:p>
          <w:p w14:paraId="27A328AF" w14:textId="2D8173F5" w:rsidR="004D1119" w:rsidRPr="006A733D" w:rsidRDefault="004D1119" w:rsidP="004E3074">
            <w:pPr>
              <w:pStyle w:val="30"/>
              <w:shd w:val="clear" w:color="auto" w:fill="auto"/>
              <w:spacing w:line="233" w:lineRule="auto"/>
              <w:ind w:left="127"/>
              <w:rPr>
                <w:sz w:val="24"/>
                <w:szCs w:val="24"/>
                <w:lang w:val="uk-UA"/>
              </w:rPr>
            </w:pPr>
            <w:r w:rsidRPr="006A733D">
              <w:rPr>
                <w:sz w:val="24"/>
                <w:szCs w:val="24"/>
                <w:lang w:val="uk-UA"/>
              </w:rPr>
              <w:t>власник (контролер)</w:t>
            </w:r>
          </w:p>
        </w:tc>
        <w:tc>
          <w:tcPr>
            <w:tcW w:w="6299" w:type="dxa"/>
            <w:shd w:val="clear" w:color="auto" w:fill="FFFFFF"/>
          </w:tcPr>
          <w:p w14:paraId="0D51DA02" w14:textId="77777777" w:rsidR="0000724D" w:rsidRPr="006A733D" w:rsidRDefault="0000724D" w:rsidP="0000724D">
            <w:pPr>
              <w:pStyle w:val="a7"/>
              <w:spacing w:after="0"/>
              <w:ind w:left="132" w:right="58" w:firstLine="0"/>
              <w:rPr>
                <w:i/>
                <w:iCs/>
                <w:sz w:val="24"/>
                <w:szCs w:val="24"/>
                <w:lang w:val="uk-UA"/>
              </w:rPr>
            </w:pPr>
            <w:r w:rsidRPr="006A733D">
              <w:rPr>
                <w:i/>
                <w:iCs/>
                <w:sz w:val="24"/>
                <w:szCs w:val="24"/>
                <w:lang w:val="uk-UA"/>
              </w:rPr>
              <w:t>Костенко Ярослав Валерійович</w:t>
            </w:r>
          </w:p>
          <w:p w14:paraId="395C8F20" w14:textId="2C9E1C10" w:rsidR="004D1119" w:rsidRPr="006A733D" w:rsidRDefault="0000724D" w:rsidP="0000724D">
            <w:pPr>
              <w:pStyle w:val="a7"/>
              <w:shd w:val="clear" w:color="auto" w:fill="auto"/>
              <w:spacing w:after="0"/>
              <w:ind w:left="132" w:right="58" w:firstLine="0"/>
              <w:rPr>
                <w:i/>
                <w:iCs/>
                <w:sz w:val="24"/>
                <w:szCs w:val="24"/>
                <w:lang w:val="uk-UA"/>
              </w:rPr>
            </w:pPr>
            <w:r w:rsidRPr="006A733D">
              <w:rPr>
                <w:i/>
                <w:iCs/>
                <w:sz w:val="24"/>
                <w:szCs w:val="24"/>
                <w:lang w:val="uk-UA"/>
              </w:rPr>
              <w:t xml:space="preserve">Україна, 61033, Харківська обл., м. Харків,                        вул. </w:t>
            </w:r>
            <w:proofErr w:type="spellStart"/>
            <w:r w:rsidRPr="006A733D">
              <w:rPr>
                <w:i/>
                <w:iCs/>
                <w:sz w:val="24"/>
                <w:szCs w:val="24"/>
                <w:lang w:val="uk-UA"/>
              </w:rPr>
              <w:t>Приймаківська</w:t>
            </w:r>
            <w:proofErr w:type="spellEnd"/>
          </w:p>
        </w:tc>
      </w:tr>
      <w:tr w:rsidR="004D1119" w:rsidRPr="006A733D" w14:paraId="0AACDDBA" w14:textId="77777777" w:rsidTr="004E3074">
        <w:trPr>
          <w:cantSplit/>
          <w:trHeight w:hRule="exact" w:val="414"/>
        </w:trPr>
        <w:tc>
          <w:tcPr>
            <w:tcW w:w="3256" w:type="dxa"/>
            <w:shd w:val="clear" w:color="auto" w:fill="FFFFFF"/>
          </w:tcPr>
          <w:p w14:paraId="1F41FF09" w14:textId="5DDBFC51" w:rsidR="004D1119" w:rsidRPr="006A733D" w:rsidRDefault="006E106A" w:rsidP="004E3074">
            <w:pPr>
              <w:pStyle w:val="30"/>
              <w:shd w:val="clear" w:color="auto" w:fill="auto"/>
              <w:spacing w:line="233" w:lineRule="auto"/>
              <w:ind w:left="127"/>
              <w:rPr>
                <w:sz w:val="24"/>
                <w:szCs w:val="24"/>
                <w:lang w:val="uk-UA"/>
              </w:rPr>
            </w:pPr>
            <w:r w:rsidRPr="006A733D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99" w:type="dxa"/>
            <w:shd w:val="clear" w:color="auto" w:fill="FFFFFF"/>
          </w:tcPr>
          <w:p w14:paraId="41E1B36B" w14:textId="77777777" w:rsidR="004D1119" w:rsidRPr="006A733D" w:rsidRDefault="006E106A" w:rsidP="005B1A72">
            <w:pPr>
              <w:pStyle w:val="a7"/>
              <w:shd w:val="clear" w:color="auto" w:fill="auto"/>
              <w:spacing w:after="0"/>
              <w:ind w:left="132" w:right="58" w:firstLine="0"/>
              <w:rPr>
                <w:i/>
                <w:iCs/>
                <w:sz w:val="24"/>
                <w:szCs w:val="24"/>
                <w:lang w:val="uk-UA"/>
              </w:rPr>
            </w:pPr>
            <w:r w:rsidRPr="006A733D">
              <w:rPr>
                <w:i/>
                <w:sz w:val="24"/>
                <w:szCs w:val="24"/>
                <w:lang w:val="uk-UA"/>
              </w:rPr>
              <w:t>від</w:t>
            </w:r>
            <w:r w:rsidRPr="006A733D">
              <w:rPr>
                <w:sz w:val="24"/>
                <w:szCs w:val="24"/>
                <w:lang w:val="uk-UA"/>
              </w:rPr>
              <w:t xml:space="preserve"> </w:t>
            </w:r>
            <w:r w:rsidRPr="006A733D">
              <w:rPr>
                <w:i/>
                <w:sz w:val="24"/>
                <w:szCs w:val="24"/>
                <w:lang w:val="uk-UA"/>
              </w:rPr>
              <w:t>02.11.2023</w:t>
            </w:r>
            <w:r w:rsidRPr="006A733D">
              <w:rPr>
                <w:sz w:val="24"/>
                <w:szCs w:val="24"/>
                <w:lang w:val="uk-UA"/>
              </w:rPr>
              <w:t xml:space="preserve"> </w:t>
            </w:r>
            <w:r w:rsidRPr="006A733D">
              <w:rPr>
                <w:i/>
                <w:sz w:val="24"/>
                <w:szCs w:val="24"/>
                <w:lang w:val="uk-UA"/>
              </w:rPr>
              <w:t>№ 324409201</w:t>
            </w:r>
          </w:p>
        </w:tc>
      </w:tr>
    </w:tbl>
    <w:p w14:paraId="24C2D17C" w14:textId="77777777" w:rsidR="004D1119" w:rsidRPr="006A733D" w:rsidRDefault="004D1119" w:rsidP="004D1119">
      <w:pPr>
        <w:spacing w:after="79" w:line="1" w:lineRule="exact"/>
        <w:rPr>
          <w:lang w:val="uk-UA"/>
        </w:rPr>
      </w:pPr>
    </w:p>
    <w:p w14:paraId="3B73DBB6" w14:textId="77777777" w:rsidR="004D1119" w:rsidRPr="006A733D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uk-UA"/>
        </w:rPr>
      </w:pPr>
    </w:p>
    <w:p w14:paraId="66C0BB3E" w14:textId="77777777" w:rsidR="004D1119" w:rsidRPr="006A733D" w:rsidRDefault="004D1119" w:rsidP="004F53F5">
      <w:pPr>
        <w:pStyle w:val="a5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  <w:lang w:val="uk-UA"/>
        </w:rPr>
      </w:pPr>
      <w:r w:rsidRPr="006A733D">
        <w:rPr>
          <w:b/>
          <w:sz w:val="24"/>
          <w:szCs w:val="24"/>
          <w:lang w:val="uk-UA"/>
        </w:rPr>
        <w:t>Відомості про земельну ділянку (кадастровий № 8000000000:78:063:0001)</w:t>
      </w:r>
      <w:r w:rsidR="00DC4060" w:rsidRPr="006A733D">
        <w:rPr>
          <w:b/>
          <w:sz w:val="24"/>
          <w:szCs w:val="24"/>
          <w:lang w:val="uk-UA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256"/>
        <w:gridCol w:w="6423"/>
      </w:tblGrid>
      <w:tr w:rsidR="004D1119" w:rsidRPr="006A733D" w14:paraId="2D726FA4" w14:textId="77777777" w:rsidTr="00781D3C">
        <w:trPr>
          <w:trHeight w:val="3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6E322DC3" w:rsidR="004D1119" w:rsidRPr="006A733D" w:rsidRDefault="006E106A" w:rsidP="00A323F2">
            <w:pPr>
              <w:pStyle w:val="1"/>
              <w:shd w:val="clear" w:color="auto" w:fill="auto"/>
              <w:ind w:firstLine="0"/>
              <w:rPr>
                <w:i/>
                <w:iCs/>
                <w:sz w:val="24"/>
                <w:szCs w:val="24"/>
              </w:rPr>
            </w:pPr>
            <w:r w:rsidRPr="006A733D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6A733D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6A733D">
              <w:rPr>
                <w:i/>
                <w:iCs/>
                <w:sz w:val="24"/>
                <w:szCs w:val="24"/>
              </w:rPr>
              <w:t>м. Київ, р-н Оболонський, вул. Корабельна, 8</w:t>
            </w:r>
          </w:p>
        </w:tc>
      </w:tr>
      <w:tr w:rsidR="004D1119" w:rsidRPr="006A733D" w14:paraId="3D5F4781" w14:textId="77777777" w:rsidTr="00781D3C">
        <w:trPr>
          <w:trHeight w:val="2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46F52960" w:rsidR="004D1119" w:rsidRPr="006A733D" w:rsidRDefault="004D1119" w:rsidP="00A323F2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6A733D">
              <w:rPr>
                <w:sz w:val="24"/>
                <w:szCs w:val="24"/>
              </w:rPr>
              <w:t>Площа: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6A733D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6A733D">
              <w:rPr>
                <w:i/>
                <w:iCs/>
                <w:sz w:val="24"/>
                <w:szCs w:val="24"/>
              </w:rPr>
              <w:t>0,9587 га</w:t>
            </w:r>
          </w:p>
        </w:tc>
      </w:tr>
      <w:tr w:rsidR="004D1119" w:rsidRPr="006A733D" w14:paraId="0C66F18A" w14:textId="77777777" w:rsidTr="00781D3C">
        <w:trPr>
          <w:trHeight w:val="3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72CCA8DB" w:rsidR="004D1119" w:rsidRPr="006A733D" w:rsidRDefault="00781D3C" w:rsidP="00781D3C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733D">
              <w:rPr>
                <w:sz w:val="24"/>
                <w:szCs w:val="24"/>
              </w:rPr>
              <w:t xml:space="preserve">Вид та термін </w:t>
            </w:r>
            <w:r w:rsidR="004D1119" w:rsidRPr="006A733D">
              <w:rPr>
                <w:sz w:val="24"/>
                <w:szCs w:val="24"/>
              </w:rPr>
              <w:t>користування: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733468E" w:rsidR="004D1119" w:rsidRPr="006A733D" w:rsidRDefault="00A323F2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6A733D">
              <w:rPr>
                <w:i/>
                <w:sz w:val="24"/>
                <w:szCs w:val="24"/>
              </w:rPr>
              <w:t>п</w:t>
            </w:r>
            <w:r w:rsidR="006E106A" w:rsidRPr="006A733D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6A733D">
              <w:rPr>
                <w:i/>
                <w:sz w:val="24"/>
                <w:szCs w:val="24"/>
              </w:rPr>
              <w:t>оренда</w:t>
            </w:r>
            <w:r w:rsidRPr="006A733D">
              <w:rPr>
                <w:i/>
                <w:sz w:val="24"/>
                <w:szCs w:val="24"/>
              </w:rPr>
              <w:t xml:space="preserve"> на 10 років</w:t>
            </w:r>
            <w:r w:rsidR="006E106A" w:rsidRPr="006A733D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6A733D" w14:paraId="00AEDE2C" w14:textId="77777777" w:rsidTr="00781D3C">
        <w:trPr>
          <w:trHeight w:val="5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0F24E1B8" w:rsidR="004D1119" w:rsidRPr="006A733D" w:rsidRDefault="00CD0A63" w:rsidP="00781D3C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6A733D">
              <w:rPr>
                <w:sz w:val="24"/>
                <w:szCs w:val="24"/>
              </w:rPr>
              <w:t>Категорія земель</w:t>
            </w:r>
            <w:r w:rsidR="004D1119" w:rsidRPr="006A733D">
              <w:rPr>
                <w:sz w:val="24"/>
                <w:szCs w:val="24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B93E8CE" w:rsidR="004D1119" w:rsidRPr="006A733D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6A733D">
              <w:rPr>
                <w:i/>
                <w:iCs/>
                <w:sz w:val="24"/>
                <w:szCs w:val="24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4D1119" w:rsidRPr="006A733D" w14:paraId="550A073B" w14:textId="77777777" w:rsidTr="00781D3C">
        <w:trPr>
          <w:trHeight w:val="7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4F33F2D9" w:rsidR="004D1119" w:rsidRPr="006A733D" w:rsidRDefault="00A323F2" w:rsidP="00781D3C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733D">
              <w:rPr>
                <w:sz w:val="24"/>
                <w:szCs w:val="24"/>
              </w:rPr>
              <w:t xml:space="preserve">Вид цільового </w:t>
            </w:r>
            <w:r w:rsidR="00E93A88" w:rsidRPr="006A733D">
              <w:rPr>
                <w:sz w:val="24"/>
                <w:szCs w:val="24"/>
              </w:rPr>
              <w:t>призначення</w:t>
            </w:r>
            <w:r w:rsidR="004D1119" w:rsidRPr="006A733D">
              <w:rPr>
                <w:sz w:val="24"/>
                <w:szCs w:val="24"/>
              </w:rPr>
              <w:t>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FB8EAE0" w:rsidR="00A21758" w:rsidRPr="006A733D" w:rsidRDefault="00C675D8" w:rsidP="00A323F2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6A733D">
              <w:rPr>
                <w:i/>
                <w:sz w:val="24"/>
                <w:szCs w:val="24"/>
                <w:highlight w:val="white"/>
              </w:rPr>
              <w:t>11.02</w:t>
            </w:r>
            <w:r w:rsidRPr="006A733D">
              <w:rPr>
                <w:rStyle w:val="a9"/>
                <w:sz w:val="24"/>
                <w:szCs w:val="24"/>
              </w:rPr>
              <w:t xml:space="preserve"> </w:t>
            </w:r>
            <w:r w:rsidR="004D1119" w:rsidRPr="006A733D">
              <w:rPr>
                <w:rStyle w:val="a9"/>
                <w:sz w:val="24"/>
                <w:szCs w:val="24"/>
              </w:rPr>
              <w:t>для розміщення та експлуатації основних, підсобних і допоміжних будівель та споруд підприємств переробної, маш</w:t>
            </w:r>
            <w:bookmarkStart w:id="0" w:name="_GoBack"/>
            <w:bookmarkEnd w:id="0"/>
            <w:r w:rsidR="004D1119" w:rsidRPr="006A733D">
              <w:rPr>
                <w:rStyle w:val="a9"/>
                <w:sz w:val="24"/>
                <w:szCs w:val="24"/>
              </w:rPr>
              <w:t>инобудівної та іншої промисловості</w:t>
            </w:r>
            <w:r w:rsidR="008103A8">
              <w:rPr>
                <w:rStyle w:val="a9"/>
                <w:sz w:val="24"/>
                <w:szCs w:val="24"/>
              </w:rPr>
              <w:t xml:space="preserve"> (</w:t>
            </w:r>
            <w:r w:rsidR="008103A8" w:rsidRPr="008103A8">
              <w:rPr>
                <w:rStyle w:val="a9"/>
                <w:sz w:val="24"/>
                <w:szCs w:val="24"/>
              </w:rPr>
              <w:t>для експлуатації та обслуговування виробничих будівель і споруд</w:t>
            </w:r>
            <w:r w:rsidR="008103A8">
              <w:rPr>
                <w:rStyle w:val="a9"/>
                <w:sz w:val="24"/>
                <w:szCs w:val="24"/>
              </w:rPr>
              <w:t>)</w:t>
            </w:r>
          </w:p>
        </w:tc>
      </w:tr>
      <w:tr w:rsidR="00E93A88" w:rsidRPr="006A733D" w14:paraId="2E2CBEBD" w14:textId="77777777" w:rsidTr="00781D3C">
        <w:trPr>
          <w:trHeight w:val="40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6A733D" w:rsidRDefault="00221619" w:rsidP="00487FBD">
            <w:pPr>
              <w:pStyle w:val="1"/>
              <w:shd w:val="clear" w:color="auto" w:fill="auto"/>
              <w:spacing w:after="0"/>
              <w:ind w:firstLine="0"/>
              <w:rPr>
                <w:iCs/>
                <w:sz w:val="24"/>
                <w:szCs w:val="24"/>
              </w:rPr>
            </w:pPr>
            <w:r w:rsidRPr="006A733D">
              <w:rPr>
                <w:iCs/>
                <w:sz w:val="24"/>
                <w:szCs w:val="24"/>
              </w:rPr>
              <w:t>Нормативна грошова оцінка</w:t>
            </w:r>
          </w:p>
          <w:p w14:paraId="7CC4336D" w14:textId="36D92F77" w:rsidR="00E93A88" w:rsidRPr="006A733D" w:rsidRDefault="00221619" w:rsidP="00487FBD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733D"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E21" w14:textId="77777777" w:rsidR="00A323F2" w:rsidRPr="006A733D" w:rsidRDefault="00A323F2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</w:p>
          <w:p w14:paraId="0DF5EA5E" w14:textId="7354C99E" w:rsidR="00E93A88" w:rsidRPr="006A733D" w:rsidRDefault="00A323F2" w:rsidP="00DC4060">
            <w:pPr>
              <w:pStyle w:val="a5"/>
              <w:shd w:val="clear" w:color="auto" w:fill="auto"/>
              <w:rPr>
                <w:rStyle w:val="a9"/>
                <w:b/>
                <w:sz w:val="24"/>
                <w:szCs w:val="24"/>
              </w:rPr>
            </w:pPr>
            <w:r w:rsidRPr="006A733D">
              <w:rPr>
                <w:rStyle w:val="a9"/>
                <w:b/>
                <w:sz w:val="24"/>
                <w:szCs w:val="24"/>
              </w:rPr>
              <w:t xml:space="preserve">27 850 022 </w:t>
            </w:r>
            <w:r w:rsidR="00E93A88" w:rsidRPr="006A733D">
              <w:rPr>
                <w:rStyle w:val="a9"/>
                <w:b/>
                <w:sz w:val="24"/>
                <w:szCs w:val="24"/>
              </w:rPr>
              <w:t xml:space="preserve">грн </w:t>
            </w:r>
            <w:r w:rsidRPr="006A733D">
              <w:rPr>
                <w:rStyle w:val="a9"/>
                <w:b/>
                <w:sz w:val="24"/>
                <w:szCs w:val="24"/>
              </w:rPr>
              <w:t>21</w:t>
            </w:r>
            <w:r w:rsidR="00E93A88" w:rsidRPr="006A733D">
              <w:rPr>
                <w:rStyle w:val="a9"/>
                <w:b/>
                <w:sz w:val="24"/>
                <w:szCs w:val="24"/>
              </w:rPr>
              <w:t xml:space="preserve"> коп.</w:t>
            </w:r>
          </w:p>
        </w:tc>
      </w:tr>
      <w:tr w:rsidR="00DC4060" w:rsidRPr="006A733D" w14:paraId="59BC52D9" w14:textId="77777777" w:rsidTr="00781D3C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A733D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</w:rPr>
            </w:pPr>
            <w:r w:rsidRPr="006A733D">
              <w:rPr>
                <w:sz w:val="24"/>
                <w:szCs w:val="24"/>
              </w:rPr>
              <w:t xml:space="preserve"> </w:t>
            </w:r>
            <w:r w:rsidR="00DC4060" w:rsidRPr="006A733D">
              <w:rPr>
                <w:sz w:val="24"/>
                <w:szCs w:val="24"/>
              </w:rPr>
              <w:t>*</w:t>
            </w:r>
            <w:r w:rsidR="00DC4060" w:rsidRPr="006A733D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A733D">
              <w:rPr>
                <w:i/>
                <w:sz w:val="24"/>
                <w:szCs w:val="24"/>
              </w:rPr>
              <w:t xml:space="preserve">  </w:t>
            </w:r>
          </w:p>
          <w:p w14:paraId="1E66684F" w14:textId="77777777" w:rsidR="00DC4060" w:rsidRPr="006A733D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</w:rPr>
            </w:pPr>
            <w:r w:rsidRPr="006A733D">
              <w:rPr>
                <w:i/>
                <w:sz w:val="24"/>
                <w:szCs w:val="24"/>
              </w:rPr>
              <w:t xml:space="preserve"> </w:t>
            </w:r>
            <w:r w:rsidR="00DC4060" w:rsidRPr="006A733D">
              <w:rPr>
                <w:i/>
                <w:sz w:val="24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6A733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uk-UA"/>
        </w:rPr>
      </w:pPr>
    </w:p>
    <w:p w14:paraId="32CD9C6D" w14:textId="46F7595B" w:rsidR="00CC3F44" w:rsidRPr="006A733D" w:rsidRDefault="00CC3F44" w:rsidP="00573E9C">
      <w:pPr>
        <w:pStyle w:val="a5"/>
        <w:numPr>
          <w:ilvl w:val="0"/>
          <w:numId w:val="4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  <w:lang w:val="uk-UA"/>
        </w:rPr>
      </w:pPr>
      <w:r w:rsidRPr="006A733D">
        <w:rPr>
          <w:b/>
          <w:sz w:val="24"/>
          <w:szCs w:val="24"/>
          <w:lang w:val="uk-UA"/>
        </w:rPr>
        <w:t>Обґрунтування прийняття рішення.</w:t>
      </w:r>
    </w:p>
    <w:p w14:paraId="14F6D658" w14:textId="5FAF9E4D" w:rsidR="00CC3F44" w:rsidRPr="006A733D" w:rsidRDefault="00CC3F44" w:rsidP="003564B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6A733D">
        <w:rPr>
          <w:sz w:val="24"/>
          <w:szCs w:val="24"/>
          <w:lang w:val="uk-UA"/>
        </w:rPr>
        <w:t>Відповідно до статей 9, 123 Земельного кодексу України, враховуючи, що земельна ділянка зареєстрована в Державному земельному кадастрі (витяг з Державного земельного кад</w:t>
      </w:r>
      <w:r w:rsidR="00DE22F7" w:rsidRPr="006A733D">
        <w:rPr>
          <w:sz w:val="24"/>
          <w:szCs w:val="24"/>
          <w:lang w:val="uk-UA"/>
        </w:rPr>
        <w:t>астру про земельну ділянку від 22</w:t>
      </w:r>
      <w:r w:rsidRPr="006A733D">
        <w:rPr>
          <w:sz w:val="24"/>
          <w:szCs w:val="24"/>
          <w:lang w:val="uk-UA"/>
        </w:rPr>
        <w:t>.1</w:t>
      </w:r>
      <w:r w:rsidR="00DE22F7" w:rsidRPr="006A733D">
        <w:rPr>
          <w:sz w:val="24"/>
          <w:szCs w:val="24"/>
          <w:lang w:val="uk-UA"/>
        </w:rPr>
        <w:t>1.2023 № НВ-000251058</w:t>
      </w:r>
      <w:r w:rsidRPr="006A733D">
        <w:rPr>
          <w:sz w:val="24"/>
          <w:szCs w:val="24"/>
          <w:lang w:val="uk-UA"/>
        </w:rPr>
        <w:t>2023),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1</w:t>
      </w:r>
      <w:r w:rsidR="00573E9C" w:rsidRPr="006A733D">
        <w:rPr>
          <w:sz w:val="24"/>
          <w:szCs w:val="24"/>
          <w:lang w:val="uk-UA"/>
        </w:rPr>
        <w:t>9.08</w:t>
      </w:r>
      <w:r w:rsidRPr="006A733D">
        <w:rPr>
          <w:sz w:val="24"/>
          <w:szCs w:val="24"/>
          <w:lang w:val="uk-UA"/>
        </w:rPr>
        <w:t xml:space="preserve">.2023, номер відомостей про речове право: </w:t>
      </w:r>
      <w:r w:rsidR="00573E9C" w:rsidRPr="006A733D">
        <w:rPr>
          <w:sz w:val="24"/>
          <w:szCs w:val="24"/>
          <w:lang w:val="uk-UA"/>
        </w:rPr>
        <w:t>2169031</w:t>
      </w:r>
      <w:r w:rsidRPr="006A733D">
        <w:rPr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6A733D">
        <w:rPr>
          <w:sz w:val="24"/>
          <w:szCs w:val="24"/>
          <w:lang w:val="uk-UA"/>
        </w:rPr>
        <w:t>проєкт</w:t>
      </w:r>
      <w:proofErr w:type="spellEnd"/>
      <w:r w:rsidRPr="006A733D">
        <w:rPr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3866DE3D" w14:textId="77777777" w:rsidR="00781D3C" w:rsidRPr="006A733D" w:rsidRDefault="00781D3C" w:rsidP="003564B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2984673F" w14:textId="77777777" w:rsidR="00CC3F44" w:rsidRPr="006A733D" w:rsidRDefault="00CC3F44" w:rsidP="00573E9C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after="0" w:line="228" w:lineRule="auto"/>
        <w:ind w:left="0" w:firstLine="567"/>
        <w:rPr>
          <w:b/>
          <w:sz w:val="24"/>
          <w:szCs w:val="24"/>
          <w:lang w:val="uk-UA"/>
        </w:rPr>
      </w:pPr>
      <w:r w:rsidRPr="006A733D">
        <w:rPr>
          <w:b/>
          <w:bCs/>
          <w:sz w:val="24"/>
          <w:szCs w:val="24"/>
          <w:lang w:val="uk-UA"/>
        </w:rPr>
        <w:t>Мета прийняття рішення.</w:t>
      </w:r>
    </w:p>
    <w:p w14:paraId="5779B700" w14:textId="12376B80" w:rsidR="00CC3F44" w:rsidRPr="006A733D" w:rsidRDefault="00CC3F44" w:rsidP="003564B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  <w:r w:rsidRPr="006A733D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7323C8EA" w14:textId="77777777" w:rsidR="001F72E3" w:rsidRPr="006A733D" w:rsidRDefault="001F72E3" w:rsidP="003564BD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sz w:val="24"/>
          <w:szCs w:val="24"/>
          <w:lang w:val="uk-UA"/>
        </w:rPr>
      </w:pPr>
    </w:p>
    <w:p w14:paraId="6A01960D" w14:textId="77777777" w:rsidR="00CC3F44" w:rsidRPr="006A733D" w:rsidRDefault="00CC3F44" w:rsidP="00CC3F44">
      <w:pPr>
        <w:pStyle w:val="1"/>
        <w:numPr>
          <w:ilvl w:val="0"/>
          <w:numId w:val="3"/>
        </w:numPr>
        <w:shd w:val="clear" w:color="auto" w:fill="auto"/>
        <w:tabs>
          <w:tab w:val="left" w:pos="633"/>
          <w:tab w:val="left" w:pos="851"/>
        </w:tabs>
        <w:spacing w:after="60"/>
        <w:ind w:left="851" w:hanging="284"/>
        <w:rPr>
          <w:sz w:val="24"/>
          <w:szCs w:val="24"/>
          <w:lang w:val="uk-UA"/>
        </w:rPr>
      </w:pPr>
      <w:r w:rsidRPr="006A733D">
        <w:rPr>
          <w:b/>
          <w:bCs/>
          <w:sz w:val="24"/>
          <w:szCs w:val="24"/>
          <w:lang w:val="uk-UA"/>
        </w:rPr>
        <w:lastRenderedPageBreak/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4D1119" w:rsidRPr="006A733D" w14:paraId="713ABCEB" w14:textId="77777777" w:rsidTr="00CA22CB">
        <w:trPr>
          <w:cantSplit/>
          <w:trHeight w:val="913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Pr="006A733D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6A733D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 w:rsidRPr="006A733D">
              <w:rPr>
                <w:bCs/>
                <w:i/>
                <w:sz w:val="24"/>
                <w:szCs w:val="24"/>
              </w:rPr>
              <w:t xml:space="preserve"> </w:t>
            </w:r>
          </w:p>
          <w:p w14:paraId="4A08AEB8" w14:textId="77777777" w:rsidR="004D1119" w:rsidRPr="006A733D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6A733D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0A70" w14:textId="0A3ABBC3" w:rsidR="004D1119" w:rsidRPr="006A733D" w:rsidRDefault="00555146" w:rsidP="00ED4D52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6A733D">
              <w:rPr>
                <w:i/>
                <w:sz w:val="24"/>
                <w:szCs w:val="24"/>
              </w:rPr>
              <w:t xml:space="preserve">Земельна ділянка забудована </w:t>
            </w:r>
            <w:r w:rsidR="00EB632E" w:rsidRPr="006A733D">
              <w:rPr>
                <w:i/>
                <w:sz w:val="24"/>
                <w:szCs w:val="24"/>
              </w:rPr>
              <w:t>нежил</w:t>
            </w:r>
            <w:r w:rsidR="008479EB" w:rsidRPr="006A733D">
              <w:rPr>
                <w:i/>
                <w:sz w:val="24"/>
                <w:szCs w:val="24"/>
              </w:rPr>
              <w:t>ими будівлями та спорудами</w:t>
            </w:r>
            <w:r w:rsidR="00EB632E" w:rsidRPr="006A733D">
              <w:rPr>
                <w:i/>
                <w:sz w:val="24"/>
                <w:szCs w:val="24"/>
              </w:rPr>
              <w:t xml:space="preserve"> </w:t>
            </w:r>
            <w:r w:rsidRPr="006A733D">
              <w:rPr>
                <w:i/>
                <w:sz w:val="24"/>
                <w:szCs w:val="24"/>
              </w:rPr>
              <w:t xml:space="preserve">(реєстраційний номер об’єкта нерухомого майна: </w:t>
            </w:r>
            <w:r w:rsidR="00EB632E" w:rsidRPr="006A733D">
              <w:rPr>
                <w:i/>
                <w:sz w:val="24"/>
                <w:szCs w:val="24"/>
              </w:rPr>
              <w:t>2387539880000</w:t>
            </w:r>
            <w:r w:rsidRPr="006A733D">
              <w:rPr>
                <w:i/>
                <w:sz w:val="24"/>
                <w:szCs w:val="24"/>
              </w:rPr>
              <w:t xml:space="preserve">) загальною площею </w:t>
            </w:r>
            <w:r w:rsidR="00EB632E" w:rsidRPr="006A733D">
              <w:rPr>
                <w:i/>
                <w:sz w:val="24"/>
                <w:szCs w:val="24"/>
              </w:rPr>
              <w:t>3773</w:t>
            </w:r>
            <w:r w:rsidRPr="006A733D">
              <w:rPr>
                <w:i/>
                <w:sz w:val="24"/>
                <w:szCs w:val="24"/>
              </w:rPr>
              <w:t>,</w:t>
            </w:r>
            <w:r w:rsidR="00EB632E" w:rsidRPr="006A733D">
              <w:rPr>
                <w:i/>
                <w:sz w:val="24"/>
                <w:szCs w:val="24"/>
              </w:rPr>
              <w:t>7</w:t>
            </w:r>
            <w:r w:rsidRPr="006A73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A733D">
              <w:rPr>
                <w:i/>
                <w:sz w:val="24"/>
                <w:szCs w:val="24"/>
              </w:rPr>
              <w:t>кв.м</w:t>
            </w:r>
            <w:proofErr w:type="spellEnd"/>
            <w:r w:rsidRPr="006A733D">
              <w:rPr>
                <w:i/>
                <w:sz w:val="24"/>
                <w:szCs w:val="24"/>
              </w:rPr>
              <w:t xml:space="preserve"> на </w:t>
            </w:r>
            <w:r w:rsidR="00EB632E" w:rsidRPr="006A733D">
              <w:rPr>
                <w:i/>
                <w:sz w:val="24"/>
                <w:szCs w:val="24"/>
              </w:rPr>
              <w:t xml:space="preserve">                             </w:t>
            </w:r>
            <w:r w:rsidRPr="006A733D">
              <w:rPr>
                <w:i/>
                <w:sz w:val="24"/>
                <w:szCs w:val="24"/>
              </w:rPr>
              <w:t>вул.</w:t>
            </w:r>
            <w:r w:rsidRPr="006A733D">
              <w:t xml:space="preserve"> </w:t>
            </w:r>
            <w:r w:rsidR="00EB632E" w:rsidRPr="006A733D">
              <w:rPr>
                <w:i/>
                <w:sz w:val="24"/>
                <w:szCs w:val="24"/>
              </w:rPr>
              <w:t>Корабельній</w:t>
            </w:r>
            <w:r w:rsidRPr="006A733D">
              <w:rPr>
                <w:i/>
                <w:sz w:val="24"/>
                <w:szCs w:val="24"/>
              </w:rPr>
              <w:t xml:space="preserve">, будинок </w:t>
            </w:r>
            <w:r w:rsidR="00EB632E" w:rsidRPr="006A733D">
              <w:rPr>
                <w:i/>
                <w:sz w:val="24"/>
                <w:szCs w:val="24"/>
              </w:rPr>
              <w:t>8</w:t>
            </w:r>
            <w:r w:rsidRPr="006A733D">
              <w:rPr>
                <w:i/>
                <w:sz w:val="24"/>
                <w:szCs w:val="24"/>
              </w:rPr>
              <w:t>,</w:t>
            </w:r>
            <w:r w:rsidR="00EB632E" w:rsidRPr="006A733D">
              <w:rPr>
                <w:i/>
                <w:sz w:val="24"/>
                <w:szCs w:val="24"/>
              </w:rPr>
              <w:t xml:space="preserve"> які перебувають</w:t>
            </w:r>
            <w:r w:rsidRPr="006A733D">
              <w:rPr>
                <w:i/>
                <w:sz w:val="24"/>
                <w:szCs w:val="24"/>
              </w:rPr>
              <w:t xml:space="preserve"> у приватній власності ТОВ «</w:t>
            </w:r>
            <w:r w:rsidR="00EB632E" w:rsidRPr="006A733D">
              <w:rPr>
                <w:i/>
                <w:iCs/>
                <w:sz w:val="24"/>
                <w:szCs w:val="24"/>
              </w:rPr>
              <w:t>ФІЛМЕНТ</w:t>
            </w:r>
            <w:r w:rsidRPr="006A733D">
              <w:rPr>
                <w:i/>
                <w:sz w:val="24"/>
                <w:szCs w:val="24"/>
              </w:rPr>
              <w:t xml:space="preserve">» на підставі </w:t>
            </w:r>
            <w:r w:rsidR="00EB632E" w:rsidRPr="006A733D">
              <w:rPr>
                <w:i/>
                <w:sz w:val="24"/>
                <w:szCs w:val="24"/>
              </w:rPr>
              <w:t>договору купівлі-продажу нерухомого майна від 14.07.2021 № 2766</w:t>
            </w:r>
            <w:r w:rsidRPr="006A733D">
              <w:rPr>
                <w:i/>
                <w:sz w:val="24"/>
                <w:szCs w:val="24"/>
              </w:rPr>
              <w:t xml:space="preserve">, про що зроблено запис в Державному реєстрі </w:t>
            </w:r>
            <w:r w:rsidR="00EB632E" w:rsidRPr="006A733D">
              <w:rPr>
                <w:i/>
                <w:sz w:val="24"/>
                <w:szCs w:val="24"/>
              </w:rPr>
              <w:t>речових прав на нерухоме майно 14</w:t>
            </w:r>
            <w:r w:rsidRPr="006A733D">
              <w:rPr>
                <w:i/>
                <w:sz w:val="24"/>
                <w:szCs w:val="24"/>
              </w:rPr>
              <w:t>.0</w:t>
            </w:r>
            <w:r w:rsidR="00EB632E" w:rsidRPr="006A733D">
              <w:rPr>
                <w:i/>
                <w:sz w:val="24"/>
                <w:szCs w:val="24"/>
              </w:rPr>
              <w:t>7.2021</w:t>
            </w:r>
            <w:r w:rsidRPr="006A733D">
              <w:rPr>
                <w:i/>
                <w:sz w:val="24"/>
                <w:szCs w:val="24"/>
              </w:rPr>
              <w:t xml:space="preserve">, номер відомостей про речове право: </w:t>
            </w:r>
            <w:r w:rsidR="00EB632E" w:rsidRPr="006A733D">
              <w:rPr>
                <w:i/>
                <w:sz w:val="24"/>
                <w:szCs w:val="24"/>
              </w:rPr>
              <w:t>42970644</w:t>
            </w:r>
            <w:r w:rsidRPr="006A733D">
              <w:rPr>
                <w:i/>
                <w:sz w:val="24"/>
                <w:szCs w:val="24"/>
              </w:rPr>
              <w:t xml:space="preserve"> (інформаційна довідка з Державного реєстру речо</w:t>
            </w:r>
            <w:r w:rsidR="00036096" w:rsidRPr="006A733D">
              <w:rPr>
                <w:i/>
                <w:sz w:val="24"/>
                <w:szCs w:val="24"/>
              </w:rPr>
              <w:t>вих прав на нерухоме майно від 21</w:t>
            </w:r>
            <w:r w:rsidRPr="006A733D">
              <w:rPr>
                <w:i/>
                <w:sz w:val="24"/>
                <w:szCs w:val="24"/>
              </w:rPr>
              <w:t>.1</w:t>
            </w:r>
            <w:r w:rsidR="00036096" w:rsidRPr="006A733D">
              <w:rPr>
                <w:i/>
                <w:sz w:val="24"/>
                <w:szCs w:val="24"/>
              </w:rPr>
              <w:t>1</w:t>
            </w:r>
            <w:r w:rsidRPr="006A733D">
              <w:rPr>
                <w:i/>
                <w:sz w:val="24"/>
                <w:szCs w:val="24"/>
              </w:rPr>
              <w:t xml:space="preserve">.2023 № </w:t>
            </w:r>
            <w:r w:rsidR="00036096" w:rsidRPr="006A733D">
              <w:rPr>
                <w:i/>
                <w:sz w:val="24"/>
                <w:szCs w:val="24"/>
              </w:rPr>
              <w:t>355274415</w:t>
            </w:r>
            <w:r w:rsidRPr="006A733D">
              <w:rPr>
                <w:i/>
                <w:sz w:val="24"/>
                <w:szCs w:val="24"/>
              </w:rPr>
              <w:t>).</w:t>
            </w:r>
          </w:p>
          <w:p w14:paraId="612DDEC8" w14:textId="77777777" w:rsidR="00555146" w:rsidRPr="006A733D" w:rsidRDefault="00555146" w:rsidP="00ED4D52">
            <w:pPr>
              <w:pStyle w:val="a5"/>
              <w:shd w:val="clear" w:color="auto" w:fill="auto"/>
              <w:jc w:val="both"/>
              <w:rPr>
                <w:i/>
                <w:sz w:val="12"/>
                <w:szCs w:val="12"/>
              </w:rPr>
            </w:pPr>
          </w:p>
          <w:p w14:paraId="5B23387B" w14:textId="6BDEB68C" w:rsidR="00555146" w:rsidRPr="006A733D" w:rsidRDefault="0055514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A733D">
              <w:rPr>
                <w:i/>
                <w:sz w:val="24"/>
                <w:szCs w:val="24"/>
              </w:rPr>
              <w:t xml:space="preserve">Також на земельній ділянці </w:t>
            </w:r>
            <w:r w:rsidR="00036096" w:rsidRPr="006A733D">
              <w:rPr>
                <w:i/>
                <w:sz w:val="24"/>
                <w:szCs w:val="24"/>
              </w:rPr>
              <w:t>та частково за її межами знаходяться некапітальні металеві споруди, що побудовані господарським способом за власні кошти та використовуються для здійснення діяльності товариства (лист ТОВ «</w:t>
            </w:r>
            <w:r w:rsidR="00036096" w:rsidRPr="006A733D">
              <w:rPr>
                <w:i/>
                <w:iCs/>
                <w:sz w:val="24"/>
                <w:szCs w:val="24"/>
              </w:rPr>
              <w:t>ФІЛМЕНТ</w:t>
            </w:r>
            <w:r w:rsidR="00036096" w:rsidRPr="006A733D">
              <w:rPr>
                <w:i/>
                <w:sz w:val="24"/>
                <w:szCs w:val="24"/>
              </w:rPr>
              <w:t>» від 09.11.2023).</w:t>
            </w:r>
          </w:p>
        </w:tc>
      </w:tr>
      <w:tr w:rsidR="004D1119" w:rsidRPr="006A733D" w14:paraId="0090C0B3" w14:textId="77777777" w:rsidTr="00CA22CB">
        <w:trPr>
          <w:cantSplit/>
          <w:trHeight w:val="26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Pr="006A733D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6A733D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6045A559" w:rsidR="004D1119" w:rsidRPr="006A733D" w:rsidRDefault="005639F6" w:rsidP="0055514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A733D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відсутній.</w:t>
            </w:r>
          </w:p>
        </w:tc>
      </w:tr>
      <w:tr w:rsidR="004D1119" w:rsidRPr="006A733D" w14:paraId="6224F51E" w14:textId="77777777" w:rsidTr="00CA22CB">
        <w:trPr>
          <w:cantSplit/>
          <w:trHeight w:val="120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A733D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6A733D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A733D">
              <w:rPr>
                <w:bCs/>
                <w:i/>
                <w:sz w:val="24"/>
                <w:szCs w:val="24"/>
              </w:rPr>
              <w:t xml:space="preserve"> </w:t>
            </w:r>
          </w:p>
          <w:p w14:paraId="6384CE87" w14:textId="77777777" w:rsidR="006E10B3" w:rsidRPr="006A733D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6A733D">
              <w:rPr>
                <w:bCs/>
                <w:i/>
                <w:sz w:val="24"/>
                <w:szCs w:val="24"/>
              </w:rPr>
              <w:t xml:space="preserve">призначення згідно </w:t>
            </w:r>
            <w:r w:rsidR="0085512A" w:rsidRPr="006A733D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Pr="006A733D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A733D">
              <w:rPr>
                <w:i/>
                <w:sz w:val="24"/>
                <w:szCs w:val="24"/>
              </w:rPr>
              <w:t xml:space="preserve"> </w:t>
            </w:r>
            <w:r w:rsidR="0085512A" w:rsidRPr="006A733D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2AB10472" w:rsidR="004D1119" w:rsidRPr="006A733D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A733D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 w:rsidRPr="006A733D">
              <w:rPr>
                <w:i/>
                <w:sz w:val="24"/>
                <w:szCs w:val="24"/>
              </w:rPr>
              <w:t xml:space="preserve"> Києва</w:t>
            </w:r>
            <w:r w:rsidRPr="006A733D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 w:rsidRPr="006A733D">
              <w:rPr>
                <w:i/>
                <w:sz w:val="24"/>
                <w:szCs w:val="24"/>
              </w:rPr>
              <w:t>.03.</w:t>
            </w:r>
            <w:r w:rsidR="0066447F" w:rsidRPr="006A733D">
              <w:rPr>
                <w:i/>
                <w:sz w:val="24"/>
                <w:szCs w:val="24"/>
              </w:rPr>
              <w:t>2002</w:t>
            </w:r>
            <w:r w:rsidRPr="006A733D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території </w:t>
            </w:r>
            <w:r w:rsidR="00307415" w:rsidRPr="006A733D">
              <w:rPr>
                <w:i/>
                <w:sz w:val="24"/>
                <w:szCs w:val="24"/>
              </w:rPr>
              <w:t>промислові (існуючі).</w:t>
            </w:r>
          </w:p>
        </w:tc>
      </w:tr>
      <w:tr w:rsidR="004D1119" w:rsidRPr="006A733D" w14:paraId="4307FC21" w14:textId="77777777" w:rsidTr="00CA22CB">
        <w:trPr>
          <w:cantSplit/>
          <w:trHeight w:val="44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Pr="006A733D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6A733D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Pr="006A733D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6A733D" w14:paraId="7119DCC8" w14:textId="77777777" w:rsidTr="00CA22CB">
        <w:trPr>
          <w:cantSplit/>
          <w:trHeight w:val="564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Pr="006A733D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6A733D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Pr="006A733D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6A733D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6A733D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7A499D29" w:rsidR="00DC31BC" w:rsidRPr="006A733D" w:rsidRDefault="00DC31BC" w:rsidP="00DC31B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CA22CB" w:rsidRPr="006A733D" w14:paraId="3DFF5C39" w14:textId="77777777" w:rsidTr="00CA22CB">
        <w:trPr>
          <w:cantSplit/>
          <w:trHeight w:val="5475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7E875" w14:textId="77777777" w:rsidR="00CA22CB" w:rsidRPr="006A733D" w:rsidRDefault="00CA22CB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F5B" w14:textId="7A9F959E" w:rsidR="00074625" w:rsidRDefault="00074625" w:rsidP="00297849">
            <w:pPr>
              <w:pStyle w:val="a5"/>
              <w:shd w:val="clear" w:color="auto" w:fill="auto"/>
              <w:jc w:val="both"/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Земельна ділянка розташована в історичному ареалі.</w:t>
            </w:r>
          </w:p>
          <w:p w14:paraId="573BC59C" w14:textId="77777777" w:rsidR="00074625" w:rsidRPr="00074625" w:rsidRDefault="00074625" w:rsidP="00297849">
            <w:pPr>
              <w:pStyle w:val="a5"/>
              <w:shd w:val="clear" w:color="auto" w:fill="auto"/>
              <w:jc w:val="both"/>
              <w:rPr>
                <w:rFonts w:eastAsia="Courier New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36C928FC" w14:textId="6B89AF81" w:rsidR="00E52B0F" w:rsidRDefault="00CA22CB" w:rsidP="00297849">
            <w:pPr>
              <w:pStyle w:val="a5"/>
              <w:shd w:val="clear" w:color="auto" w:fill="auto"/>
              <w:jc w:val="both"/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На підставі рішен</w:t>
            </w:r>
            <w:r w:rsidR="00E52B0F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ня</w:t>
            </w:r>
            <w:r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Київської міської ради від 29.06.2000               № 205/926 земельна ділянка з кадастровим номером 8000000000:78:063:0001 передавалась в оренду</w:t>
            </w:r>
            <w:r w:rsidR="00E52B0F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на 10 років ТОВ «Прогрес 21»</w:t>
            </w:r>
            <w:r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для експлуатації та обслуговування виробничих будівель і споруд (договір оренди земельної ділянки </w:t>
            </w:r>
            <w:r w:rsidR="00E52B0F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від 12.04.2001 № 78-6-00023</w:t>
            </w:r>
            <w:r w:rsidR="00E52B0F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).</w:t>
            </w:r>
          </w:p>
          <w:p w14:paraId="6EE88576" w14:textId="65F38EBE" w:rsidR="00CA22CB" w:rsidRPr="006A733D" w:rsidRDefault="00E52B0F" w:rsidP="00297849">
            <w:pPr>
              <w:pStyle w:val="a5"/>
              <w:shd w:val="clear" w:color="auto" w:fill="auto"/>
              <w:jc w:val="both"/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Р</w:t>
            </w:r>
            <w:r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ішен</w:t>
            </w: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ням</w:t>
            </w:r>
            <w:r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Київської міської ради від 20.09.2012 № 162/8446</w:t>
            </w: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зазначений договір</w:t>
            </w:r>
            <w:r w:rsidR="00CA22CB"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поновлен</w:t>
            </w: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о на 10 років</w:t>
            </w:r>
            <w:r w:rsidR="00CA22CB"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(договір про поновлення</w:t>
            </w:r>
            <w:r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6403B4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договору</w:t>
            </w:r>
            <w:r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оренди земельної ділянки </w:t>
            </w:r>
            <w:r w:rsidR="00CA22CB"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від 19.08.2013 </w:t>
            </w:r>
            <w:r w:rsidR="006E4966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             </w:t>
            </w:r>
            <w:r w:rsidR="00CA22CB" w:rsidRPr="006A733D"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  <w:t>№ 3899). Термін дії закінчився 19.08.2023.</w:t>
            </w:r>
          </w:p>
          <w:p w14:paraId="4FE2D26C" w14:textId="77777777" w:rsidR="00CA22CB" w:rsidRPr="006A733D" w:rsidRDefault="00CA22CB" w:rsidP="00297849">
            <w:pPr>
              <w:pStyle w:val="a5"/>
              <w:shd w:val="clear" w:color="auto" w:fill="auto"/>
              <w:jc w:val="both"/>
              <w:rPr>
                <w:rFonts w:eastAsia="Courier New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27FA0786" w14:textId="63195EAB" w:rsidR="00CA22CB" w:rsidRPr="006A733D" w:rsidRDefault="00CA22CB" w:rsidP="00074625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A733D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Pr="006A733D"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6A733D">
              <w:rPr>
                <w:bCs/>
                <w:i/>
                <w:sz w:val="24"/>
                <w:szCs w:val="24"/>
              </w:rPr>
              <w:t>Cуду</w:t>
            </w:r>
            <w:proofErr w:type="spellEnd"/>
            <w:r w:rsidRPr="006A733D">
              <w:rPr>
                <w:bCs/>
                <w:i/>
                <w:sz w:val="24"/>
                <w:szCs w:val="24"/>
              </w:rPr>
              <w:t xml:space="preserve"> від 18.06.2020 у справі № 925/449/19, від 27.01.2021 у справі № 630/269/16,               від 10.02.2021 у справі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CA22CB" w:rsidRPr="006A733D" w14:paraId="5229E0D4" w14:textId="77777777" w:rsidTr="00CA22CB">
        <w:trPr>
          <w:cantSplit/>
          <w:trHeight w:val="4563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4910" w14:textId="77777777" w:rsidR="00CA22CB" w:rsidRPr="006A733D" w:rsidRDefault="00CA22CB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2E3" w14:textId="77777777" w:rsidR="00CA22CB" w:rsidRPr="006A733D" w:rsidRDefault="00CA22CB" w:rsidP="00CA22CB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0826F7F" w14:textId="77777777" w:rsidR="00CA22CB" w:rsidRPr="006A733D" w:rsidRDefault="00CA22CB" w:rsidP="00CA22CB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6A733D">
              <w:rPr>
                <w:bCs/>
                <w:i/>
                <w:sz w:val="24"/>
                <w:szCs w:val="24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06FC3D99" w14:textId="77777777" w:rsidR="00CA22CB" w:rsidRPr="006A733D" w:rsidRDefault="00CA22CB" w:rsidP="00CA22CB">
            <w:pPr>
              <w:pStyle w:val="a5"/>
              <w:jc w:val="both"/>
              <w:rPr>
                <w:bCs/>
                <w:i/>
                <w:sz w:val="12"/>
                <w:szCs w:val="12"/>
              </w:rPr>
            </w:pPr>
          </w:p>
          <w:p w14:paraId="06E9CB53" w14:textId="15D3BD9F" w:rsidR="00CA22CB" w:rsidRPr="006A733D" w:rsidRDefault="00CA22CB" w:rsidP="00CA22CB">
            <w:pPr>
              <w:pStyle w:val="a5"/>
              <w:jc w:val="both"/>
              <w:rPr>
                <w:rFonts w:eastAsia="Courier New"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6A733D">
              <w:rPr>
                <w:bCs/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6A733D">
              <w:rPr>
                <w:bCs/>
                <w:i/>
                <w:sz w:val="24"/>
                <w:szCs w:val="24"/>
              </w:rPr>
              <w:t>проєкт</w:t>
            </w:r>
            <w:proofErr w:type="spellEnd"/>
            <w:r w:rsidRPr="006A733D">
              <w:rPr>
                <w:bCs/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6A733D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8F2F8CD" w14:textId="77777777" w:rsidR="00555146" w:rsidRPr="006A733D" w:rsidRDefault="00555146" w:rsidP="00555146">
      <w:pPr>
        <w:pStyle w:val="1"/>
        <w:numPr>
          <w:ilvl w:val="0"/>
          <w:numId w:val="6"/>
        </w:numPr>
        <w:shd w:val="clear" w:color="auto" w:fill="auto"/>
        <w:tabs>
          <w:tab w:val="left" w:pos="708"/>
          <w:tab w:val="left" w:pos="851"/>
        </w:tabs>
        <w:spacing w:after="0"/>
        <w:ind w:firstLine="567"/>
        <w:rPr>
          <w:i/>
          <w:sz w:val="24"/>
          <w:szCs w:val="24"/>
          <w:lang w:val="uk-UA"/>
        </w:rPr>
      </w:pPr>
      <w:r w:rsidRPr="006A733D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4C3FBA1F" w14:textId="77777777" w:rsidR="00555146" w:rsidRPr="006A733D" w:rsidRDefault="00555146" w:rsidP="00555146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i/>
          <w:sz w:val="24"/>
          <w:szCs w:val="24"/>
          <w:lang w:val="uk-UA"/>
        </w:rPr>
      </w:pPr>
      <w:r w:rsidRPr="006A733D"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                 від 20.04.2017 № 241/2463.</w:t>
      </w:r>
    </w:p>
    <w:p w14:paraId="43D41572" w14:textId="77777777" w:rsidR="00555146" w:rsidRPr="006A733D" w:rsidRDefault="00555146" w:rsidP="00555146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i/>
          <w:sz w:val="24"/>
          <w:szCs w:val="24"/>
          <w:lang w:val="uk-UA"/>
        </w:rPr>
      </w:pPr>
      <w:proofErr w:type="spellStart"/>
      <w:r w:rsidRPr="006A733D">
        <w:rPr>
          <w:sz w:val="24"/>
          <w:szCs w:val="24"/>
          <w:lang w:val="uk-UA"/>
        </w:rPr>
        <w:t>Проєкт</w:t>
      </w:r>
      <w:proofErr w:type="spellEnd"/>
      <w:r w:rsidRPr="006A733D">
        <w:rPr>
          <w:sz w:val="24"/>
          <w:szCs w:val="24"/>
          <w:lang w:val="uk-UA"/>
        </w:rPr>
        <w:t xml:space="preserve">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3A479C9E" w14:textId="77777777" w:rsidR="00555146" w:rsidRPr="006A733D" w:rsidRDefault="00555146" w:rsidP="00555146">
      <w:pPr>
        <w:pStyle w:val="1"/>
        <w:shd w:val="clear" w:color="auto" w:fill="auto"/>
        <w:tabs>
          <w:tab w:val="left" w:pos="851"/>
        </w:tabs>
        <w:spacing w:after="0"/>
        <w:ind w:firstLine="567"/>
        <w:jc w:val="both"/>
        <w:rPr>
          <w:i/>
          <w:sz w:val="24"/>
          <w:szCs w:val="24"/>
          <w:lang w:val="uk-UA"/>
        </w:rPr>
      </w:pPr>
      <w:proofErr w:type="spellStart"/>
      <w:r w:rsidRPr="006A733D">
        <w:rPr>
          <w:sz w:val="24"/>
          <w:szCs w:val="24"/>
          <w:lang w:val="uk-UA"/>
        </w:rPr>
        <w:t>Проєкт</w:t>
      </w:r>
      <w:proofErr w:type="spellEnd"/>
      <w:r w:rsidRPr="006A733D">
        <w:rPr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85029F2" w14:textId="77777777" w:rsidR="00555146" w:rsidRPr="006A733D" w:rsidRDefault="00555146" w:rsidP="00555146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  <w:lang w:val="uk-UA"/>
        </w:rPr>
      </w:pPr>
    </w:p>
    <w:p w14:paraId="66660CDE" w14:textId="77777777" w:rsidR="00555146" w:rsidRPr="006A733D" w:rsidRDefault="00555146" w:rsidP="00555146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851"/>
        </w:tabs>
        <w:spacing w:after="0"/>
        <w:ind w:firstLine="567"/>
        <w:rPr>
          <w:i/>
          <w:sz w:val="24"/>
          <w:szCs w:val="24"/>
          <w:lang w:val="uk-UA"/>
        </w:rPr>
      </w:pPr>
      <w:r w:rsidRPr="006A733D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74088653" w14:textId="77777777" w:rsidR="00555146" w:rsidRPr="006A733D" w:rsidRDefault="00555146" w:rsidP="00555146">
      <w:pPr>
        <w:pStyle w:val="1"/>
        <w:tabs>
          <w:tab w:val="left" w:pos="426"/>
          <w:tab w:val="left" w:pos="709"/>
          <w:tab w:val="left" w:pos="851"/>
        </w:tabs>
        <w:spacing w:after="0"/>
        <w:ind w:firstLine="567"/>
        <w:jc w:val="both"/>
        <w:rPr>
          <w:i/>
          <w:sz w:val="24"/>
          <w:szCs w:val="24"/>
          <w:lang w:val="uk-UA"/>
        </w:rPr>
      </w:pPr>
      <w:r w:rsidRPr="006A733D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6160AA7" w14:textId="626C6A7E" w:rsidR="00555146" w:rsidRPr="006A733D" w:rsidRDefault="00555146" w:rsidP="00555146">
      <w:pPr>
        <w:pStyle w:val="1"/>
        <w:tabs>
          <w:tab w:val="left" w:pos="426"/>
          <w:tab w:val="left" w:pos="709"/>
          <w:tab w:val="left" w:pos="851"/>
        </w:tabs>
        <w:spacing w:after="0"/>
        <w:ind w:firstLine="567"/>
        <w:jc w:val="both"/>
        <w:rPr>
          <w:b/>
          <w:i/>
          <w:sz w:val="24"/>
          <w:szCs w:val="24"/>
          <w:u w:val="single"/>
          <w:lang w:val="uk-UA"/>
        </w:rPr>
      </w:pPr>
      <w:r w:rsidRPr="006A733D">
        <w:rPr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08.12.2022 № 5828/5869 «Про бюджет міста Києва на 2023 рік» орієнтовний розмір річної орендної плати складатиме: </w:t>
      </w:r>
      <w:r w:rsidRPr="006A733D">
        <w:rPr>
          <w:b/>
          <w:sz w:val="24"/>
          <w:szCs w:val="24"/>
          <w:u w:val="single"/>
          <w:lang w:val="uk-UA"/>
        </w:rPr>
        <w:t>835 500 грн 67 коп. (3 %).</w:t>
      </w:r>
    </w:p>
    <w:p w14:paraId="1A0908E0" w14:textId="77777777" w:rsidR="00A93021" w:rsidRPr="006A733D" w:rsidRDefault="00A93021" w:rsidP="00555146">
      <w:pPr>
        <w:pStyle w:val="1"/>
        <w:tabs>
          <w:tab w:val="left" w:pos="426"/>
          <w:tab w:val="left" w:pos="709"/>
          <w:tab w:val="left" w:pos="851"/>
        </w:tabs>
        <w:spacing w:after="0"/>
        <w:ind w:firstLine="567"/>
        <w:rPr>
          <w:sz w:val="24"/>
          <w:szCs w:val="24"/>
          <w:lang w:val="uk-UA"/>
        </w:rPr>
      </w:pPr>
    </w:p>
    <w:p w14:paraId="1429C815" w14:textId="77777777" w:rsidR="00555146" w:rsidRPr="006A733D" w:rsidRDefault="00555146" w:rsidP="00555146">
      <w:pPr>
        <w:pStyle w:val="1"/>
        <w:numPr>
          <w:ilvl w:val="0"/>
          <w:numId w:val="6"/>
        </w:numPr>
        <w:shd w:val="clear" w:color="auto" w:fill="auto"/>
        <w:tabs>
          <w:tab w:val="left" w:pos="709"/>
          <w:tab w:val="left" w:pos="851"/>
        </w:tabs>
        <w:spacing w:after="0"/>
        <w:ind w:firstLine="567"/>
        <w:rPr>
          <w:i/>
          <w:sz w:val="24"/>
          <w:szCs w:val="24"/>
          <w:lang w:val="uk-UA"/>
        </w:rPr>
      </w:pPr>
      <w:r w:rsidRPr="006A733D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21ED860D" w14:textId="77777777" w:rsidR="00555146" w:rsidRPr="006A733D" w:rsidRDefault="00555146" w:rsidP="00555146">
      <w:pPr>
        <w:pStyle w:val="1"/>
        <w:shd w:val="clear" w:color="auto" w:fill="auto"/>
        <w:tabs>
          <w:tab w:val="left" w:pos="709"/>
          <w:tab w:val="left" w:pos="851"/>
        </w:tabs>
        <w:ind w:firstLine="567"/>
        <w:jc w:val="both"/>
        <w:rPr>
          <w:i/>
          <w:sz w:val="24"/>
          <w:szCs w:val="24"/>
          <w:lang w:val="uk-UA"/>
        </w:rPr>
      </w:pPr>
      <w:r w:rsidRPr="006A733D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6A733D">
        <w:rPr>
          <w:sz w:val="24"/>
          <w:szCs w:val="24"/>
          <w:lang w:val="uk-UA"/>
        </w:rPr>
        <w:t>проєкту</w:t>
      </w:r>
      <w:proofErr w:type="spellEnd"/>
      <w:r w:rsidRPr="006A733D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користування земельною ділянкою.</w:t>
      </w:r>
    </w:p>
    <w:p w14:paraId="25CF3F62" w14:textId="77777777" w:rsidR="004D1119" w:rsidRPr="006A733D" w:rsidRDefault="004D1119" w:rsidP="00555146">
      <w:pPr>
        <w:pStyle w:val="1"/>
        <w:shd w:val="clear" w:color="auto" w:fill="auto"/>
        <w:spacing w:after="60"/>
        <w:contextualSpacing/>
        <w:rPr>
          <w:sz w:val="24"/>
          <w:szCs w:val="24"/>
          <w:lang w:val="uk-UA"/>
        </w:rPr>
      </w:pPr>
    </w:p>
    <w:p w14:paraId="1ABF69F8" w14:textId="77777777" w:rsidR="004D1119" w:rsidRPr="006A733D" w:rsidRDefault="004D1119" w:rsidP="00A93021">
      <w:pPr>
        <w:pStyle w:val="20"/>
        <w:shd w:val="clear" w:color="auto" w:fill="auto"/>
        <w:spacing w:after="360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</w:pPr>
      <w:r w:rsidRPr="006A733D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6A733D">
        <w:rPr>
          <w:rStyle w:val="aa"/>
          <w:rFonts w:ascii="Times New Roman" w:hAnsi="Times New Roman" w:cs="Times New Roman"/>
          <w:i w:val="0"/>
          <w:sz w:val="20"/>
          <w:szCs w:val="20"/>
          <w:lang w:val="uk-UA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RPr="006A733D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Pr="006A733D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6A733D">
              <w:rPr>
                <w:rStyle w:val="aa"/>
                <w:rFonts w:eastAsia="Georgia"/>
                <w:b w:val="0"/>
                <w:sz w:val="24"/>
                <w:szCs w:val="24"/>
              </w:rPr>
              <w:t xml:space="preserve">Директор </w:t>
            </w:r>
            <w:r w:rsidR="00C837C6" w:rsidRPr="006A733D">
              <w:rPr>
                <w:rStyle w:val="aa"/>
                <w:rFonts w:eastAsia="Georgia"/>
                <w:b w:val="0"/>
                <w:sz w:val="24"/>
                <w:szCs w:val="24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6A733D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6A733D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Pr="006A733D" w:rsidRDefault="0050254F">
      <w:pPr>
        <w:rPr>
          <w:lang w:val="uk-UA"/>
        </w:rPr>
      </w:pPr>
    </w:p>
    <w:p w14:paraId="55A8AA42" w14:textId="77777777" w:rsidR="00E41057" w:rsidRPr="006A733D" w:rsidRDefault="00E41057">
      <w:pPr>
        <w:rPr>
          <w:lang w:val="uk-UA"/>
        </w:rPr>
      </w:pPr>
    </w:p>
    <w:sectPr w:rsidR="00E41057" w:rsidRPr="006A733D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B2C75" w14:textId="77777777" w:rsidR="0083018E" w:rsidRDefault="0083018E" w:rsidP="004D1119">
      <w:pPr>
        <w:spacing w:after="0" w:line="240" w:lineRule="auto"/>
      </w:pPr>
      <w:r>
        <w:separator/>
      </w:r>
    </w:p>
  </w:endnote>
  <w:endnote w:type="continuationSeparator" w:id="0">
    <w:p w14:paraId="03D8B38B" w14:textId="77777777" w:rsidR="0083018E" w:rsidRDefault="0083018E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EEF8D" w14:textId="77777777" w:rsidR="0083018E" w:rsidRDefault="0083018E" w:rsidP="004D1119">
      <w:pPr>
        <w:spacing w:after="0" w:line="240" w:lineRule="auto"/>
      </w:pPr>
      <w:r>
        <w:separator/>
      </w:r>
    </w:p>
  </w:footnote>
  <w:footnote w:type="continuationSeparator" w:id="0">
    <w:p w14:paraId="65809985" w14:textId="77777777" w:rsidR="0083018E" w:rsidRDefault="0083018E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03EA8375">
              <wp:simplePos x="0" y="0"/>
              <wp:positionH relativeFrom="column">
                <wp:posOffset>939165</wp:posOffset>
              </wp:positionH>
              <wp:positionV relativeFrom="paragraph">
                <wp:posOffset>-335280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13C58F44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r w:rsidR="00CC3F44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ПЗН-60029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21.11.2023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CC3F44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324409201</w:t>
                              </w:r>
                            </w:p>
                            <w:p w14:paraId="46F472CC" w14:textId="47FA5D01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8103A8" w:rsidRPr="008103A8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73.95pt;margin-top:-26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13C58F44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r w:rsidR="00CC3F44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ПЗН-60029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21.11.2023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CC3F44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324409201</w:t>
                        </w:r>
                      </w:p>
                      <w:p w14:paraId="46F472CC" w14:textId="47FA5D01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8103A8" w:rsidRPr="008103A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24406EF7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2664"/>
    <w:rsid w:val="0000689D"/>
    <w:rsid w:val="0000724D"/>
    <w:rsid w:val="00036096"/>
    <w:rsid w:val="00065154"/>
    <w:rsid w:val="00072A72"/>
    <w:rsid w:val="00074625"/>
    <w:rsid w:val="000A1FDF"/>
    <w:rsid w:val="000C7B40"/>
    <w:rsid w:val="000E32C6"/>
    <w:rsid w:val="00124E84"/>
    <w:rsid w:val="001C3C63"/>
    <w:rsid w:val="001F72E3"/>
    <w:rsid w:val="002050D1"/>
    <w:rsid w:val="00221619"/>
    <w:rsid w:val="00225E17"/>
    <w:rsid w:val="00256BA4"/>
    <w:rsid w:val="002620EA"/>
    <w:rsid w:val="00297849"/>
    <w:rsid w:val="002C67E9"/>
    <w:rsid w:val="00307415"/>
    <w:rsid w:val="0032082A"/>
    <w:rsid w:val="00371541"/>
    <w:rsid w:val="003756E5"/>
    <w:rsid w:val="00386016"/>
    <w:rsid w:val="003C4464"/>
    <w:rsid w:val="003C48D1"/>
    <w:rsid w:val="003D0033"/>
    <w:rsid w:val="004251B0"/>
    <w:rsid w:val="0044297A"/>
    <w:rsid w:val="004430F9"/>
    <w:rsid w:val="00457E5F"/>
    <w:rsid w:val="00465F9E"/>
    <w:rsid w:val="004855E4"/>
    <w:rsid w:val="00487FBD"/>
    <w:rsid w:val="00494F8F"/>
    <w:rsid w:val="004A3488"/>
    <w:rsid w:val="004A5DBD"/>
    <w:rsid w:val="004D1119"/>
    <w:rsid w:val="004D5BC3"/>
    <w:rsid w:val="004E3074"/>
    <w:rsid w:val="004F53F5"/>
    <w:rsid w:val="0050254F"/>
    <w:rsid w:val="00511117"/>
    <w:rsid w:val="00555146"/>
    <w:rsid w:val="005639F6"/>
    <w:rsid w:val="005644E3"/>
    <w:rsid w:val="005659FB"/>
    <w:rsid w:val="00573E9C"/>
    <w:rsid w:val="00582A2E"/>
    <w:rsid w:val="005B1A72"/>
    <w:rsid w:val="005E47D7"/>
    <w:rsid w:val="005F2210"/>
    <w:rsid w:val="005F7F74"/>
    <w:rsid w:val="0061027B"/>
    <w:rsid w:val="00632F40"/>
    <w:rsid w:val="006403B4"/>
    <w:rsid w:val="00640A95"/>
    <w:rsid w:val="00643941"/>
    <w:rsid w:val="006449EB"/>
    <w:rsid w:val="00663205"/>
    <w:rsid w:val="0066447F"/>
    <w:rsid w:val="00677C54"/>
    <w:rsid w:val="00683654"/>
    <w:rsid w:val="006A56ED"/>
    <w:rsid w:val="006A733D"/>
    <w:rsid w:val="006C7FB9"/>
    <w:rsid w:val="006E106A"/>
    <w:rsid w:val="006E10B3"/>
    <w:rsid w:val="006E4966"/>
    <w:rsid w:val="006F2E3B"/>
    <w:rsid w:val="00756E4A"/>
    <w:rsid w:val="00763603"/>
    <w:rsid w:val="007778A0"/>
    <w:rsid w:val="00781D3C"/>
    <w:rsid w:val="0078503B"/>
    <w:rsid w:val="007C400B"/>
    <w:rsid w:val="007F2BBB"/>
    <w:rsid w:val="007F5918"/>
    <w:rsid w:val="007F7C2C"/>
    <w:rsid w:val="008015C8"/>
    <w:rsid w:val="0080577C"/>
    <w:rsid w:val="008103A8"/>
    <w:rsid w:val="008117D2"/>
    <w:rsid w:val="00814D60"/>
    <w:rsid w:val="0083018E"/>
    <w:rsid w:val="008479EB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323F2"/>
    <w:rsid w:val="00A43048"/>
    <w:rsid w:val="00A62E96"/>
    <w:rsid w:val="00A83DF0"/>
    <w:rsid w:val="00A911F0"/>
    <w:rsid w:val="00A93021"/>
    <w:rsid w:val="00AD1EEC"/>
    <w:rsid w:val="00AE388E"/>
    <w:rsid w:val="00B12087"/>
    <w:rsid w:val="00B3699E"/>
    <w:rsid w:val="00B4075F"/>
    <w:rsid w:val="00B9251E"/>
    <w:rsid w:val="00BA1207"/>
    <w:rsid w:val="00BC39D6"/>
    <w:rsid w:val="00BC5A16"/>
    <w:rsid w:val="00BE6672"/>
    <w:rsid w:val="00C02C28"/>
    <w:rsid w:val="00C074E5"/>
    <w:rsid w:val="00C15B54"/>
    <w:rsid w:val="00C23F8D"/>
    <w:rsid w:val="00C314F1"/>
    <w:rsid w:val="00C53778"/>
    <w:rsid w:val="00C675D8"/>
    <w:rsid w:val="00C837C6"/>
    <w:rsid w:val="00CA22CB"/>
    <w:rsid w:val="00CA36E6"/>
    <w:rsid w:val="00CC3F44"/>
    <w:rsid w:val="00CD0A63"/>
    <w:rsid w:val="00D75A6C"/>
    <w:rsid w:val="00DC2D13"/>
    <w:rsid w:val="00DC31BC"/>
    <w:rsid w:val="00DC4060"/>
    <w:rsid w:val="00DD1CF6"/>
    <w:rsid w:val="00DE2073"/>
    <w:rsid w:val="00DE22F7"/>
    <w:rsid w:val="00DE2B79"/>
    <w:rsid w:val="00E41057"/>
    <w:rsid w:val="00E43047"/>
    <w:rsid w:val="00E52B0F"/>
    <w:rsid w:val="00E93A88"/>
    <w:rsid w:val="00EA1843"/>
    <w:rsid w:val="00EB632E"/>
    <w:rsid w:val="00ED4D52"/>
    <w:rsid w:val="00EF2282"/>
    <w:rsid w:val="00F13BB0"/>
    <w:rsid w:val="00F24468"/>
    <w:rsid w:val="00F72F9E"/>
    <w:rsid w:val="00FB11FA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C5784-C117-4D4D-B417-D9FC8D09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7227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Носуліч Тетяна Миколаївна</cp:lastModifiedBy>
  <cp:revision>90</cp:revision>
  <cp:lastPrinted>2023-11-22T09:50:00Z</cp:lastPrinted>
  <dcterms:created xsi:type="dcterms:W3CDTF">2020-11-06T14:51:00Z</dcterms:created>
  <dcterms:modified xsi:type="dcterms:W3CDTF">2023-11-23T07:58:00Z</dcterms:modified>
</cp:coreProperties>
</file>