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330131494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330131494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CDA7F33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2E2571">
        <w:rPr>
          <w:b/>
          <w:bCs/>
          <w:sz w:val="24"/>
          <w:szCs w:val="24"/>
          <w:lang w:val="ru-RU"/>
        </w:rPr>
        <w:t>ПЗН-18906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2E2571">
        <w:rPr>
          <w:b/>
          <w:bCs/>
          <w:sz w:val="24"/>
          <w:szCs w:val="24"/>
          <w:lang w:val="ru-RU"/>
        </w:rPr>
        <w:t>17.02.2022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0FBCD483" w:rsidR="00E17376" w:rsidRPr="003774B2" w:rsidRDefault="002E2571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  <w:r w:rsidRPr="002E2571">
        <w:rPr>
          <w:b/>
          <w:bCs/>
          <w:i/>
          <w:iCs/>
          <w:sz w:val="24"/>
          <w:szCs w:val="24"/>
        </w:rPr>
        <w:t xml:space="preserve">Про надання громадянину Угринюку Тарасу Богдановичу дозволу на розроблення проєкту землеустрою щодо відведення земельної ділянки у </w:t>
      </w:r>
      <w:r w:rsidRPr="002E2571">
        <w:rPr>
          <w:b/>
          <w:i/>
          <w:iCs/>
          <w:sz w:val="24"/>
          <w:szCs w:val="24"/>
        </w:rPr>
        <w:t>власність</w:t>
      </w:r>
      <w:r w:rsidRPr="002E2571">
        <w:rPr>
          <w:b/>
          <w:bCs/>
          <w:i/>
          <w:iCs/>
          <w:sz w:val="24"/>
          <w:szCs w:val="24"/>
        </w:rPr>
        <w:t xml:space="preserve"> </w:t>
      </w:r>
      <w:r w:rsidRPr="002E2571">
        <w:rPr>
          <w:b/>
          <w:i/>
          <w:iCs/>
          <w:sz w:val="24"/>
          <w:szCs w:val="24"/>
        </w:rPr>
        <w:t xml:space="preserve">для будівництва та обслуговування жилого будинку, господарських будівель і споруд </w:t>
      </w:r>
      <w:r w:rsidRPr="002E2571">
        <w:rPr>
          <w:b/>
          <w:bCs/>
          <w:i/>
          <w:iCs/>
          <w:sz w:val="24"/>
          <w:szCs w:val="24"/>
        </w:rPr>
        <w:t xml:space="preserve">на вул. </w:t>
      </w:r>
      <w:r w:rsidRPr="002E2571">
        <w:rPr>
          <w:b/>
          <w:bCs/>
          <w:i/>
          <w:iCs/>
          <w:sz w:val="24"/>
          <w:szCs w:val="24"/>
          <w:lang w:val="ru-RU"/>
        </w:rPr>
        <w:t>Тепличній у Святошинському районі міста Києва</w:t>
      </w: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Угринюк Тарас Богданович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02.03.2021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330131494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B4629C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75:198:0141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Святошинський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Теплична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та обслуговування жилого будинку, господарських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716E0C5F" w14:textId="0F9BEA66" w:rsidR="00E71EF2" w:rsidRDefault="002E2571" w:rsidP="00E71EF2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</w:t>
      </w:r>
      <w:r w:rsidRPr="002E2571">
        <w:rPr>
          <w:sz w:val="24"/>
          <w:szCs w:val="24"/>
        </w:rPr>
        <w:t xml:space="preserve"> виконання рішення Окружного адміністратив</w:t>
      </w:r>
      <w:r>
        <w:rPr>
          <w:sz w:val="24"/>
          <w:szCs w:val="24"/>
        </w:rPr>
        <w:t>ного суду міста Києва від 06.08.</w:t>
      </w:r>
      <w:r w:rsidRPr="002E2571">
        <w:rPr>
          <w:sz w:val="24"/>
          <w:szCs w:val="24"/>
        </w:rPr>
        <w:t>2018 у справі № 826/1501/17</w:t>
      </w:r>
      <w:r>
        <w:rPr>
          <w:sz w:val="24"/>
          <w:szCs w:val="24"/>
        </w:rPr>
        <w:t xml:space="preserve"> </w:t>
      </w:r>
      <w:r w:rsidRPr="004467CB">
        <w:rPr>
          <w:color w:val="auto"/>
          <w:sz w:val="24"/>
          <w:szCs w:val="24"/>
        </w:rPr>
        <w:t>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  <w:r>
        <w:rPr>
          <w:color w:val="auto"/>
          <w:sz w:val="24"/>
          <w:szCs w:val="24"/>
        </w:rPr>
        <w:t xml:space="preserve"> «</w:t>
      </w:r>
      <w:r w:rsidRPr="002E2571">
        <w:rPr>
          <w:color w:val="auto"/>
          <w:sz w:val="24"/>
          <w:szCs w:val="24"/>
        </w:rPr>
        <w:t>Про надання громадянину Угринюку Тарасу Богдановичу дозволу на розроблення проєкту землеустрою щодо відведення земельної ділянки у власність для будівництва та обслуговування жилого будинку, господарських будівель і споруд на вул.</w:t>
      </w:r>
      <w:r w:rsidR="00BB2EDB">
        <w:rPr>
          <w:color w:val="auto"/>
          <w:sz w:val="24"/>
          <w:szCs w:val="24"/>
        </w:rPr>
        <w:t> </w:t>
      </w:r>
      <w:r w:rsidRPr="002E2571">
        <w:rPr>
          <w:color w:val="auto"/>
          <w:sz w:val="24"/>
          <w:szCs w:val="24"/>
        </w:rPr>
        <w:t>Тепличній у Святошинському районі міста Києва</w:t>
      </w:r>
      <w:r w:rsidR="00E71EF2">
        <w:rPr>
          <w:color w:val="auto"/>
          <w:sz w:val="24"/>
          <w:szCs w:val="24"/>
        </w:rPr>
        <w:t>».</w:t>
      </w:r>
    </w:p>
    <w:p w14:paraId="42CDBEB9" w14:textId="5F3438A5" w:rsidR="004F0681" w:rsidRPr="003774B2" w:rsidRDefault="00604821" w:rsidP="00E71EF2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979945D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="002E2571" w:rsidRPr="002E2571">
        <w:rPr>
          <w:sz w:val="24"/>
          <w:szCs w:val="24"/>
        </w:rPr>
        <w:t>виконання рішення Окружного адміністратив</w:t>
      </w:r>
      <w:r w:rsidR="002E2571">
        <w:rPr>
          <w:sz w:val="24"/>
          <w:szCs w:val="24"/>
        </w:rPr>
        <w:t>ного суду міста Києва від 06.08.</w:t>
      </w:r>
      <w:r w:rsidR="002E2571" w:rsidRPr="002E2571">
        <w:rPr>
          <w:sz w:val="24"/>
          <w:szCs w:val="24"/>
        </w:rPr>
        <w:t>2018 у справі № 826/1501/17</w:t>
      </w:r>
      <w:r w:rsidR="002E2571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41184B" w:rsidRPr="003774B2" w14:paraId="4A887E4C" w14:textId="77777777" w:rsidTr="00D5309D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79" w:type="dxa"/>
          </w:tcPr>
          <w:p w14:paraId="687E2619" w14:textId="108D5C41" w:rsidR="0041184B" w:rsidRPr="00EE0C80" w:rsidRDefault="009B44EB" w:rsidP="002E2E8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EE0C80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1184B" w:rsidRPr="003774B2" w14:paraId="44C55D8C" w14:textId="77777777" w:rsidTr="00D5309D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D5309D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14888231" w14:textId="096BCF21" w:rsidR="0041184B" w:rsidRPr="0041184B" w:rsidRDefault="00175FD0" w:rsidP="00B6433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64338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B64338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 w:rsidRPr="00B64338">
              <w:rPr>
                <w:i/>
                <w:sz w:val="24"/>
                <w:szCs w:val="24"/>
              </w:rPr>
              <w:t>є</w:t>
            </w:r>
            <w:r w:rsidR="00E04075" w:rsidRPr="00B64338">
              <w:rPr>
                <w:i/>
                <w:sz w:val="24"/>
                <w:szCs w:val="24"/>
                <w:lang w:val="ru-RU"/>
              </w:rPr>
              <w:t>ва</w:t>
            </w:r>
            <w:r w:rsidRPr="00B64338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 w:rsidRPr="00B64338">
              <w:rPr>
                <w:i/>
                <w:sz w:val="24"/>
                <w:szCs w:val="24"/>
              </w:rPr>
              <w:t xml:space="preserve">                                   </w:t>
            </w:r>
            <w:r w:rsidRPr="00B64338">
              <w:rPr>
                <w:i/>
                <w:sz w:val="24"/>
                <w:szCs w:val="24"/>
              </w:rPr>
              <w:t>від 28</w:t>
            </w:r>
            <w:r w:rsidR="004176B9" w:rsidRPr="00B64338">
              <w:rPr>
                <w:i/>
                <w:sz w:val="24"/>
                <w:szCs w:val="24"/>
              </w:rPr>
              <w:t>.03.</w:t>
            </w:r>
            <w:r w:rsidR="00464C10" w:rsidRPr="00B64338">
              <w:rPr>
                <w:i/>
                <w:sz w:val="24"/>
                <w:szCs w:val="24"/>
              </w:rPr>
              <w:t xml:space="preserve">2002 </w:t>
            </w:r>
            <w:r w:rsidRPr="00B64338">
              <w:rPr>
                <w:i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</w:t>
            </w:r>
            <w:r w:rsidR="00BB2EDB" w:rsidRPr="00B64338">
              <w:rPr>
                <w:i/>
                <w:sz w:val="24"/>
                <w:szCs w:val="24"/>
              </w:rPr>
              <w:t xml:space="preserve"> (витяг</w:t>
            </w:r>
            <w:r w:rsidR="00BB2EDB" w:rsidRPr="00BB2EDB">
              <w:rPr>
                <w:i/>
                <w:sz w:val="24"/>
                <w:szCs w:val="24"/>
              </w:rPr>
              <w:t xml:space="preserve">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</w:t>
            </w:r>
            <w:r w:rsidR="00BB2EDB">
              <w:rPr>
                <w:i/>
                <w:sz w:val="24"/>
                <w:szCs w:val="24"/>
              </w:rPr>
              <w:t xml:space="preserve">ї) від </w:t>
            </w:r>
            <w:r w:rsidR="00B64338">
              <w:rPr>
                <w:i/>
                <w:sz w:val="24"/>
                <w:szCs w:val="24"/>
              </w:rPr>
              <w:t>21.02.2022  № 055-2374</w:t>
            </w:r>
            <w:r w:rsidR="00BB2EDB" w:rsidRPr="00B64338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D5309D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79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020D46">
        <w:trPr>
          <w:cantSplit/>
          <w:trHeight w:val="379"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D5309D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79" w:type="dxa"/>
          </w:tcPr>
          <w:p w14:paraId="76128C28" w14:textId="644413B6" w:rsidR="00D5309D" w:rsidRDefault="00D5309D" w:rsidP="00D5309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Бажана до відведення земельна ділянка частково накладається на земельну ділянку з кадастром номером </w:t>
            </w:r>
            <w:r w:rsidRPr="008E34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8000000000:75:198:0141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E8F0607" w14:textId="1642D3C6" w:rsidR="00D5309D" w:rsidRDefault="008E34FE" w:rsidP="00520A0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рішення Київської міської ради від 30.06.2016 № 502/502 громадянину Клонцаку Миколі Ярославовичу надано дозвіл на розр</w:t>
            </w:r>
            <w:r w:rsidR="00E71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облення проє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кту землеустрою щодо відведення земельної ділянки на вул. Тепличній, 33-а у Святошинському районі м. Києва орієнтовною площею 0,10 га у власність для будівництва та обслуговування жилого будинку,</w:t>
            </w:r>
            <w:r w:rsidR="00D530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господарськ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 будівель і споруд</w:t>
            </w:r>
            <w:r w:rsidR="00D530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437FFE8" w14:textId="469A7F4A" w:rsidR="00F56ABC" w:rsidRDefault="00F56ABC" w:rsidP="00F56AB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передачу земельної ділянки у власність Київська міська рада не приймала.</w:t>
            </w:r>
          </w:p>
          <w:p w14:paraId="30120D0E" w14:textId="2DE3442B" w:rsidR="00F56ABC" w:rsidRPr="00020D46" w:rsidRDefault="00F56ABC" w:rsidP="00F56AB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</w:rPr>
            </w:pPr>
          </w:p>
          <w:p w14:paraId="4A771EF1" w14:textId="4F9BC06E" w:rsidR="00F56ABC" w:rsidRDefault="00F56ABC" w:rsidP="00841D3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Статтею 382 Кримінального кодексу України передбачено кримінальну відповідальність за невиконання судового рішення.</w:t>
            </w:r>
            <w:r w:rsidR="00841D31">
              <w:t xml:space="preserve"> </w:t>
            </w:r>
          </w:p>
          <w:p w14:paraId="2AB99A1D" w14:textId="77777777" w:rsidR="00020D46" w:rsidRPr="00020D46" w:rsidRDefault="00020D46" w:rsidP="00F56ABC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688F9378" w14:textId="749F81C8" w:rsidR="00F56ABC" w:rsidRDefault="00E71EF2" w:rsidP="00F56ABC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Також зазначаємо, що попередній</w:t>
            </w:r>
            <w:r w:rsidR="00F56ABC">
              <w:rPr>
                <w:rFonts w:ascii="Times New Roman" w:hAnsi="Times New Roman" w:cs="Times New Roman"/>
                <w:i/>
                <w:color w:val="auto"/>
              </w:rPr>
              <w:t xml:space="preserve"> проєкт рішення (ПР-8781 від 09.02.2016</w:t>
            </w:r>
            <w:r w:rsidR="00F56ABC" w:rsidRPr="00526CA4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="00F56AB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F56ABC" w:rsidRPr="00607B3C">
              <w:rPr>
                <w:rFonts w:ascii="Times New Roman" w:hAnsi="Times New Roman" w:cs="Times New Roman"/>
                <w:i/>
                <w:color w:val="auto"/>
              </w:rPr>
              <w:t>розгляда</w:t>
            </w:r>
            <w:r w:rsidR="00F56ABC">
              <w:rPr>
                <w:rFonts w:ascii="Times New Roman" w:hAnsi="Times New Roman" w:cs="Times New Roman"/>
                <w:i/>
                <w:color w:val="auto"/>
              </w:rPr>
              <w:t>вся</w:t>
            </w:r>
            <w:r w:rsidR="00F56ABC" w:rsidRPr="00607B3C">
              <w:rPr>
                <w:rFonts w:ascii="Times New Roman" w:hAnsi="Times New Roman" w:cs="Times New Roman"/>
                <w:i/>
                <w:color w:val="auto"/>
              </w:rPr>
              <w:t xml:space="preserve"> на</w:t>
            </w:r>
            <w:r w:rsidR="00F56ABC">
              <w:rPr>
                <w:rFonts w:ascii="Times New Roman" w:hAnsi="Times New Roman" w:cs="Times New Roman"/>
                <w:i/>
                <w:color w:val="auto"/>
              </w:rPr>
              <w:t xml:space="preserve"> пленарних засіданнях Київської міської ради 22.04.2021, 13.05.2021</w:t>
            </w:r>
            <w:r w:rsidR="00F56ABC" w:rsidRPr="00607B3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F56ABC">
              <w:rPr>
                <w:rFonts w:ascii="Times New Roman" w:hAnsi="Times New Roman" w:cs="Times New Roman"/>
                <w:i/>
                <w:color w:val="auto"/>
              </w:rPr>
              <w:t>та двічі не набрав голосів.</w:t>
            </w:r>
          </w:p>
          <w:p w14:paraId="02BAF7E5" w14:textId="77777777" w:rsidR="00F56ABC" w:rsidRPr="00020D46" w:rsidRDefault="00F56ABC" w:rsidP="00F56AB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</w:rPr>
            </w:pPr>
          </w:p>
          <w:p w14:paraId="36581FAB" w14:textId="346357B4" w:rsidR="00765699" w:rsidRDefault="00520A08" w:rsidP="00520A0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  <w:p w14:paraId="6228593F" w14:textId="53244180" w:rsidR="00841D31" w:rsidRDefault="00841D31" w:rsidP="00520A0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Проте, звертаємо увагу</w:t>
            </w:r>
          </w:p>
          <w:p w14:paraId="2532198C" w14:textId="77777777" w:rsidR="00841D31" w:rsidRPr="00841D31" w:rsidRDefault="00841D31" w:rsidP="00841D3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41D31">
              <w:rPr>
                <w:rFonts w:ascii="Times New Roman" w:hAnsi="Times New Roman" w:cs="Times New Roman"/>
                <w:i/>
                <w:color w:val="auto"/>
              </w:rPr>
              <w:t>Згідно зі статтею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      </w:r>
          </w:p>
          <w:p w14:paraId="0E0AE4AE" w14:textId="77777777" w:rsidR="00841D31" w:rsidRPr="00841D31" w:rsidRDefault="00841D31" w:rsidP="00841D3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41D31">
              <w:rPr>
                <w:rFonts w:ascii="Times New Roman" w:hAnsi="Times New Roman" w:cs="Times New Roman"/>
                <w:i/>
                <w:color w:val="auto"/>
              </w:rPr>
              <w:t>Відповідно до статті 1 Указу Президента України від 24.02.2022 № 64/2022</w:t>
            </w:r>
          </w:p>
          <w:p w14:paraId="52F3B25D" w14:textId="1816BBAA" w:rsidR="00841D31" w:rsidRPr="00841D31" w:rsidRDefault="00841D31" w:rsidP="00841D3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41D31">
              <w:rPr>
                <w:rFonts w:ascii="Times New Roman" w:hAnsi="Times New Roman" w:cs="Times New Roman"/>
                <w:i/>
                <w:color w:val="auto"/>
              </w:rPr>
              <w:t>«Про введення воєнного стану в Україні», затвердженого Законом України від 24.02.2022 № 2102-IX (зі змінами, внесеними Указом від 14.03.2022</w:t>
            </w:r>
            <w:bookmarkStart w:id="0" w:name="_GoBack"/>
            <w:bookmarkEnd w:id="0"/>
            <w:r w:rsidRPr="00841D31">
              <w:rPr>
                <w:rFonts w:ascii="Times New Roman" w:hAnsi="Times New Roman" w:cs="Times New Roman"/>
                <w:i/>
                <w:color w:val="auto"/>
              </w:rPr>
              <w:t xml:space="preserve"> № 133/2022, затвердженим Законом України від 15.03.2022 № 2119-IX, та Указом Президента України від 18.04.2022 № 259/2022, затвердженим Законом України від 21.04.2022 № 2212-IX) в Україні до 05 години 30 хвилин 25 травня 2022 року триває воєнний стан.</w:t>
            </w:r>
          </w:p>
          <w:p w14:paraId="6A0E7ABD" w14:textId="77777777" w:rsidR="00841D31" w:rsidRDefault="00841D31" w:rsidP="00841D3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41D31">
              <w:rPr>
                <w:rFonts w:ascii="Times New Roman" w:hAnsi="Times New Roman" w:cs="Times New Roman"/>
                <w:i/>
                <w:color w:val="auto"/>
              </w:rPr>
              <w:t>Разом з тим, підпунктом 5 пункту 27 Розділу Х Земельного кодексу України встановлено, що під час дії воєнного стану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</w:t>
            </w:r>
          </w:p>
          <w:p w14:paraId="6528D3CD" w14:textId="7C286FDB" w:rsidR="00841D31" w:rsidRPr="003774B2" w:rsidRDefault="00841D31" w:rsidP="00520A0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020D46" w:rsidRDefault="00765699" w:rsidP="003774B2">
      <w:pPr>
        <w:rPr>
          <w:rFonts w:ascii="Times New Roman" w:hAnsi="Times New Roman" w:cs="Times New Roman"/>
          <w:i/>
          <w:sz w:val="16"/>
          <w:szCs w:val="16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CED5EDF" w14:textId="77777777" w:rsidR="00332F39" w:rsidRDefault="00332F39" w:rsidP="00332F39">
      <w:pPr>
        <w:pStyle w:val="1"/>
        <w:shd w:val="clear" w:color="auto" w:fill="auto"/>
        <w:spacing w:after="0"/>
        <w:ind w:firstLine="420"/>
        <w:jc w:val="both"/>
      </w:pPr>
      <w:r w:rsidRPr="00104BBD">
        <w:rPr>
          <w:color w:val="auto"/>
          <w:sz w:val="24"/>
          <w:szCs w:val="24"/>
        </w:rPr>
        <w:lastRenderedPageBreak/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>
        <w:rPr>
          <w:color w:val="auto"/>
          <w:sz w:val="24"/>
          <w:szCs w:val="24"/>
        </w:rPr>
        <w:t>дженим рішенням Київської міської ради від 20.04.</w:t>
      </w:r>
      <w:r w:rsidRPr="00104BBD">
        <w:rPr>
          <w:color w:val="auto"/>
          <w:sz w:val="24"/>
          <w:szCs w:val="24"/>
        </w:rPr>
        <w:t>2017 № 241/2463.</w:t>
      </w:r>
      <w:r w:rsidRPr="006015C1">
        <w:t xml:space="preserve"> </w:t>
      </w:r>
    </w:p>
    <w:p w14:paraId="76B69034" w14:textId="329A60A9" w:rsidR="00332F39" w:rsidRDefault="00332F39" w:rsidP="00332F39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</w:t>
      </w:r>
      <w:r w:rsidRPr="002E2571">
        <w:rPr>
          <w:sz w:val="24"/>
          <w:szCs w:val="24"/>
        </w:rPr>
        <w:t xml:space="preserve"> виконання рішення Окружного адміністратив</w:t>
      </w:r>
      <w:r>
        <w:rPr>
          <w:sz w:val="24"/>
          <w:szCs w:val="24"/>
        </w:rPr>
        <w:t>ного суду міста Києва від 06.08.</w:t>
      </w:r>
      <w:r w:rsidRPr="002E2571">
        <w:rPr>
          <w:sz w:val="24"/>
          <w:szCs w:val="24"/>
        </w:rPr>
        <w:t>2018 у справі № 826/1501/17</w:t>
      </w:r>
      <w:r>
        <w:rPr>
          <w:sz w:val="24"/>
          <w:szCs w:val="24"/>
        </w:rPr>
        <w:t>.</w:t>
      </w:r>
    </w:p>
    <w:p w14:paraId="6D2FBD84" w14:textId="77777777" w:rsidR="00332F39" w:rsidRPr="0062152A" w:rsidRDefault="00332F39" w:rsidP="00332F39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62152A">
        <w:rPr>
          <w:color w:val="auto"/>
          <w:sz w:val="24"/>
          <w:szCs w:val="24"/>
        </w:rPr>
        <w:t>Згідно з нормами статті 129</w:t>
      </w:r>
      <w:r w:rsidRPr="0062152A">
        <w:rPr>
          <w:color w:val="auto"/>
          <w:sz w:val="24"/>
          <w:szCs w:val="24"/>
          <w:vertAlign w:val="superscript"/>
        </w:rPr>
        <w:t>-1</w:t>
      </w:r>
      <w:r w:rsidRPr="0062152A">
        <w:rPr>
          <w:color w:val="auto"/>
          <w:sz w:val="24"/>
          <w:szCs w:val="24"/>
        </w:rPr>
        <w:t xml:space="preserve"> Конституції України судове рішення є обов’язковим до виконання.</w:t>
      </w:r>
    </w:p>
    <w:p w14:paraId="5B865BF3" w14:textId="77777777" w:rsidR="00332F39" w:rsidRPr="0062152A" w:rsidRDefault="00332F39" w:rsidP="00332F39">
      <w:pPr>
        <w:pStyle w:val="1"/>
        <w:ind w:firstLine="420"/>
        <w:jc w:val="both"/>
        <w:rPr>
          <w:color w:val="auto"/>
          <w:sz w:val="24"/>
          <w:szCs w:val="24"/>
        </w:rPr>
      </w:pPr>
      <w:r w:rsidRPr="0062152A">
        <w:rPr>
          <w:color w:val="auto"/>
          <w:sz w:val="24"/>
          <w:szCs w:val="24"/>
        </w:rPr>
        <w:t>Відповідного до частини другої статті 14 Кодексу адміністративного судочинства України судові рішення, що набрали законної сили, є обов’язковими до виконання всіма органами державної влади, органами місцевого самоврядування, їх посадовими та службовими особами, фізичними і юридичними особами та їх об’єднаннями на всій території України.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2F568727" w14:textId="77777777" w:rsidR="00020D46" w:rsidRDefault="00114807" w:rsidP="00020D46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33B9376" w:rsidR="00114807" w:rsidRPr="003774B2" w:rsidRDefault="00114807" w:rsidP="00020D46">
      <w:pPr>
        <w:pStyle w:val="1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8BBC737" w14:textId="2A044A83" w:rsidR="00020D46" w:rsidRPr="00020D46" w:rsidRDefault="007E6513" w:rsidP="00020D4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проєкту рішення стане </w:t>
      </w:r>
      <w:r>
        <w:rPr>
          <w:color w:val="auto"/>
          <w:sz w:val="24"/>
          <w:szCs w:val="24"/>
        </w:rPr>
        <w:t xml:space="preserve">виконання </w:t>
      </w:r>
      <w:r w:rsidRPr="002E2571">
        <w:rPr>
          <w:sz w:val="24"/>
          <w:szCs w:val="24"/>
        </w:rPr>
        <w:t>рішення Окружного адміністратив</w:t>
      </w:r>
      <w:r>
        <w:rPr>
          <w:sz w:val="24"/>
          <w:szCs w:val="24"/>
        </w:rPr>
        <w:t>ного суду міста Києва від 06.08.</w:t>
      </w:r>
      <w:r w:rsidRPr="002E2571">
        <w:rPr>
          <w:sz w:val="24"/>
          <w:szCs w:val="24"/>
        </w:rPr>
        <w:t>2018 у справі № 826/1501/17</w:t>
      </w:r>
      <w:r>
        <w:rPr>
          <w:sz w:val="24"/>
          <w:szCs w:val="24"/>
        </w:rPr>
        <w:t>.</w:t>
      </w:r>
    </w:p>
    <w:p w14:paraId="6500B4B3" w14:textId="77777777" w:rsidR="00020D46" w:rsidRPr="00020D46" w:rsidRDefault="00020D46" w:rsidP="00FF5BC7">
      <w:pPr>
        <w:pStyle w:val="20"/>
        <w:shd w:val="clear" w:color="auto" w:fill="auto"/>
        <w:spacing w:after="0" w:line="233" w:lineRule="auto"/>
        <w:ind w:left="0" w:firstLine="0"/>
        <w:rPr>
          <w:sz w:val="10"/>
          <w:szCs w:val="10"/>
        </w:rPr>
      </w:pPr>
    </w:p>
    <w:p w14:paraId="1E36A962" w14:textId="4D8E3E81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2E2571">
        <w:rPr>
          <w:bCs/>
          <w:sz w:val="20"/>
          <w:szCs w:val="20"/>
          <w:lang w:val="ru-RU"/>
        </w:rPr>
        <w:t>Валентина ПЕЛИХ</w:t>
      </w:r>
    </w:p>
    <w:p w14:paraId="48AAE0FF" w14:textId="4774EA78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020D46">
            <w:pPr>
              <w:pStyle w:val="30"/>
              <w:ind w:firstLine="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1981C52A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020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426F" w14:textId="77777777" w:rsidR="00E831AF" w:rsidRDefault="00E831AF">
      <w:r>
        <w:separator/>
      </w:r>
    </w:p>
  </w:endnote>
  <w:endnote w:type="continuationSeparator" w:id="0">
    <w:p w14:paraId="6F72CF5C" w14:textId="77777777" w:rsidR="00E831AF" w:rsidRDefault="00E8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CFC4" w14:textId="77777777" w:rsidR="00E831AF" w:rsidRDefault="00E831AF"/>
  </w:footnote>
  <w:footnote w:type="continuationSeparator" w:id="0">
    <w:p w14:paraId="665DFC34" w14:textId="77777777" w:rsidR="00E831AF" w:rsidRDefault="00E831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2E2571">
      <w:rPr>
        <w:sz w:val="12"/>
        <w:szCs w:val="12"/>
        <w:lang w:val="ru-RU"/>
      </w:rPr>
      <w:t>ПЗН-18906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17.02.2022</w:t>
    </w:r>
    <w:r w:rsidR="00862990">
      <w:rPr>
        <w:sz w:val="12"/>
        <w:szCs w:val="12"/>
      </w:rPr>
      <w:t xml:space="preserve"> до клопотання 330131494</w:t>
    </w:r>
  </w:p>
  <w:p w14:paraId="2E60DAB9" w14:textId="0B037939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469555128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41D31" w:rsidRPr="00841D3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0D46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571"/>
    <w:rsid w:val="002E2E81"/>
    <w:rsid w:val="00302B67"/>
    <w:rsid w:val="003047FC"/>
    <w:rsid w:val="0031125D"/>
    <w:rsid w:val="00332F39"/>
    <w:rsid w:val="003448D5"/>
    <w:rsid w:val="00347B41"/>
    <w:rsid w:val="003568E0"/>
    <w:rsid w:val="003657A3"/>
    <w:rsid w:val="003732A8"/>
    <w:rsid w:val="003774B2"/>
    <w:rsid w:val="003B08D2"/>
    <w:rsid w:val="003C3F52"/>
    <w:rsid w:val="003D6BBC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7E6513"/>
    <w:rsid w:val="00804744"/>
    <w:rsid w:val="008145CF"/>
    <w:rsid w:val="0081493A"/>
    <w:rsid w:val="00830DB0"/>
    <w:rsid w:val="008311C1"/>
    <w:rsid w:val="00836982"/>
    <w:rsid w:val="00841D31"/>
    <w:rsid w:val="0084529A"/>
    <w:rsid w:val="00862990"/>
    <w:rsid w:val="008669DB"/>
    <w:rsid w:val="00877E56"/>
    <w:rsid w:val="008A63AB"/>
    <w:rsid w:val="008C3AF2"/>
    <w:rsid w:val="008E34FE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64338"/>
    <w:rsid w:val="00B76A35"/>
    <w:rsid w:val="00B90FAD"/>
    <w:rsid w:val="00B975D8"/>
    <w:rsid w:val="00BA02ED"/>
    <w:rsid w:val="00BA3AB4"/>
    <w:rsid w:val="00BB2AE1"/>
    <w:rsid w:val="00BB2EDB"/>
    <w:rsid w:val="00BD4A71"/>
    <w:rsid w:val="00C12782"/>
    <w:rsid w:val="00C12A29"/>
    <w:rsid w:val="00C16815"/>
    <w:rsid w:val="00C4349F"/>
    <w:rsid w:val="00C44A00"/>
    <w:rsid w:val="00C55D40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09D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1EF2"/>
    <w:rsid w:val="00E73366"/>
    <w:rsid w:val="00E741F4"/>
    <w:rsid w:val="00E831AF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56ABC"/>
    <w:rsid w:val="00F66157"/>
    <w:rsid w:val="00F66987"/>
    <w:rsid w:val="00F66E0E"/>
    <w:rsid w:val="00F7097B"/>
    <w:rsid w:val="00F81254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6032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cp:lastModifiedBy>Радзієвський Дмитро Ігорович</cp:lastModifiedBy>
  <cp:revision>127</cp:revision>
  <cp:lastPrinted>2022-05-05T08:13:00Z</cp:lastPrinted>
  <dcterms:created xsi:type="dcterms:W3CDTF">2019-01-23T09:20:00Z</dcterms:created>
  <dcterms:modified xsi:type="dcterms:W3CDTF">2022-05-05T08:14:00Z</dcterms:modified>
</cp:coreProperties>
</file>