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D3D5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DD3D5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DD3D55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496446644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496446644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D3D55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DD3D5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 xml:space="preserve">№ </w:t>
      </w:r>
      <w:r w:rsidR="004D1119" w:rsidRPr="00DD3D55">
        <w:rPr>
          <w:b/>
          <w:bCs/>
          <w:sz w:val="24"/>
          <w:szCs w:val="24"/>
          <w:lang w:val="uk-UA"/>
        </w:rPr>
        <w:t>ПЗН-60541 від 13.12.2023</w:t>
      </w:r>
    </w:p>
    <w:p w14:paraId="781D03CD" w14:textId="77777777" w:rsidR="004D1119" w:rsidRPr="00DD3D55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до проєкту рішення Київської міської ради:</w:t>
      </w:r>
    </w:p>
    <w:p w14:paraId="69E0EA30" w14:textId="2E489541" w:rsidR="004D1119" w:rsidRPr="00DD3D55" w:rsidRDefault="004D1119" w:rsidP="007308C6">
      <w:pPr>
        <w:pStyle w:val="a7"/>
        <w:spacing w:line="266" w:lineRule="auto"/>
        <w:ind w:right="2739"/>
        <w:jc w:val="center"/>
        <w:rPr>
          <w:b/>
          <w:bCs/>
          <w:sz w:val="24"/>
          <w:szCs w:val="24"/>
          <w:lang w:val="uk-UA"/>
        </w:rPr>
      </w:pPr>
      <w:r w:rsidRPr="00DD3D55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</w:t>
      </w:r>
      <w:r w:rsidR="007308C6" w:rsidRPr="00DD3D55">
        <w:rPr>
          <w:rFonts w:eastAsia="Georgia"/>
          <w:b/>
          <w:i/>
          <w:iCs/>
          <w:sz w:val="24"/>
          <w:szCs w:val="24"/>
          <w:lang w:val="uk-UA"/>
        </w:rPr>
        <w:t>ТОВАРИСТВУ З ОБМЕЖЕНОЮ ВІДПОВІДАЛЬНІСТЮ «КОРЧУВАТСЬКИЙ КОМБІНАТ Т» земельної ділянки в оренду для експлуатації та обслуговування виробничого комбінату на вул. Пирогівський шлях, 34 у Голосіївському районі міста Києва</w:t>
      </w:r>
    </w:p>
    <w:p w14:paraId="7485161D" w14:textId="77777777" w:rsidR="004D1119" w:rsidRPr="00DD3D55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F95019" w14:paraId="59D7EDE9" w14:textId="77777777" w:rsidTr="007308C6">
        <w:trPr>
          <w:cantSplit/>
          <w:trHeight w:hRule="exact" w:val="548"/>
        </w:trPr>
        <w:tc>
          <w:tcPr>
            <w:tcW w:w="2793" w:type="dxa"/>
            <w:shd w:val="clear" w:color="auto" w:fill="FFFFFF"/>
          </w:tcPr>
          <w:p w14:paraId="30AE5F35" w14:textId="77777777" w:rsidR="004D1119" w:rsidRPr="00DD3D55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4D1119" w:rsidRPr="00DD3D55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D3D55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«КОРЧУВАТСЬКИЙ КОМБІНАТ Т»</w:t>
            </w:r>
          </w:p>
        </w:tc>
      </w:tr>
      <w:tr w:rsidR="004D1119" w:rsidRPr="00DD3D55" w14:paraId="6A6CF238" w14:textId="77777777" w:rsidTr="007308C6">
        <w:trPr>
          <w:cantSplit/>
          <w:trHeight w:hRule="exact" w:val="1407"/>
        </w:trPr>
        <w:tc>
          <w:tcPr>
            <w:tcW w:w="2793" w:type="dxa"/>
            <w:shd w:val="clear" w:color="auto" w:fill="FFFFFF"/>
          </w:tcPr>
          <w:p w14:paraId="4BCEFC34" w14:textId="77777777" w:rsidR="004D1119" w:rsidRPr="00DD3D55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4D1119" w:rsidRPr="00DD3D55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2A4451B7" w:rsidR="004D1119" w:rsidRPr="00DD3D55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4D1119" w:rsidRPr="00DD3D55">
              <w:rPr>
                <w:sz w:val="24"/>
                <w:szCs w:val="24"/>
                <w:lang w:val="uk-UA"/>
              </w:rPr>
              <w:t>(учасників)</w:t>
            </w:r>
          </w:p>
          <w:p w14:paraId="5D0E9667" w14:textId="77777777" w:rsidR="004D1119" w:rsidRPr="00DD3D55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71729A52" w14:textId="77777777" w:rsidR="007308C6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СІВЕЦЬКИЙ СЕРГІЙ ВОЛОДИМИРОВИЧ</w:t>
            </w:r>
          </w:p>
          <w:p w14:paraId="54973F23" w14:textId="36D2AA1D" w:rsidR="007308C6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01010, м. Київ, вул. Січнево</w:t>
            </w:r>
            <w:r w:rsidR="00DD3D55" w:rsidRPr="00DD3D55">
              <w:rPr>
                <w:i/>
                <w:iCs/>
                <w:sz w:val="24"/>
                <w:szCs w:val="24"/>
                <w:lang w:val="uk-UA"/>
              </w:rPr>
              <w:t>го Повстання</w:t>
            </w:r>
          </w:p>
          <w:p w14:paraId="64C7C49B" w14:textId="77777777" w:rsidR="007308C6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37EF6C95" w14:textId="2865CF20" w:rsidR="007308C6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ТОЦЬКИЙ ВІКТОР АНДРІЙОВИЧ</w:t>
            </w:r>
          </w:p>
          <w:p w14:paraId="13ACE229" w14:textId="7C17C326" w:rsidR="004D1119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04070, м. Київ, вул. Б</w:t>
            </w:r>
            <w:r w:rsidR="00DD3D55" w:rsidRPr="00DD3D55">
              <w:rPr>
                <w:i/>
                <w:iCs/>
                <w:sz w:val="24"/>
                <w:szCs w:val="24"/>
                <w:lang w:val="uk-UA"/>
              </w:rPr>
              <w:t>орисоглібська</w:t>
            </w:r>
          </w:p>
        </w:tc>
      </w:tr>
      <w:tr w:rsidR="004D1119" w:rsidRPr="00DD3D55" w14:paraId="2EEB9864" w14:textId="77777777" w:rsidTr="007308C6">
        <w:trPr>
          <w:cantSplit/>
          <w:trHeight w:hRule="exact" w:val="719"/>
        </w:trPr>
        <w:tc>
          <w:tcPr>
            <w:tcW w:w="2793" w:type="dxa"/>
            <w:shd w:val="clear" w:color="auto" w:fill="FFFFFF"/>
          </w:tcPr>
          <w:p w14:paraId="70953871" w14:textId="77777777" w:rsidR="004D1119" w:rsidRPr="00DD3D55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4D1119" w:rsidRPr="00DD3D55">
              <w:rPr>
                <w:sz w:val="24"/>
                <w:szCs w:val="24"/>
                <w:lang w:val="uk-UA"/>
              </w:rPr>
              <w:t>Кінцевий бенефіціарний</w:t>
            </w:r>
          </w:p>
          <w:p w14:paraId="27A328AF" w14:textId="1BD4FB69" w:rsidR="004D1119" w:rsidRPr="00DD3D55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4D1119" w:rsidRPr="00DD3D55">
              <w:rPr>
                <w:sz w:val="24"/>
                <w:szCs w:val="24"/>
                <w:lang w:val="uk-UA"/>
              </w:rPr>
              <w:t>власник (контролер)</w:t>
            </w:r>
            <w:r w:rsidR="004A5DBD" w:rsidRPr="00DD3D5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5CFA8F48" w14:textId="77777777" w:rsidR="007308C6" w:rsidRPr="00DD3D55" w:rsidRDefault="007308C6" w:rsidP="007308C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СІВЕЦЬКИЙ СЕРГІЙ ВОЛОДИМИРОВИЧ</w:t>
            </w:r>
          </w:p>
          <w:p w14:paraId="395C8F20" w14:textId="7E5FC578" w:rsidR="004D1119" w:rsidRPr="00DD3D55" w:rsidRDefault="007308C6" w:rsidP="007308C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Україна 01010, м. Київ, вул.</w:t>
            </w:r>
            <w:r w:rsidR="00DD3D55" w:rsidRPr="00DD3D55">
              <w:rPr>
                <w:i/>
                <w:iCs/>
                <w:sz w:val="24"/>
                <w:szCs w:val="24"/>
                <w:lang w:val="uk-UA"/>
              </w:rPr>
              <w:t xml:space="preserve"> Мазепи Івана</w:t>
            </w:r>
          </w:p>
        </w:tc>
      </w:tr>
      <w:tr w:rsidR="004D1119" w:rsidRPr="00DD3D55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DD3D55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="006E106A" w:rsidRPr="00DD3D55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DD3D55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D3D55">
              <w:rPr>
                <w:i/>
                <w:iCs/>
                <w:sz w:val="24"/>
                <w:szCs w:val="24"/>
                <w:lang w:val="uk-UA"/>
              </w:rPr>
              <w:t>від 23.</w:t>
            </w:r>
            <w:r w:rsidRPr="00DD3D55">
              <w:rPr>
                <w:i/>
                <w:sz w:val="24"/>
                <w:szCs w:val="24"/>
                <w:lang w:val="uk-UA"/>
              </w:rPr>
              <w:t>11.2023</w:t>
            </w:r>
            <w:r w:rsidRPr="00DD3D55">
              <w:rPr>
                <w:sz w:val="24"/>
                <w:szCs w:val="24"/>
                <w:lang w:val="uk-UA"/>
              </w:rPr>
              <w:t xml:space="preserve"> </w:t>
            </w:r>
            <w:r w:rsidRPr="00DD3D55">
              <w:rPr>
                <w:i/>
                <w:sz w:val="24"/>
                <w:szCs w:val="24"/>
                <w:lang w:val="uk-UA"/>
              </w:rPr>
              <w:t>№ 496446644</w:t>
            </w:r>
          </w:p>
        </w:tc>
      </w:tr>
    </w:tbl>
    <w:p w14:paraId="24C2D17C" w14:textId="77777777" w:rsidR="004D1119" w:rsidRPr="00DD3D55" w:rsidRDefault="004D1119" w:rsidP="004D1119">
      <w:pPr>
        <w:spacing w:after="79" w:line="1" w:lineRule="exact"/>
        <w:rPr>
          <w:lang w:val="uk-UA"/>
        </w:rPr>
      </w:pPr>
    </w:p>
    <w:p w14:paraId="3B73DBB6" w14:textId="77777777" w:rsidR="004D1119" w:rsidRPr="00DD3D55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DD3D55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Відомості про земельну ділянку (кадастровий № 8000000000:82:414:0125)</w:t>
      </w:r>
      <w:r w:rsidR="00DC4060" w:rsidRPr="00DD3D55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D3D55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DD3D55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6E106A" w:rsidRPr="00DD3D55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0BA0CDB" w:rsidR="004D1119" w:rsidRPr="00DD3D55" w:rsidRDefault="004D1119" w:rsidP="00DD3D5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iCs/>
                <w:sz w:val="24"/>
                <w:szCs w:val="24"/>
              </w:rPr>
              <w:t>м. Київ, р-н Голосіївський, вул. Пирогівський шл</w:t>
            </w:r>
            <w:r w:rsidR="00DD3D55" w:rsidRPr="00DD3D55">
              <w:rPr>
                <w:i/>
                <w:iCs/>
                <w:sz w:val="24"/>
                <w:szCs w:val="24"/>
              </w:rPr>
              <w:t>я</w:t>
            </w:r>
            <w:r w:rsidRPr="00DD3D55">
              <w:rPr>
                <w:i/>
                <w:iCs/>
                <w:sz w:val="24"/>
                <w:szCs w:val="24"/>
              </w:rPr>
              <w:t xml:space="preserve">х, 34 </w:t>
            </w:r>
          </w:p>
        </w:tc>
      </w:tr>
      <w:tr w:rsidR="004D1119" w:rsidRPr="00DD3D55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DD3D55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4D1119" w:rsidRPr="00DD3D55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DD3D55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iCs/>
                <w:sz w:val="24"/>
                <w:szCs w:val="24"/>
              </w:rPr>
              <w:t>1,8829 га</w:t>
            </w:r>
          </w:p>
        </w:tc>
      </w:tr>
      <w:tr w:rsidR="004D1119" w:rsidRPr="00F95019" w14:paraId="0C66F18A" w14:textId="77777777" w:rsidTr="007308C6">
        <w:trPr>
          <w:trHeight w:val="3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DD3D55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4D1119" w:rsidRPr="00DD3D55">
              <w:rPr>
                <w:sz w:val="24"/>
                <w:szCs w:val="24"/>
              </w:rPr>
              <w:t xml:space="preserve">Вид та термін </w:t>
            </w:r>
            <w:r w:rsidRPr="00DD3D55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DD3D55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4D1119" w:rsidRPr="00DD3D55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C4B041B" w:rsidR="004D1119" w:rsidRPr="00DD3D55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DD3D55">
              <w:rPr>
                <w:i/>
                <w:sz w:val="24"/>
                <w:szCs w:val="24"/>
              </w:rPr>
              <w:t>оренда</w:t>
            </w:r>
            <w:r w:rsidR="007308C6" w:rsidRPr="00DD3D55">
              <w:rPr>
                <w:i/>
                <w:sz w:val="24"/>
                <w:szCs w:val="24"/>
              </w:rPr>
              <w:t xml:space="preserve"> на 10 років</w:t>
            </w:r>
            <w:r w:rsidRPr="00DD3D55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F950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DD3D55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CD0A63" w:rsidRPr="00DD3D55">
              <w:rPr>
                <w:sz w:val="24"/>
                <w:szCs w:val="24"/>
              </w:rPr>
              <w:t>Категорія земель</w:t>
            </w:r>
            <w:r w:rsidR="004D1119" w:rsidRPr="00DD3D55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F416AB1" w:rsidR="004D1119" w:rsidRPr="00DD3D55" w:rsidRDefault="00CD0A63" w:rsidP="007308C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F95019" w14:paraId="550A073B" w14:textId="77777777" w:rsidTr="007308C6">
        <w:trPr>
          <w:trHeight w:val="11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DD3D55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4D1119" w:rsidRPr="00DD3D55">
              <w:rPr>
                <w:sz w:val="24"/>
                <w:szCs w:val="24"/>
              </w:rPr>
              <w:t xml:space="preserve">Цільове </w:t>
            </w:r>
            <w:r w:rsidR="00E93A88" w:rsidRPr="00DD3D55">
              <w:rPr>
                <w:sz w:val="24"/>
                <w:szCs w:val="24"/>
              </w:rPr>
              <w:t>призначення</w:t>
            </w:r>
            <w:r w:rsidR="004D1119" w:rsidRPr="00DD3D55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76E9E10" w:rsidR="00A21758" w:rsidRPr="00DD3D55" w:rsidRDefault="00C675D8" w:rsidP="007308C6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  <w:highlight w:val="white"/>
              </w:rPr>
              <w:t>11.02</w:t>
            </w:r>
            <w:r w:rsidRPr="00DD3D55">
              <w:rPr>
                <w:rStyle w:val="a9"/>
                <w:sz w:val="24"/>
                <w:szCs w:val="24"/>
              </w:rPr>
              <w:t xml:space="preserve"> </w:t>
            </w:r>
            <w:r w:rsidR="004D1119" w:rsidRPr="00DD3D55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 w:rsidRPr="00DD3D55">
              <w:rPr>
                <w:rStyle w:val="a9"/>
                <w:sz w:val="24"/>
                <w:szCs w:val="24"/>
              </w:rPr>
              <w:t xml:space="preserve"> (</w:t>
            </w:r>
            <w:r w:rsidR="00CD0A63" w:rsidRPr="00DD3D55">
              <w:rPr>
                <w:i/>
                <w:iCs/>
                <w:sz w:val="24"/>
                <w:szCs w:val="24"/>
              </w:rPr>
              <w:t>для експлуатації та обслуговування виробничого комбінату)</w:t>
            </w:r>
          </w:p>
        </w:tc>
      </w:tr>
      <w:tr w:rsidR="00E93A88" w:rsidRPr="00DD3D55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DD3D55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DD3D55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DD3D55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DD3D55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F119162" w:rsidR="00E93A88" w:rsidRPr="00DD3D55" w:rsidRDefault="007308C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DD3D55">
              <w:rPr>
                <w:rStyle w:val="a9"/>
                <w:sz w:val="24"/>
                <w:szCs w:val="24"/>
              </w:rPr>
              <w:t>37 105 603</w:t>
            </w:r>
            <w:r w:rsidR="00E93A88" w:rsidRPr="00DD3D55">
              <w:rPr>
                <w:rStyle w:val="a9"/>
                <w:sz w:val="24"/>
                <w:szCs w:val="24"/>
              </w:rPr>
              <w:t xml:space="preserve"> грн </w:t>
            </w:r>
            <w:r w:rsidRPr="00DD3D55">
              <w:rPr>
                <w:rStyle w:val="a9"/>
                <w:sz w:val="24"/>
                <w:szCs w:val="24"/>
              </w:rPr>
              <w:t>35</w:t>
            </w:r>
            <w:r w:rsidR="00E93A88" w:rsidRPr="00DD3D55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F95019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DD3D55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DD3D55">
              <w:rPr>
                <w:sz w:val="24"/>
                <w:szCs w:val="24"/>
              </w:rPr>
              <w:t xml:space="preserve"> </w:t>
            </w:r>
            <w:r w:rsidR="00DC4060" w:rsidRPr="00DD3D55">
              <w:rPr>
                <w:sz w:val="24"/>
                <w:szCs w:val="24"/>
              </w:rPr>
              <w:t>*</w:t>
            </w:r>
            <w:r w:rsidR="00DC4060" w:rsidRPr="00DD3D55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DD3D55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DD3D55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</w:t>
            </w:r>
            <w:r w:rsidR="00DC4060" w:rsidRPr="00DD3D55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6C20AD75" w:rsidR="00DC4060" w:rsidRPr="00DD3D55" w:rsidRDefault="00DC4060" w:rsidP="00A84A99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24"/>
          <w:szCs w:val="24"/>
          <w:lang w:val="uk-UA"/>
        </w:rPr>
      </w:pPr>
    </w:p>
    <w:p w14:paraId="13437824" w14:textId="77777777" w:rsidR="007308C6" w:rsidRPr="00DD3D55" w:rsidRDefault="007308C6" w:rsidP="00A84A99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1E64AFA8" w14:textId="54811DA2" w:rsidR="007308C6" w:rsidRPr="00DD3D55" w:rsidRDefault="007308C6" w:rsidP="00A84A99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="00DA2DF4" w:rsidRPr="00DD3D55">
        <w:rPr>
          <w:sz w:val="24"/>
          <w:szCs w:val="24"/>
          <w:lang w:val="uk-UA"/>
        </w:rPr>
        <w:t>від 13.12.2023 № НВ-0002686602023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DA2DF4" w:rsidRPr="00DD3D55">
        <w:rPr>
          <w:sz w:val="24"/>
          <w:szCs w:val="24"/>
          <w:lang w:val="uk-UA"/>
        </w:rPr>
        <w:t>29.08.2022, номер відомостей про речове право 47731175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</w:t>
      </w:r>
      <w:r w:rsidR="00DD3D55" w:rsidRPr="00DD3D55">
        <w:rPr>
          <w:sz w:val="24"/>
          <w:szCs w:val="24"/>
          <w:lang w:val="uk-UA"/>
        </w:rPr>
        <w:t xml:space="preserve">в оренду </w:t>
      </w:r>
      <w:r w:rsidRPr="00DD3D55">
        <w:rPr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17B38AD0" w14:textId="77777777" w:rsidR="007308C6" w:rsidRPr="00DD3D55" w:rsidRDefault="007308C6" w:rsidP="007308C6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0"/>
          <w:szCs w:val="20"/>
          <w:lang w:val="uk-UA"/>
        </w:rPr>
      </w:pPr>
    </w:p>
    <w:p w14:paraId="5DE10BAD" w14:textId="77777777" w:rsidR="007308C6" w:rsidRPr="00DD3D55" w:rsidRDefault="007308C6" w:rsidP="007308C6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1D89DBF1" w14:textId="77777777" w:rsidR="007308C6" w:rsidRPr="00DD3D55" w:rsidRDefault="007308C6" w:rsidP="007308C6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4CC77C33" w14:textId="77777777" w:rsidR="007308C6" w:rsidRPr="00DD3D55" w:rsidRDefault="007308C6" w:rsidP="007308C6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1BF48D97" w14:textId="77777777" w:rsidR="007308C6" w:rsidRPr="00DD3D55" w:rsidRDefault="007308C6" w:rsidP="007308C6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7308C6" w:rsidRPr="00F95019" w14:paraId="65E74EE7" w14:textId="77777777" w:rsidTr="004B3030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443" w14:textId="77777777" w:rsidR="007308C6" w:rsidRPr="00DD3D55" w:rsidRDefault="007308C6" w:rsidP="004B303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6AF25FFA" w14:textId="77777777" w:rsidR="007308C6" w:rsidRPr="00DD3D55" w:rsidRDefault="007308C6" w:rsidP="004B303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BD3" w14:textId="75EF9E8E" w:rsidR="007308C6" w:rsidRPr="00DD3D55" w:rsidRDefault="007308C6" w:rsidP="00DD3D55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 xml:space="preserve">майновий комплекс загальною площею 12650,4 кв. м, який перебуває у власності 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ТОВАРИСТВА З ОБМЕЖЕНОЮ ВІДПОВІДАЛЬНІСТЮ «</w:t>
            </w:r>
            <w:r w:rsidR="00DA2DF4" w:rsidRPr="00DD3D55">
              <w:rPr>
                <w:rFonts w:ascii="Times New Roman" w:eastAsia="Times New Roman" w:hAnsi="Times New Roman" w:cs="Times New Roman"/>
                <w:i/>
                <w:iCs/>
              </w:rPr>
              <w:t>КОРЧУВАТСЬКИЙ КОМБІНАТ Т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»</w:t>
            </w:r>
            <w:r w:rsidR="00DD3D55">
              <w:rPr>
                <w:rFonts w:ascii="Times New Roman" w:eastAsia="Times New Roman" w:hAnsi="Times New Roman" w:cs="Times New Roman"/>
                <w:i/>
              </w:rPr>
              <w:t>,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D3D55" w:rsidRPr="00DD3D55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DD3D55">
              <w:rPr>
                <w:rFonts w:ascii="Times New Roman" w:eastAsia="Times New Roman" w:hAnsi="Times New Roman" w:cs="Times New Roman"/>
                <w:i/>
              </w:rPr>
              <w:t>07</w:t>
            </w:r>
            <w:r w:rsidR="00DD3D55" w:rsidRPr="00DD3D55">
              <w:rPr>
                <w:rFonts w:ascii="Times New Roman" w:eastAsia="Times New Roman" w:hAnsi="Times New Roman" w:cs="Times New Roman"/>
                <w:i/>
              </w:rPr>
              <w:t>.0</w:t>
            </w:r>
            <w:r w:rsidR="00DD3D55">
              <w:rPr>
                <w:rFonts w:ascii="Times New Roman" w:eastAsia="Times New Roman" w:hAnsi="Times New Roman" w:cs="Times New Roman"/>
                <w:i/>
              </w:rPr>
              <w:t>5</w:t>
            </w:r>
            <w:r w:rsidR="00DD3D55"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 w:rsidR="00DD3D55">
              <w:rPr>
                <w:rFonts w:ascii="Times New Roman" w:eastAsia="Times New Roman" w:hAnsi="Times New Roman" w:cs="Times New Roman"/>
                <w:i/>
              </w:rPr>
              <w:t>18</w:t>
            </w:r>
            <w:r w:rsidR="00DD3D55" w:rsidRPr="00DD3D55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DD3D55">
              <w:rPr>
                <w:rFonts w:ascii="Times New Roman" w:eastAsia="Times New Roman" w:hAnsi="Times New Roman" w:cs="Times New Roman"/>
                <w:i/>
              </w:rPr>
              <w:t xml:space="preserve">26123077 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інформація з Державного реєстру речових прав на нерухоме майно від 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>13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.1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>2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DA2DF4" w:rsidRPr="00DD3D55">
              <w:rPr>
                <w:rFonts w:ascii="Times New Roman" w:eastAsia="Times New Roman" w:hAnsi="Times New Roman" w:cs="Times New Roman"/>
                <w:i/>
              </w:rPr>
              <w:t>358274728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308C6" w:rsidRPr="00DD3D55" w14:paraId="1478A59C" w14:textId="77777777" w:rsidTr="004B3030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DA7E" w14:textId="77777777" w:rsidR="007308C6" w:rsidRPr="00DD3D55" w:rsidRDefault="007308C6" w:rsidP="004B303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2B" w14:textId="77777777" w:rsidR="007308C6" w:rsidRPr="00DD3D55" w:rsidRDefault="007308C6" w:rsidP="004B3030">
            <w:pPr>
              <w:ind w:firstLine="233"/>
              <w:jc w:val="both"/>
              <w:rPr>
                <w:bCs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7308C6" w:rsidRPr="00F95019" w14:paraId="58FEEF7F" w14:textId="77777777" w:rsidTr="004B3030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12DC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13BE73D1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0C6DD000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6E1" w14:textId="0C7024B8" w:rsidR="007308C6" w:rsidRPr="00DD3D55" w:rsidRDefault="007308C6" w:rsidP="00DD3D55">
            <w:pPr>
              <w:pStyle w:val="a5"/>
              <w:shd w:val="clear" w:color="auto" w:fill="auto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 w:rsidR="007C1266" w:rsidRPr="00DD3D55">
              <w:rPr>
                <w:i/>
                <w:sz w:val="24"/>
                <w:szCs w:val="24"/>
              </w:rPr>
              <w:t>громадських будівель та споруд (на розрахунковий період)</w:t>
            </w:r>
            <w:r w:rsidRPr="00DD3D55">
              <w:rPr>
                <w:i/>
                <w:sz w:val="24"/>
                <w:szCs w:val="24"/>
              </w:rPr>
              <w:t>.</w:t>
            </w:r>
          </w:p>
        </w:tc>
      </w:tr>
      <w:tr w:rsidR="007308C6" w:rsidRPr="00F95019" w14:paraId="1792C9C3" w14:textId="77777777" w:rsidTr="004B303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B6B" w14:textId="77777777" w:rsidR="007308C6" w:rsidRPr="00DD3D55" w:rsidRDefault="007308C6" w:rsidP="004B303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15F" w14:textId="0CD06DB8" w:rsidR="007308C6" w:rsidRPr="00DD3D55" w:rsidRDefault="007308C6" w:rsidP="008B313C">
            <w:pPr>
              <w:pStyle w:val="a5"/>
              <w:shd w:val="clear" w:color="auto" w:fill="auto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8B313C" w:rsidRPr="00DD3D55">
              <w:rPr>
                <w:bCs/>
                <w:i/>
                <w:sz w:val="24"/>
                <w:szCs w:val="24"/>
              </w:rPr>
              <w:t>29.08.2022</w:t>
            </w:r>
            <w:r w:rsidRPr="00DD3D55">
              <w:rPr>
                <w:bCs/>
                <w:i/>
                <w:sz w:val="24"/>
                <w:szCs w:val="24"/>
              </w:rPr>
              <w:t xml:space="preserve">, номер відомостей про речове право </w:t>
            </w:r>
            <w:r w:rsidR="008B313C" w:rsidRPr="00DD3D55">
              <w:rPr>
                <w:bCs/>
                <w:i/>
                <w:sz w:val="24"/>
                <w:szCs w:val="24"/>
              </w:rPr>
              <w:t>47731175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 від </w:t>
            </w:r>
            <w:r w:rsidR="008B313C" w:rsidRPr="00DD3D55">
              <w:rPr>
                <w:bCs/>
                <w:i/>
                <w:sz w:val="24"/>
                <w:szCs w:val="24"/>
              </w:rPr>
              <w:t>13</w:t>
            </w:r>
            <w:r w:rsidRPr="00DD3D55">
              <w:rPr>
                <w:bCs/>
                <w:i/>
                <w:sz w:val="24"/>
                <w:szCs w:val="24"/>
              </w:rPr>
              <w:t>.1</w:t>
            </w:r>
            <w:r w:rsidR="008B313C" w:rsidRPr="00DD3D55">
              <w:rPr>
                <w:bCs/>
                <w:i/>
                <w:sz w:val="24"/>
                <w:szCs w:val="24"/>
              </w:rPr>
              <w:t>2</w:t>
            </w:r>
            <w:r w:rsidRPr="00DD3D55">
              <w:rPr>
                <w:bCs/>
                <w:i/>
                <w:sz w:val="24"/>
                <w:szCs w:val="24"/>
              </w:rPr>
              <w:t xml:space="preserve">.2023 № </w:t>
            </w:r>
            <w:r w:rsidR="008B313C" w:rsidRPr="00DD3D55">
              <w:rPr>
                <w:bCs/>
                <w:i/>
                <w:sz w:val="24"/>
                <w:szCs w:val="24"/>
              </w:rPr>
              <w:t>358274185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7308C6" w:rsidRPr="00F95019" w14:paraId="2A1341D1" w14:textId="77777777" w:rsidTr="004B3030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5EB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D16FE89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27B" w14:textId="79949407" w:rsidR="007308C6" w:rsidRPr="00DD3D55" w:rsidRDefault="00DD3D55" w:rsidP="008B313C">
            <w:pPr>
              <w:pStyle w:val="a5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</w:t>
            </w:r>
            <w:r w:rsidR="008B313C" w:rsidRPr="00DD3D55">
              <w:rPr>
                <w:bCs/>
                <w:i/>
                <w:sz w:val="24"/>
                <w:szCs w:val="24"/>
              </w:rPr>
              <w:t>еленої зони.</w:t>
            </w:r>
          </w:p>
        </w:tc>
      </w:tr>
      <w:tr w:rsidR="007308C6" w:rsidRPr="00F95019" w14:paraId="636A164B" w14:textId="77777777" w:rsidTr="004B3030">
        <w:trPr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AD31" w14:textId="77777777" w:rsidR="007308C6" w:rsidRPr="00DD3D55" w:rsidRDefault="007308C6" w:rsidP="004B303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489" w14:textId="1EA0C383" w:rsidR="008B313C" w:rsidRDefault="007308C6" w:rsidP="004B3030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8B313C" w:rsidRPr="00DD3D55">
              <w:rPr>
                <w:rFonts w:ascii="Times New Roman" w:hAnsi="Times New Roman" w:cs="Times New Roman"/>
                <w:i/>
              </w:rPr>
              <w:t>1</w:t>
            </w:r>
            <w:r w:rsidRPr="00DD3D55">
              <w:rPr>
                <w:rFonts w:ascii="Times New Roman" w:hAnsi="Times New Roman" w:cs="Times New Roman"/>
                <w:i/>
              </w:rPr>
              <w:t>,</w:t>
            </w:r>
            <w:r w:rsidR="008B313C" w:rsidRPr="00DD3D55">
              <w:rPr>
                <w:rFonts w:ascii="Times New Roman" w:hAnsi="Times New Roman" w:cs="Times New Roman"/>
                <w:i/>
              </w:rPr>
              <w:t xml:space="preserve">8829 </w:t>
            </w:r>
            <w:r w:rsidRPr="00DD3D55">
              <w:rPr>
                <w:rFonts w:ascii="Times New Roman" w:hAnsi="Times New Roman" w:cs="Times New Roman"/>
                <w:i/>
              </w:rPr>
              <w:t>га (кадастровий номер 8000000000:</w:t>
            </w:r>
            <w:r w:rsidR="008B313C" w:rsidRPr="00DD3D55">
              <w:rPr>
                <w:rFonts w:ascii="Times New Roman" w:hAnsi="Times New Roman" w:cs="Times New Roman"/>
                <w:i/>
              </w:rPr>
              <w:t>82</w:t>
            </w:r>
            <w:r w:rsidRPr="00DD3D55">
              <w:rPr>
                <w:rFonts w:ascii="Times New Roman" w:hAnsi="Times New Roman" w:cs="Times New Roman"/>
                <w:i/>
              </w:rPr>
              <w:t>:</w:t>
            </w:r>
            <w:r w:rsidR="008B313C" w:rsidRPr="00DD3D55">
              <w:rPr>
                <w:rFonts w:ascii="Times New Roman" w:hAnsi="Times New Roman" w:cs="Times New Roman"/>
                <w:i/>
              </w:rPr>
              <w:t>414</w:t>
            </w:r>
            <w:r w:rsidRPr="00DD3D55">
              <w:rPr>
                <w:rFonts w:ascii="Times New Roman" w:hAnsi="Times New Roman" w:cs="Times New Roman"/>
                <w:i/>
              </w:rPr>
              <w:t>:0</w:t>
            </w:r>
            <w:r w:rsidR="008B313C" w:rsidRPr="00DD3D55">
              <w:rPr>
                <w:rFonts w:ascii="Times New Roman" w:hAnsi="Times New Roman" w:cs="Times New Roman"/>
                <w:i/>
              </w:rPr>
              <w:t>125</w:t>
            </w:r>
            <w:r w:rsidRPr="00DD3D55">
              <w:rPr>
                <w:rFonts w:ascii="Times New Roman" w:hAnsi="Times New Roman" w:cs="Times New Roman"/>
                <w:i/>
              </w:rPr>
              <w:t xml:space="preserve">) </w:t>
            </w:r>
            <w:r w:rsidR="008B313C" w:rsidRPr="00DD3D55">
              <w:rPr>
                <w:rFonts w:ascii="Times New Roman" w:hAnsi="Times New Roman" w:cs="Times New Roman"/>
                <w:i/>
              </w:rPr>
              <w:t xml:space="preserve">на вул. Пирогівський шлях, 34 у Голосіївському районі м. Києва </w:t>
            </w:r>
            <w:r w:rsidRPr="00DD3D55">
              <w:rPr>
                <w:rFonts w:ascii="Times New Roman" w:hAnsi="Times New Roman" w:cs="Times New Roman"/>
                <w:i/>
              </w:rPr>
              <w:t xml:space="preserve">сформована </w:t>
            </w:r>
            <w:r w:rsidR="008B313C" w:rsidRPr="00DD3D55">
              <w:rPr>
                <w:rFonts w:ascii="Times New Roman" w:hAnsi="Times New Roman" w:cs="Times New Roman"/>
                <w:i/>
              </w:rPr>
              <w:t>за результатами поділу земельної ділянки площею 8,7283 га (кадастровий номер 8000000000:82:414:0090).</w:t>
            </w:r>
          </w:p>
          <w:p w14:paraId="18A321F5" w14:textId="45277791" w:rsidR="0004531A" w:rsidRDefault="0004531A" w:rsidP="0004531A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Технічна документація із землеустрою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щодо поділу                     земельної ділянки </w:t>
            </w:r>
            <w:r>
              <w:rPr>
                <w:rFonts w:ascii="Times New Roman" w:hAnsi="Times New Roman" w:cs="Times New Roman"/>
                <w:i/>
              </w:rPr>
              <w:t>з к</w:t>
            </w:r>
            <w:r w:rsidRPr="004526B4">
              <w:rPr>
                <w:rFonts w:ascii="Times New Roman" w:hAnsi="Times New Roman" w:cs="Times New Roman"/>
                <w:i/>
              </w:rPr>
              <w:t>адастрови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4526B4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4526B4">
              <w:rPr>
                <w:rFonts w:ascii="Times New Roman" w:hAnsi="Times New Roman" w:cs="Times New Roman"/>
                <w:i/>
              </w:rPr>
              <w:t xml:space="preserve"> </w:t>
            </w:r>
            <w:r w:rsidRPr="00DD3D55">
              <w:rPr>
                <w:rFonts w:ascii="Times New Roman" w:hAnsi="Times New Roman" w:cs="Times New Roman"/>
                <w:i/>
              </w:rPr>
              <w:t>8000000000:82:414:0090</w:t>
            </w:r>
            <w:r>
              <w:rPr>
                <w:rFonts w:ascii="Times New Roman" w:hAnsi="Times New Roman" w:cs="Times New Roman"/>
                <w:i/>
              </w:rPr>
              <w:t xml:space="preserve"> погоджена</w:t>
            </w:r>
            <w:r w:rsidR="00F95019">
              <w:rPr>
                <w:rFonts w:ascii="Times New Roman" w:hAnsi="Times New Roman" w:cs="Times New Roman"/>
                <w:i/>
              </w:rPr>
              <w:t xml:space="preserve"> листом Департаменту земельних ресурсів від 14.07.2020 № 05716-12458 </w:t>
            </w:r>
            <w:r>
              <w:rPr>
                <w:rFonts w:ascii="Times New Roman" w:hAnsi="Times New Roman" w:cs="Times New Roman"/>
                <w:i/>
              </w:rPr>
              <w:t xml:space="preserve">та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затверджена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статті 186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Земельного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кодексу України (в редакції чинній на момент розробки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технічної документації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BECEED1" w14:textId="17560210" w:rsidR="00566449" w:rsidRPr="00DD3D55" w:rsidRDefault="008B313C" w:rsidP="004B3030">
            <w:pPr>
              <w:ind w:firstLine="23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D3D55">
              <w:rPr>
                <w:rFonts w:ascii="Times New Roman" w:hAnsi="Times New Roman" w:cs="Times New Roman"/>
                <w:i/>
              </w:rPr>
              <w:t>Земельна ділянка площею 8,7283 га (кадастровий номер 8000000000:82:414:0090) на вул. Пирогівський шлях, 34 у Голосіївському районі м. Києва на підставі рішення Київської міської ради від 26.12.2002 № 206/366 передана в оренду на 10 років приватному акціонерному товариству «КОРЧУВАТ</w:t>
            </w:r>
            <w:r w:rsidR="00DD3D55" w:rsidRPr="00DD3D55">
              <w:rPr>
                <w:rFonts w:ascii="Times New Roman" w:hAnsi="Times New Roman" w:cs="Times New Roman"/>
                <w:i/>
              </w:rPr>
              <w:t>С</w:t>
            </w:r>
            <w:r w:rsidRPr="00DD3D55">
              <w:rPr>
                <w:rFonts w:ascii="Times New Roman" w:hAnsi="Times New Roman" w:cs="Times New Roman"/>
                <w:i/>
              </w:rPr>
              <w:t xml:space="preserve">ЬКИЙ КОМБІНАТ БУДМАТЕРІАЛІВ» для </w:t>
            </w:r>
            <w:r w:rsidRPr="00DD3D55">
              <w:rPr>
                <w:rFonts w:ascii="Times New Roman" w:hAnsi="Times New Roman" w:cs="Times New Roman"/>
                <w:i/>
                <w:iCs/>
              </w:rPr>
              <w:t xml:space="preserve"> експлуатації та обслуговування виробничого комбінату</w:t>
            </w:r>
            <w:r w:rsidR="00DD3D55" w:rsidRPr="00DD3D55">
              <w:rPr>
                <w:rFonts w:ascii="Times New Roman" w:hAnsi="Times New Roman" w:cs="Times New Roman"/>
                <w:i/>
                <w:iCs/>
              </w:rPr>
              <w:t xml:space="preserve"> (д</w:t>
            </w:r>
            <w:r w:rsidRPr="00DD3D55">
              <w:rPr>
                <w:rFonts w:ascii="Times New Roman" w:hAnsi="Times New Roman" w:cs="Times New Roman"/>
                <w:i/>
                <w:iCs/>
              </w:rPr>
              <w:t>оговір оренди земельної ділянки від 11.08.2004 № 82-6-00218</w:t>
            </w:r>
            <w:r w:rsidR="00DD3D55" w:rsidRPr="00DD3D55">
              <w:rPr>
                <w:rFonts w:ascii="Times New Roman" w:hAnsi="Times New Roman" w:cs="Times New Roman"/>
                <w:i/>
                <w:iCs/>
              </w:rPr>
              <w:t>).</w:t>
            </w:r>
          </w:p>
          <w:p w14:paraId="3239161B" w14:textId="55B25039" w:rsidR="008B313C" w:rsidRPr="00DD3D55" w:rsidRDefault="008B313C" w:rsidP="004B3030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  <w:iCs/>
              </w:rPr>
              <w:t xml:space="preserve">Термін дії </w:t>
            </w:r>
            <w:r w:rsidR="00A84A99" w:rsidRPr="00DD3D55">
              <w:rPr>
                <w:rFonts w:ascii="Times New Roman" w:hAnsi="Times New Roman" w:cs="Times New Roman"/>
                <w:i/>
                <w:iCs/>
              </w:rPr>
              <w:t xml:space="preserve">договору </w:t>
            </w:r>
            <w:r w:rsidRPr="00DD3D55">
              <w:rPr>
                <w:rFonts w:ascii="Times New Roman" w:hAnsi="Times New Roman" w:cs="Times New Roman"/>
                <w:i/>
                <w:iCs/>
              </w:rPr>
              <w:t>оренди земельної ділянки закінчився 11.08.2014.</w:t>
            </w:r>
          </w:p>
          <w:p w14:paraId="04252AE8" w14:textId="73F41F4B" w:rsidR="00A04F31" w:rsidRPr="00DD3D55" w:rsidRDefault="00A04F31" w:rsidP="004B3030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Рішення про поновлення договору оренди </w:t>
            </w:r>
            <w:r w:rsidR="001A2433"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вказаної земельної ділянки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Київська міська рада не приймала.</w:t>
            </w:r>
          </w:p>
          <w:p w14:paraId="1A55AA8C" w14:textId="77777777" w:rsidR="007308C6" w:rsidRPr="00DD3D55" w:rsidRDefault="007308C6" w:rsidP="004B3030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637C8DDB" w14:textId="77777777" w:rsidR="007308C6" w:rsidRPr="00DD3D55" w:rsidRDefault="007308C6" w:rsidP="004B3030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Підпунктом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C5AF1F6" w14:textId="77777777" w:rsidR="007308C6" w:rsidRPr="00DD3D55" w:rsidRDefault="007308C6" w:rsidP="004B3030">
            <w:pPr>
              <w:pStyle w:val="af1"/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013753" w14:textId="77777777" w:rsidR="007308C6" w:rsidRPr="00DD3D55" w:rsidRDefault="007308C6" w:rsidP="004B3030">
            <w:pPr>
              <w:pStyle w:val="af1"/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1B40D2C" w14:textId="77777777" w:rsidR="007308C6" w:rsidRPr="00DD3D55" w:rsidRDefault="007308C6" w:rsidP="004B3030">
            <w:pPr>
              <w:ind w:firstLine="233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7E615C2" w14:textId="77777777" w:rsidR="007308C6" w:rsidRPr="00DD3D55" w:rsidRDefault="007308C6" w:rsidP="007308C6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0"/>
          <w:szCs w:val="10"/>
          <w:lang w:val="uk-UA"/>
        </w:rPr>
      </w:pPr>
    </w:p>
    <w:p w14:paraId="50DD9D80" w14:textId="77777777" w:rsidR="007308C6" w:rsidRPr="00DD3D55" w:rsidRDefault="007308C6" w:rsidP="007308C6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60F0123D" w14:textId="77777777" w:rsidR="007308C6" w:rsidRPr="00DD3D55" w:rsidRDefault="007308C6" w:rsidP="00730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74F886B9" w14:textId="77777777" w:rsidR="007308C6" w:rsidRPr="00DD3D55" w:rsidRDefault="007308C6" w:rsidP="00730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D555BDE" w14:textId="77777777" w:rsidR="007308C6" w:rsidRPr="00DD3D55" w:rsidRDefault="007308C6" w:rsidP="00730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EB24CCF" w14:textId="77777777" w:rsidR="007308C6" w:rsidRPr="00DD3D55" w:rsidRDefault="007308C6" w:rsidP="00730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939701A" w14:textId="77777777" w:rsidR="007308C6" w:rsidRPr="00DD3D55" w:rsidRDefault="007308C6" w:rsidP="007308C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1B8E5330" w14:textId="77777777" w:rsidR="007308C6" w:rsidRPr="00DD3D55" w:rsidRDefault="007308C6" w:rsidP="007308C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E1A25B0" w14:textId="1DC18CC2" w:rsidR="007308C6" w:rsidRPr="00DD3D55" w:rsidRDefault="007308C6" w:rsidP="00730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  <w:r w:rsidR="00A04F31"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1 113 168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A04F31"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</w:t>
      </w:r>
      <w:r w:rsidR="00A04F31"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0C24B532" w14:textId="77777777" w:rsidR="007308C6" w:rsidRPr="00DD3D55" w:rsidRDefault="007308C6" w:rsidP="007308C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7747F3FC" w14:textId="77777777" w:rsidR="007308C6" w:rsidRPr="00DD3D55" w:rsidRDefault="007308C6" w:rsidP="007308C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1E680CED" w14:textId="77777777" w:rsidR="007308C6" w:rsidRPr="00DD3D55" w:rsidRDefault="007308C6" w:rsidP="007308C6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8C495AD" w14:textId="77777777" w:rsidR="007308C6" w:rsidRPr="00DD3D55" w:rsidRDefault="007308C6" w:rsidP="007308C6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48AEBC74" w14:textId="77777777" w:rsidR="007308C6" w:rsidRPr="00DD3D55" w:rsidRDefault="007308C6" w:rsidP="007308C6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7280873A" w14:textId="77777777" w:rsidR="007308C6" w:rsidRPr="00DD3D55" w:rsidRDefault="007308C6" w:rsidP="007308C6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47D0BB26" w14:textId="77777777" w:rsidR="007308C6" w:rsidRPr="00DD3D55" w:rsidRDefault="007308C6" w:rsidP="007308C6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7308C6" w:rsidRPr="00DD3D55" w14:paraId="1490E5EE" w14:textId="77777777" w:rsidTr="004B3030">
        <w:trPr>
          <w:trHeight w:val="287"/>
        </w:trPr>
        <w:tc>
          <w:tcPr>
            <w:tcW w:w="4814" w:type="dxa"/>
            <w:hideMark/>
          </w:tcPr>
          <w:p w14:paraId="2DA87D0B" w14:textId="77777777" w:rsidR="007308C6" w:rsidRPr="00DD3D55" w:rsidRDefault="007308C6" w:rsidP="004B3030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33D1D97A" w14:textId="77777777" w:rsidR="007308C6" w:rsidRPr="00DD3D55" w:rsidRDefault="007308C6" w:rsidP="004B3030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5D18F50" w14:textId="77777777" w:rsidR="007308C6" w:rsidRPr="00DD3D55" w:rsidRDefault="007308C6" w:rsidP="007308C6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7308C6" w:rsidRPr="00DD3D55" w:rsidSect="00DD3D55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A328" w14:textId="77777777" w:rsidR="004F4238" w:rsidRDefault="004F4238" w:rsidP="004D1119">
      <w:pPr>
        <w:spacing w:after="0" w:line="240" w:lineRule="auto"/>
      </w:pPr>
      <w:r>
        <w:separator/>
      </w:r>
    </w:p>
  </w:endnote>
  <w:endnote w:type="continuationSeparator" w:id="0">
    <w:p w14:paraId="32115ABC" w14:textId="77777777" w:rsidR="004F4238" w:rsidRDefault="004F423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802A" w14:textId="77777777" w:rsidR="004F4238" w:rsidRDefault="004F4238" w:rsidP="004D1119">
      <w:pPr>
        <w:spacing w:after="0" w:line="240" w:lineRule="auto"/>
      </w:pPr>
      <w:r>
        <w:separator/>
      </w:r>
    </w:p>
  </w:footnote>
  <w:footnote w:type="continuationSeparator" w:id="0">
    <w:p w14:paraId="7240A817" w14:textId="77777777" w:rsidR="004F4238" w:rsidRDefault="004F423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EFA746C">
              <wp:simplePos x="0" y="0"/>
              <wp:positionH relativeFrom="column">
                <wp:posOffset>1140460</wp:posOffset>
              </wp:positionH>
              <wp:positionV relativeFrom="paragraph">
                <wp:posOffset>-409575</wp:posOffset>
              </wp:positionV>
              <wp:extent cx="4982845" cy="587375"/>
              <wp:effectExtent l="0" t="0" r="0" b="317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84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1649BB31" w14:textId="77777777" w:rsidR="007308C6" w:rsidRDefault="001C3C63" w:rsidP="007308C6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7ED0408F" w:rsidR="00854FAD" w:rsidRPr="00643941" w:rsidRDefault="00854FAD" w:rsidP="007308C6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Pr="007308C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ПЗН-60541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13.12.2023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7308C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308C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496446644</w:t>
                              </w:r>
                            </w:p>
                            <w:p w14:paraId="46F472CC" w14:textId="35429D3D" w:rsidR="00854FAD" w:rsidRPr="00854FAD" w:rsidRDefault="00854FAD" w:rsidP="007308C6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1165B" w:rsidRPr="00B1165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pt;margin-top:-32.25pt;width:392.3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nvPwIAAE4EAAAOAAAAZHJzL2Uyb0RvYy54bWysVM2O0zAQviPxDpbvNG1oaTdquiq7KkKq&#10;dlfqoj27jt1ESjzGdpuUG3degXfgwIEbr9B9I8ZO2i0LJ8RlOp6Zzs8332R62VQl2QljC1ApHfT6&#10;lAjFISvUJqUf7hevJpRYx1TGSlAipXth6eXs5YtprRMRQw5lJgzBJMomtU5p7pxOosjyXFTM9kAL&#10;hU4JpmIOn2YTZYbVmL0qo7jffxPVYDJtgAtr0XrdOuks5JdScHcrpRWOlCnF3lyQJsi1l9FsypKN&#10;YToveNcG+4cuKlYoLHpKdc0cI1tT/JGqKrgBC9L1OFQRSFlwEWbAaQb9Z9OscqZFmAXBsfoEk/1/&#10;afnN7s6QIktpTIliFa7o8PXw7fD98PPw4/Hz4xcSe4xqbRMMXWkMds1baHDXR7tFox+9kabyvzgU&#10;QT+ivT8hLBpHOBqHF5N4MhxRwtE3moxfj0c+TfT0b22seyegIl5JqcENBmDZbmldG3oM8cUULIqy&#10;DFss1W8GzOktkW+9bdFrrlk33TxryPY4joGWFFbzRYE1l8y6O2aQBTgBMtvdopAl1CmFTqMkB/Pp&#10;b3Yfj8tBLyU1siql9uOWGUFJ+V7h2i4Gw6GnYXgMR+MYH+bcsz73qG11BUjcAd6Q5kH18a48qtJA&#10;9YAHMPdV0cUUx9opdUf1yrVcxwPiYj4PQUg8zdxSrTT3qT1oHtH75oEZ3cHucGE3cOQfS56h38a2&#10;cM+3DmQRVuMBblHtcEfShuV2B+av4vwdop4+A7NfAAAA//8DAFBLAwQUAAYACAAAACEAgoM0794A&#10;AAAKAQAADwAAAGRycy9kb3ducmV2LnhtbEyPwU7DMBBE70j8g7VI3FqbkoYmxKkqEFcQbUHi5sbb&#10;JGq8jmK3CX/PcoLjaJ9m3hbryXXigkNoPWm4mysQSJW3LdUa9ruX2QpEiIas6Tyhhm8MsC6vrwqT&#10;Wz/SO162sRZcQiE3GpoY+1zKUDXoTJj7HolvRz84EzkOtbSDGbncdXKhVCqdaYkXGtPjU4PVaXt2&#10;Gj5ej1+fiXqrn92yH/2kJLlMan17M20eQUSc4h8Mv/qsDiU7HfyZbBAd54csZVTDLE2WIJjI0uQe&#10;xEHDYqVAloX8/0L5AwAA//8DAFBLAQItABQABgAIAAAAIQC2gziS/gAAAOEBAAATAAAAAAAAAAAA&#10;AAAAAAAAAABbQ29udGVudF9UeXBlc10ueG1sUEsBAi0AFAAGAAgAAAAhADj9If/WAAAAlAEAAAsA&#10;AAAAAAAAAAAAAAAALwEAAF9yZWxzLy5yZWxzUEsBAi0AFAAGAAgAAAAhAMxbye8/AgAATgQAAA4A&#10;AAAAAAAAAAAAAAAALgIAAGRycy9lMm9Eb2MueG1sUEsBAi0AFAAGAAgAAAAhAIKDNO/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1649BB31" w14:textId="77777777" w:rsidR="007308C6" w:rsidRDefault="001C3C63" w:rsidP="007308C6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7ED0408F" w:rsidR="00854FAD" w:rsidRPr="00643941" w:rsidRDefault="00854FAD" w:rsidP="007308C6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Pr="007308C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ПЗН-60541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13.12.2023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7308C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308C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496446644</w:t>
                        </w:r>
                      </w:p>
                      <w:p w14:paraId="46F472CC" w14:textId="35429D3D" w:rsidR="00854FAD" w:rsidRPr="00854FAD" w:rsidRDefault="00854FAD" w:rsidP="007308C6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1165B" w:rsidRPr="00B1165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531A"/>
    <w:rsid w:val="00065154"/>
    <w:rsid w:val="00072A72"/>
    <w:rsid w:val="000C7B40"/>
    <w:rsid w:val="000E32C6"/>
    <w:rsid w:val="00124E84"/>
    <w:rsid w:val="001A2433"/>
    <w:rsid w:val="001C3C63"/>
    <w:rsid w:val="002050D1"/>
    <w:rsid w:val="00221619"/>
    <w:rsid w:val="00225E17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4238"/>
    <w:rsid w:val="0050254F"/>
    <w:rsid w:val="00511117"/>
    <w:rsid w:val="005639F6"/>
    <w:rsid w:val="005644E3"/>
    <w:rsid w:val="005659FB"/>
    <w:rsid w:val="00566449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308C6"/>
    <w:rsid w:val="00756E4A"/>
    <w:rsid w:val="007778A0"/>
    <w:rsid w:val="0078503B"/>
    <w:rsid w:val="007C1266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B313C"/>
    <w:rsid w:val="00920863"/>
    <w:rsid w:val="009946E5"/>
    <w:rsid w:val="009D6F39"/>
    <w:rsid w:val="009E5D57"/>
    <w:rsid w:val="00A04F31"/>
    <w:rsid w:val="00A21758"/>
    <w:rsid w:val="00A43048"/>
    <w:rsid w:val="00A62E96"/>
    <w:rsid w:val="00A83DF0"/>
    <w:rsid w:val="00A84A99"/>
    <w:rsid w:val="00AD1EEC"/>
    <w:rsid w:val="00B1165B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A2DF4"/>
    <w:rsid w:val="00DC31BC"/>
    <w:rsid w:val="00DC4060"/>
    <w:rsid w:val="00DD3D55"/>
    <w:rsid w:val="00DE2073"/>
    <w:rsid w:val="00DE2B79"/>
    <w:rsid w:val="00E41057"/>
    <w:rsid w:val="00E43047"/>
    <w:rsid w:val="00E93A88"/>
    <w:rsid w:val="00EA1843"/>
    <w:rsid w:val="00ED4D52"/>
    <w:rsid w:val="00F72F9E"/>
    <w:rsid w:val="00F95019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730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8500-05ED-46BE-9D3E-C2CA0D6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7763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user.kmr</cp:lastModifiedBy>
  <cp:revision>2</cp:revision>
  <cp:lastPrinted>2023-12-27T12:55:00Z</cp:lastPrinted>
  <dcterms:created xsi:type="dcterms:W3CDTF">2023-12-28T14:31:00Z</dcterms:created>
  <dcterms:modified xsi:type="dcterms:W3CDTF">2023-12-28T14:31:00Z</dcterms:modified>
</cp:coreProperties>
</file>