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2B4902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  <w:bookmarkStart w:id="0" w:name="_GoBack"/>
      <w:bookmarkEnd w:id="0"/>
    </w:p>
    <w:p w14:paraId="53E72A87" w14:textId="7BBEFEE7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516105818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4590AD9A">
                <v:stroke joinstyle="miter"/>
                <v:path gradientshapeok="t" o:connecttype="rect"/>
              </v:shapetype>
              <v:shape id="Shape 3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>
                <v:textbox inset="0,0,0,0">
                  <w:txbxContent>
                    <w:p w:rsidR="009674CE" w:rsidP="005156AF" w:rsidRDefault="009674CE" w14:paraId="7E9D2FDB" w14:textId="77777777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:rsidRPr="005156AF" w:rsidR="009674CE" w:rsidP="005156AF" w:rsidRDefault="009674CE" w14:paraId="6F41EFD9" w14:textId="543EA2D2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proofErr w:type="spellStart"/>
                      <w:r w:rsidRPr="00C55118">
                        <w:rPr>
                          <w:b/>
                          <w:sz w:val="24"/>
                          <w:szCs w:val="24"/>
                        </w:rPr>
                        <w:t xml:space="preserve">516105818</w:t>
                      </w:r>
                      <w:proofErr w:type="spell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4CE9FBBC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3A7F13D1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CD1E90">
        <w:rPr>
          <w:b/>
          <w:bCs/>
          <w:sz w:val="24"/>
          <w:szCs w:val="24"/>
          <w:lang w:val="ru-RU"/>
        </w:rPr>
        <w:t>-60215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C55118" w:rsidRPr="00CD1E90">
        <w:rPr>
          <w:b/>
          <w:bCs/>
          <w:sz w:val="24"/>
          <w:szCs w:val="24"/>
          <w:lang w:val="ru-RU"/>
        </w:rPr>
        <w:t>05.03.2024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до проє</w:t>
      </w:r>
      <w:r w:rsidR="003E1B2C" w:rsidRPr="00553E8C">
        <w:rPr>
          <w:i w:val="0"/>
          <w:sz w:val="24"/>
          <w:szCs w:val="24"/>
        </w:rPr>
        <w:t xml:space="preserve">кту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2E8ED0EC" w:rsidR="00343979" w:rsidRPr="00694D51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B1E6A">
        <w:rPr>
          <w:b/>
          <w:i/>
          <w:sz w:val="24"/>
          <w:szCs w:val="24"/>
        </w:rPr>
        <w:t xml:space="preserve">поновлення </w:t>
      </w:r>
      <w:r w:rsidR="00CD1E90" w:rsidRPr="00CD1E90">
        <w:rPr>
          <w:b/>
          <w:i/>
          <w:color w:val="auto"/>
          <w:sz w:val="24"/>
          <w:szCs w:val="24"/>
          <w:lang w:bidi="ar-SA"/>
        </w:rPr>
        <w:t xml:space="preserve">приватному акціонерному товариству «СІЛЬПО РІТЕЙЛ» договору оренди земельної ділянки                     від 21 грудня 2018 року № 1394 для експлуатації та обслуговування будівель торгівлі на вул. Западинській, 15 (літ. А) </w:t>
      </w:r>
      <w:r w:rsidR="00CD1E90">
        <w:rPr>
          <w:b/>
          <w:i/>
          <w:color w:val="auto"/>
          <w:sz w:val="24"/>
          <w:szCs w:val="24"/>
          <w:lang w:bidi="ar-SA"/>
        </w:rPr>
        <w:t xml:space="preserve">                                           </w:t>
      </w:r>
      <w:r w:rsidR="00CD1E90" w:rsidRPr="00CD1E90">
        <w:rPr>
          <w:b/>
          <w:i/>
          <w:color w:val="auto"/>
          <w:sz w:val="24"/>
          <w:szCs w:val="24"/>
          <w:lang w:bidi="ar-SA"/>
        </w:rPr>
        <w:t>у Подільському районі м. Києва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61AF259B" w:rsidR="00E94376" w:rsidRPr="000B1E6A" w:rsidRDefault="00C55118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E14097">
              <w:rPr>
                <w:i/>
                <w:sz w:val="24"/>
                <w:szCs w:val="24"/>
              </w:rPr>
              <w:t>ПРИВАТНЕ АКЦІОНЕРНЕ ТОВАРИСТВО «СІЛЬПО РІТЕЙЛ»</w:t>
            </w:r>
            <w:r w:rsidR="000B1E6A">
              <w:rPr>
                <w:i/>
                <w:sz w:val="24"/>
                <w:szCs w:val="24"/>
              </w:rPr>
              <w:t xml:space="preserve"> (</w:t>
            </w:r>
            <w:r w:rsidR="00FF0A55" w:rsidRPr="00CD1E90">
              <w:rPr>
                <w:i/>
                <w:sz w:val="24"/>
                <w:szCs w:val="24"/>
              </w:rPr>
              <w:t>ЄДРПОУ</w:t>
            </w:r>
            <w:r w:rsidR="002B5778" w:rsidRPr="00CD1E90">
              <w:rPr>
                <w:i/>
                <w:sz w:val="24"/>
                <w:szCs w:val="24"/>
                <w:lang w:val="ru-RU"/>
              </w:rPr>
              <w:t xml:space="preserve"> </w:t>
            </w:r>
            <w:r w:rsidR="000B1E6A" w:rsidRPr="00CD1E90">
              <w:rPr>
                <w:i/>
                <w:color w:val="auto"/>
                <w:sz w:val="24"/>
                <w:szCs w:val="24"/>
                <w:highlight w:val="white"/>
                <w:lang w:val="ru-RU" w:bidi="ar-SA"/>
              </w:rPr>
              <w:t>33870708</w:t>
            </w:r>
            <w:r w:rsidR="000B1E6A">
              <w:rPr>
                <w:i/>
                <w:color w:val="auto"/>
                <w:sz w:val="24"/>
                <w:szCs w:val="24"/>
                <w:lang w:bidi="ar-SA"/>
              </w:rPr>
              <w:t>)</w:t>
            </w:r>
            <w:r w:rsidR="00CD1E90">
              <w:rPr>
                <w:i/>
                <w:color w:val="auto"/>
                <w:sz w:val="24"/>
                <w:szCs w:val="24"/>
                <w:lang w:bidi="ar-SA"/>
              </w:rPr>
              <w:t xml:space="preserve"> (далі – Товариство)</w:t>
            </w:r>
          </w:p>
        </w:tc>
      </w:tr>
      <w:tr w:rsidR="00E94376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E94376" w:rsidRPr="00056A2A" w:rsidRDefault="00776E89" w:rsidP="00430CA4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76E89" w:rsidRPr="000B0B65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05066595" w:rsidR="007812BA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190FA2A7" w14:textId="77777777" w:rsidR="00CD1E90" w:rsidRPr="00CD1E90" w:rsidRDefault="00CD1E90" w:rsidP="00CD1E9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D1E90">
              <w:rPr>
                <w:i/>
                <w:sz w:val="24"/>
                <w:szCs w:val="24"/>
              </w:rPr>
              <w:t>ЗГІДНО РЕЄСТРУ АКЦІОНЕРІВ</w:t>
            </w:r>
          </w:p>
          <w:p w14:paraId="285714B3" w14:textId="3C651BCA" w:rsidR="00CD1E90" w:rsidRPr="00CD1E90" w:rsidRDefault="00CD1E90" w:rsidP="00CD1E9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D1E90">
              <w:rPr>
                <w:i/>
                <w:sz w:val="24"/>
                <w:szCs w:val="24"/>
              </w:rPr>
              <w:t>Розмір внеску до статутного фонду: 298 572 685,00 грн</w:t>
            </w:r>
          </w:p>
          <w:p w14:paraId="6643096C" w14:textId="0DE7E755" w:rsidR="00E94376" w:rsidRPr="00123E08" w:rsidRDefault="00CD1E90" w:rsidP="00CD1E90">
            <w:pPr>
              <w:pStyle w:val="a7"/>
              <w:jc w:val="both"/>
              <w:rPr>
                <w:i/>
                <w:sz w:val="24"/>
                <w:szCs w:val="24"/>
              </w:rPr>
            </w:pPr>
            <w:r w:rsidRPr="00CD1E90">
              <w:rPr>
                <w:i/>
                <w:sz w:val="24"/>
                <w:szCs w:val="24"/>
              </w:rPr>
              <w:t>Частка (%): 100,00</w:t>
            </w:r>
          </w:p>
        </w:tc>
      </w:tr>
      <w:tr w:rsidR="00E94376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76E89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 xml:space="preserve">Кінцевий бенефіціарний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02334C65" w:rsidR="00E94376" w:rsidRPr="000B1E6A" w:rsidRDefault="00776E89" w:rsidP="0040429C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3AA0D317" w14:textId="23B00663" w:rsidR="00111BA5" w:rsidRPr="00111BA5" w:rsidRDefault="00111BA5" w:rsidP="00111BA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11BA5">
              <w:rPr>
                <w:i/>
                <w:iCs/>
                <w:sz w:val="24"/>
                <w:szCs w:val="24"/>
                <w:lang w:val="ru-RU"/>
              </w:rPr>
              <w:t>КОСТЕЛЬМАН ВОЛОДИМИР МИХАЙЛОВИЧ</w:t>
            </w:r>
            <w:r w:rsidRPr="00111BA5">
              <w:rPr>
                <w:i/>
                <w:iCs/>
                <w:sz w:val="24"/>
                <w:szCs w:val="24"/>
                <w:lang w:val="ru-RU"/>
              </w:rPr>
              <w:br/>
              <w:t>Україна, 01001, місто Київ, вул.</w:t>
            </w:r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111BA5">
              <w:rPr>
                <w:i/>
                <w:iCs/>
                <w:sz w:val="24"/>
                <w:szCs w:val="24"/>
                <w:lang w:val="ru-RU"/>
              </w:rPr>
              <w:t>Хрещатик</w:t>
            </w:r>
          </w:p>
          <w:p w14:paraId="46CEF97D" w14:textId="77777777" w:rsidR="00111BA5" w:rsidRPr="00111BA5" w:rsidRDefault="00111BA5" w:rsidP="00111BA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11BA5">
              <w:rPr>
                <w:i/>
                <w:iCs/>
                <w:sz w:val="24"/>
                <w:szCs w:val="24"/>
                <w:lang w:val="ru-RU"/>
              </w:rPr>
              <w:t>Тип бенефіціарного володіння: Не прямий вирішальний вплив</w:t>
            </w:r>
          </w:p>
          <w:p w14:paraId="0D460BFA" w14:textId="77777777" w:rsidR="00111BA5" w:rsidRPr="00111BA5" w:rsidRDefault="00111BA5" w:rsidP="00111BA5">
            <w:pPr>
              <w:pStyle w:val="a7"/>
              <w:shd w:val="clear" w:color="auto" w:fill="auto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111BA5">
              <w:rPr>
                <w:i/>
                <w:iCs/>
                <w:sz w:val="24"/>
                <w:szCs w:val="24"/>
                <w:lang w:val="ru-RU"/>
              </w:rPr>
              <w:t>Відсоток частки статутного капіталу в юридичній особі або відсоток права голосу в юридичній особі: 51</w:t>
            </w:r>
          </w:p>
          <w:p w14:paraId="1C7A8B69" w14:textId="4AA86E6B" w:rsidR="00E94376" w:rsidRPr="00037B84" w:rsidRDefault="00E94376" w:rsidP="00FF0A55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111BA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13.11.2023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516105818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7777777" w:rsidR="006A19DF" w:rsidRDefault="006A19DF" w:rsidP="00111BA5">
      <w:pPr>
        <w:pStyle w:val="a7"/>
        <w:shd w:val="clear" w:color="auto" w:fill="auto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8000000000:85:174:0097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16B62662" w14:textId="1C80AF88" w:rsidR="008A338E" w:rsidRPr="00037B84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  <w:r w:rsidR="007B72F8" w:rsidRPr="00111BA5">
              <w:rPr>
                <w:i/>
                <w:iCs/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вул. Западинська, 15 (літ. А) у Подільському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0,5793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3F2CBD46" w:rsidR="008A338E" w:rsidRPr="00056A2A" w:rsidRDefault="003F7B66" w:rsidP="003F7B66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3F7B66">
              <w:rPr>
                <w:i/>
                <w:sz w:val="24"/>
                <w:szCs w:val="24"/>
              </w:rPr>
              <w:t xml:space="preserve">Вид та термін                                                   </w:t>
            </w:r>
            <w:r w:rsidRPr="003F7B66">
              <w:rPr>
                <w:i/>
                <w:sz w:val="24"/>
                <w:szCs w:val="24"/>
              </w:rPr>
              <w:br/>
              <w:t xml:space="preserve"> користування</w:t>
            </w:r>
          </w:p>
        </w:tc>
        <w:tc>
          <w:tcPr>
            <w:tcW w:w="6662" w:type="dxa"/>
            <w:shd w:val="clear" w:color="auto" w:fill="FFFFFF"/>
          </w:tcPr>
          <w:p w14:paraId="779FEB29" w14:textId="419B84C1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C55118">
              <w:rPr>
                <w:b/>
                <w:i/>
                <w:sz w:val="24"/>
                <w:szCs w:val="24"/>
                <w:lang w:val="en-US"/>
              </w:rPr>
              <w:t>5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CD1E90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03.07</w:t>
            </w:r>
            <w:r w:rsidR="005769B6" w:rsidRPr="00CD1E90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CD1E90">
              <w:rPr>
                <w:b/>
                <w:i/>
                <w:sz w:val="24"/>
                <w:szCs w:val="24"/>
              </w:rPr>
              <w:t>для будівництва та обслуговування будівель торгівлі</w:t>
            </w:r>
            <w:r w:rsidRPr="00CD1E90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CD1E90">
              <w:rPr>
                <w:b/>
                <w:i/>
                <w:sz w:val="24"/>
                <w:szCs w:val="24"/>
              </w:rPr>
              <w:t>для експлуатації та обслуговування будівель торгівлі</w:t>
            </w:r>
            <w:r w:rsidRPr="00CD1E90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CD1E90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111BA5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111BA5">
              <w:rPr>
                <w:sz w:val="18"/>
                <w:szCs w:val="18"/>
                <w:lang w:val="ru-RU"/>
              </w:rPr>
              <w:t xml:space="preserve"> </w:t>
            </w:r>
            <w:r w:rsidR="006764C8" w:rsidRPr="00111BA5">
              <w:rPr>
                <w:sz w:val="18"/>
                <w:szCs w:val="18"/>
              </w:rPr>
              <w:t>(за поперед</w:t>
            </w:r>
            <w:r w:rsidR="00056A2A" w:rsidRPr="00111BA5">
              <w:rPr>
                <w:sz w:val="18"/>
                <w:szCs w:val="18"/>
              </w:rPr>
              <w:t>нім</w:t>
            </w:r>
            <w:r w:rsidR="006764C8" w:rsidRPr="00111BA5">
              <w:rPr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3CB8667F" w14:textId="4E8CCE2C" w:rsidR="006D7E33" w:rsidRPr="0033417F" w:rsidRDefault="00BB412B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lang w:val="en-US"/>
              </w:rPr>
            </w:pPr>
            <w:r w:rsidRPr="00BB412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31 069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> </w:t>
            </w:r>
            <w:r w:rsidRPr="00BB412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646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грн </w:t>
            </w:r>
            <w:r w:rsidRPr="00BB412B">
              <w:rPr>
                <w:b/>
                <w:bCs/>
                <w:i/>
                <w:sz w:val="24"/>
                <w:szCs w:val="24"/>
                <w:shd w:val="clear" w:color="auto" w:fill="FFFFFF"/>
              </w:rPr>
              <w:t>63</w:t>
            </w:r>
            <w:r>
              <w:rPr>
                <w:b/>
                <w:bCs/>
                <w:i/>
                <w:sz w:val="24"/>
                <w:szCs w:val="24"/>
                <w:shd w:val="clear" w:color="auto" w:fill="FFFFFF"/>
              </w:rPr>
              <w:t xml:space="preserve"> коп.</w:t>
            </w:r>
          </w:p>
          <w:p w14:paraId="0DCAEE6E" w14:textId="34CABE9E" w:rsidR="006D7E33" w:rsidRPr="00056A2A" w:rsidRDefault="006D7E33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38B63429" w14:textId="77777777" w:rsidR="00111BA5" w:rsidRDefault="00111BA5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57281B8F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509D551C" w14:textId="318AF238" w:rsidR="006A19DF" w:rsidRPr="00772C24" w:rsidRDefault="006A19DF" w:rsidP="00603291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>№ 241/2463, Департаментом земельних ресурсів виконавчого органу Київської міської ради (Київської міської державної адміністрації) розроблено цей проєкт рішення.</w:t>
      </w:r>
    </w:p>
    <w:p w14:paraId="54A31108" w14:textId="77777777" w:rsidR="006A19DF" w:rsidRPr="00772C24" w:rsidRDefault="006A19DF" w:rsidP="00772C24">
      <w:pPr>
        <w:pStyle w:val="1"/>
        <w:shd w:val="clear" w:color="auto" w:fill="auto"/>
        <w:ind w:firstLine="567"/>
        <w:jc w:val="both"/>
        <w:rPr>
          <w:i w:val="0"/>
          <w:sz w:val="24"/>
          <w:szCs w:val="24"/>
        </w:rPr>
      </w:pPr>
    </w:p>
    <w:p w14:paraId="1152F837" w14:textId="3ED6E1D9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265628AC" w14:textId="77777777" w:rsidR="00FC32B6" w:rsidRDefault="00FC32B6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310D8900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C809610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55C75185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65B2A26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07F229F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10CC78C9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0194E078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499E40C8" w14:textId="77777777" w:rsidR="00111BA5" w:rsidRDefault="00111BA5" w:rsidP="00E77A9B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51557C69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1BB6FADA" w14:textId="3A8DD957" w:rsidR="00111BA5" w:rsidRDefault="00056A2A" w:rsidP="00111BA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Забудована</w:t>
            </w:r>
            <w:r w:rsidR="00111BA5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62A23A03" w14:textId="38FFA4A6" w:rsidR="00111BA5" w:rsidRDefault="00111BA5" w:rsidP="00111BA5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>
              <w:rPr>
                <w:b w:val="0"/>
                <w:bCs w:val="0"/>
                <w:i/>
                <w:sz w:val="24"/>
                <w:szCs w:val="24"/>
              </w:rPr>
              <w:t>На земельній ділянці розміщується будівля, в якій функціонує магазин «Сільпо», аптека, магазин одягу та зоомагазин. Ділянка частково огороджена металевим парканом. Біля будівлі розміщується автомобільна парковка</w:t>
            </w:r>
            <w:r w:rsidR="00B527EE">
              <w:rPr>
                <w:b w:val="0"/>
                <w:bCs w:val="0"/>
                <w:i/>
                <w:sz w:val="24"/>
                <w:szCs w:val="24"/>
              </w:rPr>
              <w:t xml:space="preserve"> для відвідувачів магазину (акт обстеження земельної ділянки від 02.02.2024 </w:t>
            </w:r>
            <w:r w:rsidR="003F7B66">
              <w:rPr>
                <w:b w:val="0"/>
                <w:bCs w:val="0"/>
                <w:i/>
                <w:sz w:val="24"/>
                <w:szCs w:val="24"/>
              </w:rPr>
              <w:t xml:space="preserve">          </w:t>
            </w:r>
            <w:r w:rsidR="00B527EE">
              <w:rPr>
                <w:b w:val="0"/>
                <w:bCs w:val="0"/>
                <w:i/>
                <w:sz w:val="24"/>
                <w:szCs w:val="24"/>
              </w:rPr>
              <w:t>№ ДК/32-АО/2024).</w:t>
            </w:r>
          </w:p>
          <w:p w14:paraId="506E57A9" w14:textId="54BB7EEA" w:rsidR="00823CCF" w:rsidRPr="00B527EE" w:rsidRDefault="00B527EE" w:rsidP="00B527EE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ідповідно до відомостей державного реєстру речових                    прав на нерухоме майно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нежилий будинок (літ. А) загальною площею 5816,5 кв. м</w:t>
            </w:r>
            <w:r w:rsidR="003F7B66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на вул. Западинській, 15 (літ. А)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належить на праві приватної власності  Товариству (реєстраційний номер об’єкта нерухомого майна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117204580000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, номер відомостей про речове право від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26.07.2013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№</w:t>
            </w:r>
            <w:r>
              <w:rPr>
                <w:rFonts w:ascii="Times New Roman" w:hAnsi="Times New Roman" w:cs="Times New Roman"/>
                <w:bCs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hd w:val="clear" w:color="auto" w:fill="FFFFFF"/>
              </w:rPr>
              <w:t>1857159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>).</w:t>
            </w:r>
          </w:p>
        </w:tc>
      </w:tr>
      <w:tr w:rsidR="00823CCF" w:rsidRPr="00037B84" w14:paraId="411B143D" w14:textId="77777777" w:rsidTr="00CA77A2">
        <w:trPr>
          <w:cantSplit/>
          <w:trHeight w:val="705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111BA5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186DC969" w:rsidR="00823CCF" w:rsidRPr="00EE137E" w:rsidRDefault="0018193A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</w:t>
            </w:r>
            <w:r w:rsidR="007578B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76E89" w:rsidRPr="00776E89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="00037B84"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823CCF" w:rsidRPr="00037B84" w:rsidRDefault="00776E89" w:rsidP="00430CA4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037B84" w:rsidRPr="00FC7A92">
              <w:rPr>
                <w:b w:val="0"/>
                <w:i/>
                <w:sz w:val="24"/>
                <w:szCs w:val="24"/>
              </w:rPr>
              <w:t>п</w:t>
            </w:r>
            <w:r w:rsidR="00823CCF"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згідно</w:t>
            </w:r>
            <w:r w:rsidR="00823CCF" w:rsidRPr="004D4B3C">
              <w:rPr>
                <w:b w:val="0"/>
                <w:i/>
                <w:sz w:val="24"/>
                <w:szCs w:val="24"/>
              </w:rPr>
              <w:t xml:space="preserve"> </w:t>
            </w:r>
            <w:r w:rsidR="004D4B3C" w:rsidRPr="004D4B3C">
              <w:rPr>
                <w:b w:val="0"/>
                <w:i/>
                <w:sz w:val="24"/>
                <w:szCs w:val="24"/>
              </w:rPr>
              <w:t>з Генпланом</w:t>
            </w:r>
            <w:r w:rsidR="004D4B3C"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088FD752" w:rsidR="00823CCF" w:rsidRPr="00EE137E" w:rsidRDefault="007578B4" w:rsidP="00B455FE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578B4">
              <w:rPr>
                <w:b w:val="0"/>
                <w:bCs w:val="0"/>
                <w:i/>
                <w:sz w:val="24"/>
                <w:szCs w:val="24"/>
              </w:rPr>
              <w:t>Території житлової забудови багатоповерхової (існуючі)</w:t>
            </w:r>
            <w:r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823CCF" w:rsidRPr="00037B84" w:rsidRDefault="00776E89" w:rsidP="003F4C80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578B4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E700553" w14:textId="55AD0143" w:rsidR="006A19DF" w:rsidRPr="00EE137E" w:rsidRDefault="006A19DF" w:rsidP="007578B4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Земельна ділянка </w:t>
            </w:r>
            <w:r w:rsidR="00532056" w:rsidRPr="00EE137E">
              <w:rPr>
                <w:b w:val="0"/>
                <w:bCs w:val="0"/>
                <w:i/>
                <w:sz w:val="24"/>
                <w:szCs w:val="24"/>
              </w:rPr>
              <w:t xml:space="preserve">згідно з відомостями Державного реєстру речових прав на нерухоме майно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перебуває у комунальній власності територіальної громади міста Києва</w:t>
            </w:r>
            <w:r w:rsidR="007578B4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  <w:p w14:paraId="0EC5BAC8" w14:textId="06464019" w:rsidR="00823CCF" w:rsidRPr="00EE137E" w:rsidRDefault="006A19DF" w:rsidP="003F4C80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Згідно з відомостями Д</w:t>
            </w:r>
            <w:r w:rsidR="003F4C80" w:rsidRPr="00EE137E">
              <w:rPr>
                <w:b w:val="0"/>
                <w:bCs w:val="0"/>
                <w:i/>
                <w:sz w:val="24"/>
                <w:szCs w:val="24"/>
              </w:rPr>
              <w:t>ержавного земельного кадастру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: категорія земель - </w:t>
            </w:r>
            <w:r w:rsidRPr="00CD1E9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 житлової та громадської забудови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 xml:space="preserve">, </w:t>
            </w:r>
            <w:r w:rsidR="00564A02" w:rsidRPr="00EE137E">
              <w:rPr>
                <w:b w:val="0"/>
                <w:bCs w:val="0"/>
                <w:i/>
                <w:sz w:val="24"/>
                <w:szCs w:val="24"/>
              </w:rPr>
              <w:t xml:space="preserve">код виду цільового призначення 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-</w:t>
            </w:r>
            <w:r w:rsidRPr="00EE137E">
              <w:rPr>
                <w:b w:val="0"/>
                <w:bCs w:val="0"/>
                <w:i/>
                <w:color w:val="auto"/>
                <w:sz w:val="24"/>
                <w:szCs w:val="24"/>
              </w:rPr>
              <w:t xml:space="preserve"> </w:t>
            </w:r>
            <w:r w:rsidRPr="00CD1E90">
              <w:rPr>
                <w:b w:val="0"/>
                <w:bCs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03.07</w:t>
            </w:r>
            <w:r w:rsidRPr="00EE137E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1CC1DB4" w:rsidR="00823CCF" w:rsidRPr="00EE137E" w:rsidRDefault="003F1E3E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3F1E3E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</w:p>
        </w:tc>
      </w:tr>
      <w:tr w:rsidR="007578B4" w:rsidRPr="00037B84" w14:paraId="7A2B8164" w14:textId="77777777" w:rsidTr="00430CA4">
        <w:trPr>
          <w:cantSplit/>
          <w:trHeight w:val="1413"/>
        </w:trPr>
        <w:tc>
          <w:tcPr>
            <w:tcW w:w="2972" w:type="dxa"/>
          </w:tcPr>
          <w:p w14:paraId="263F816F" w14:textId="690381C6" w:rsidR="007578B4" w:rsidRPr="002F2D3F" w:rsidRDefault="007578B4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06E304AD" w14:textId="13DBB85A" w:rsidR="007578B4" w:rsidRPr="00EE137E" w:rsidRDefault="007578B4" w:rsidP="007578B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Земельна ділянка відповідно до рішення Київської міської ради від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17.04.2018 № 463/4527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надана в оренду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на 5 років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lang w:bidi="ar-SA"/>
              </w:rPr>
              <w:t>Товариству</w:t>
            </w:r>
            <w:r w:rsidRPr="00EE137E">
              <w:rPr>
                <w:rFonts w:ascii="Times New Roman" w:hAnsi="Times New Roman" w:cs="Times New Roman"/>
                <w:i/>
              </w:rPr>
              <w:t xml:space="preserve"> </w:t>
            </w:r>
            <w:r w:rsidRPr="00CD1E90">
              <w:rPr>
                <w:rFonts w:ascii="Times New Roman" w:eastAsia="Times New Roman" w:hAnsi="Times New Roman" w:cs="Times New Roman"/>
                <w:i/>
                <w:color w:val="auto"/>
              </w:rPr>
              <w:t>для експлуатації та обслуговування будівель торгівлі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(договір оренди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земельної ділянки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від 21.12.2018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№ 1394).</w:t>
            </w:r>
          </w:p>
          <w:p w14:paraId="3CD05B6B" w14:textId="77777777" w:rsidR="007578B4" w:rsidRDefault="007578B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Термін оренди за договором до 21.12.2023.</w:t>
            </w:r>
          </w:p>
          <w:p w14:paraId="79F824AB" w14:textId="77777777" w:rsidR="007578B4" w:rsidRDefault="007578B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  <w:p w14:paraId="5623A41D" w14:textId="40190E00" w:rsidR="007578B4" w:rsidRPr="007578B4" w:rsidRDefault="007578B4" w:rsidP="007578B4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7578B4">
              <w:rPr>
                <w:rFonts w:ascii="Times New Roman" w:eastAsia="Times New Roman" w:hAnsi="Times New Roman" w:cs="Times New Roman"/>
                <w:i/>
              </w:rPr>
              <w:t xml:space="preserve">Згідно з листом  ГУ ДПС у м. Києві від </w:t>
            </w:r>
            <w:r>
              <w:rPr>
                <w:rFonts w:ascii="Times New Roman" w:eastAsia="Times New Roman" w:hAnsi="Times New Roman" w:cs="Times New Roman"/>
                <w:i/>
              </w:rPr>
              <w:t>07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</w:rPr>
              <w:t>12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>.202</w:t>
            </w:r>
            <w:r>
              <w:rPr>
                <w:rFonts w:ascii="Times New Roman" w:eastAsia="Times New Roman" w:hAnsi="Times New Roman" w:cs="Times New Roman"/>
                <w:i/>
              </w:rPr>
              <w:t>3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 xml:space="preserve">                               № </w:t>
            </w:r>
            <w:r>
              <w:rPr>
                <w:rFonts w:ascii="Times New Roman" w:eastAsia="Times New Roman" w:hAnsi="Times New Roman" w:cs="Times New Roman"/>
                <w:i/>
              </w:rPr>
              <w:t>110691/6/26-15-13-01-08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 xml:space="preserve"> за </w:t>
            </w:r>
            <w:r w:rsidRPr="007578B4">
              <w:rPr>
                <w:rFonts w:ascii="Times New Roman" w:eastAsia="Times New Roman" w:hAnsi="Times New Roman" w:cs="Times New Roman"/>
                <w:i/>
                <w:lang w:val="ru-RU"/>
              </w:rPr>
              <w:t>Товариством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 xml:space="preserve"> заборгованість по орендній платі не обліковується.</w:t>
            </w:r>
          </w:p>
          <w:p w14:paraId="305BDCDB" w14:textId="2095FFBB" w:rsidR="007578B4" w:rsidRDefault="007578B4" w:rsidP="007578B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7578B4">
              <w:rPr>
                <w:rFonts w:ascii="Times New Roman" w:eastAsia="Times New Roman" w:hAnsi="Times New Roman" w:cs="Times New Roman"/>
                <w:bCs/>
                <w:i/>
              </w:rPr>
              <w:t xml:space="preserve">Відповідно до листа ГУ ДПС у м. Києві від 14.02.2024                         № </w:t>
            </w:r>
            <w:r w:rsidRPr="007578B4">
              <w:rPr>
                <w:rFonts w:ascii="Times New Roman" w:eastAsia="Times New Roman" w:hAnsi="Times New Roman" w:cs="Times New Roman"/>
                <w:i/>
              </w:rPr>
              <w:t>4743/5/26-15-13-01-05</w:t>
            </w:r>
            <w:r w:rsidRPr="007578B4">
              <w:rPr>
                <w:rFonts w:ascii="Times New Roman" w:eastAsia="Times New Roman" w:hAnsi="Times New Roman" w:cs="Times New Roman"/>
                <w:bCs/>
                <w:i/>
              </w:rPr>
              <w:t xml:space="preserve"> станом на 01.02.2024 Товариство 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 xml:space="preserve">не </w:t>
            </w:r>
            <w:r w:rsidRPr="007578B4">
              <w:rPr>
                <w:rFonts w:ascii="Times New Roman" w:eastAsia="Times New Roman" w:hAnsi="Times New Roman" w:cs="Times New Roman"/>
                <w:bCs/>
                <w:i/>
              </w:rPr>
              <w:t>має податков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ого</w:t>
            </w:r>
            <w:r w:rsidRPr="007578B4">
              <w:rPr>
                <w:rFonts w:ascii="Times New Roman" w:eastAsia="Times New Roman" w:hAnsi="Times New Roman" w:cs="Times New Roman"/>
                <w:bCs/>
                <w:i/>
              </w:rPr>
              <w:t xml:space="preserve"> борг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у</w:t>
            </w:r>
            <w:r w:rsidRPr="007578B4">
              <w:rPr>
                <w:rFonts w:ascii="Times New Roman" w:eastAsia="Times New Roman" w:hAnsi="Times New Roman" w:cs="Times New Roman"/>
                <w:bCs/>
                <w:i/>
              </w:rPr>
              <w:t xml:space="preserve"> з орендної плати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.</w:t>
            </w:r>
          </w:p>
          <w:p w14:paraId="1823DCCB" w14:textId="77777777" w:rsidR="007578B4" w:rsidRDefault="007578B4" w:rsidP="007578B4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14:paraId="6D553DAA" w14:textId="6886DCF4" w:rsidR="007578B4" w:rsidRPr="007578B4" w:rsidRDefault="007578B4" w:rsidP="00B312AA">
            <w:pPr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проєкт рішення направляється для подальшого розгляду Київською міською радою.</w:t>
            </w:r>
          </w:p>
        </w:tc>
      </w:tr>
    </w:tbl>
    <w:p w14:paraId="7BADA185" w14:textId="77777777" w:rsidR="00823CCF" w:rsidRDefault="00823CCF" w:rsidP="00823CCF">
      <w:pPr>
        <w:pStyle w:val="a7"/>
        <w:shd w:val="clear" w:color="auto" w:fill="auto"/>
        <w:rPr>
          <w:sz w:val="24"/>
          <w:szCs w:val="24"/>
        </w:rPr>
      </w:pPr>
    </w:p>
    <w:p w14:paraId="1CF7467D" w14:textId="77777777" w:rsidR="007578B4" w:rsidRDefault="007578B4" w:rsidP="00823CCF">
      <w:pPr>
        <w:pStyle w:val="a7"/>
        <w:shd w:val="clear" w:color="auto" w:fill="auto"/>
        <w:rPr>
          <w:sz w:val="24"/>
          <w:szCs w:val="24"/>
        </w:rPr>
      </w:pPr>
    </w:p>
    <w:p w14:paraId="2A1A5B99" w14:textId="77777777" w:rsidR="007578B4" w:rsidRDefault="007578B4" w:rsidP="00823CCF">
      <w:pPr>
        <w:pStyle w:val="a7"/>
        <w:shd w:val="clear" w:color="auto" w:fill="auto"/>
        <w:rPr>
          <w:sz w:val="24"/>
          <w:szCs w:val="24"/>
        </w:rPr>
      </w:pPr>
    </w:p>
    <w:p w14:paraId="2F644076" w14:textId="77777777" w:rsidR="007578B4" w:rsidRPr="00037B84" w:rsidRDefault="007578B4" w:rsidP="00823CCF">
      <w:pPr>
        <w:pStyle w:val="a7"/>
        <w:shd w:val="clear" w:color="auto" w:fill="auto"/>
        <w:rPr>
          <w:sz w:val="24"/>
          <w:szCs w:val="24"/>
        </w:rPr>
      </w:pPr>
    </w:p>
    <w:p w14:paraId="3D94B9F3" w14:textId="77777777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ACDB588" w14:textId="75DB22E0" w:rsidR="006A19DF" w:rsidRDefault="001D49C8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</w:t>
      </w:r>
      <w:r w:rsidR="003F7B66">
        <w:rPr>
          <w:i w:val="0"/>
          <w:sz w:val="24"/>
          <w:szCs w:val="24"/>
        </w:rPr>
        <w:t>к</w:t>
      </w:r>
      <w:r w:rsidRPr="001D49C8">
        <w:rPr>
          <w:i w:val="0"/>
          <w:sz w:val="24"/>
          <w:szCs w:val="24"/>
        </w:rPr>
        <w:t xml:space="preserve">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</w:t>
      </w:r>
      <w:r w:rsidR="003F7B66">
        <w:rPr>
          <w:i w:val="0"/>
          <w:sz w:val="24"/>
          <w:szCs w:val="24"/>
        </w:rPr>
        <w:t xml:space="preserve">                           </w:t>
      </w:r>
      <w:r w:rsidRPr="001D49C8">
        <w:rPr>
          <w:i w:val="0"/>
          <w:sz w:val="24"/>
          <w:szCs w:val="24"/>
        </w:rPr>
        <w:t>від 20.04.2017 № 241/2463.</w:t>
      </w:r>
    </w:p>
    <w:p w14:paraId="5636980B" w14:textId="0066ADE2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 xml:space="preserve">кт рішення </w:t>
      </w:r>
      <w:r w:rsidRPr="007578B4">
        <w:rPr>
          <w:i w:val="0"/>
          <w:sz w:val="24"/>
          <w:szCs w:val="24"/>
        </w:rPr>
        <w:t>не</w:t>
      </w:r>
      <w:r>
        <w:rPr>
          <w:i w:val="0"/>
          <w:sz w:val="24"/>
          <w:szCs w:val="24"/>
        </w:rPr>
        <w:t xml:space="preserve">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r w:rsidRPr="00E8544C">
        <w:rPr>
          <w:rFonts w:ascii="Times New Roman" w:eastAsia="Times New Roman" w:hAnsi="Times New Roman" w:cs="Times New Roman"/>
          <w:iCs/>
        </w:rPr>
        <w:t>Проєкт рішенн</w:t>
      </w:r>
      <w:r w:rsidRPr="007578B4">
        <w:rPr>
          <w:rFonts w:ascii="Times New Roman" w:eastAsia="Times New Roman" w:hAnsi="Times New Roman" w:cs="Times New Roman"/>
          <w:iCs/>
        </w:rPr>
        <w:t>я не</w:t>
      </w:r>
      <w:r w:rsidRPr="00E8544C">
        <w:rPr>
          <w:rFonts w:ascii="Times New Roman" w:eastAsia="Times New Roman" w:hAnsi="Times New Roman" w:cs="Times New Roman"/>
          <w:iCs/>
        </w:rPr>
        <w:t xml:space="preserve"> стосується прав і соціальної захищеності осіб з інвалідністю та не матиме впливу на життєдіяльність цієї категорії.</w:t>
      </w:r>
    </w:p>
    <w:p w14:paraId="40BA15DF" w14:textId="77777777" w:rsidR="006A19DF" w:rsidRPr="00037B84" w:rsidRDefault="006A19DF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BAE7286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3F1E3E" w:rsidRPr="003F1E3E">
        <w:rPr>
          <w:i w:val="0"/>
          <w:sz w:val="24"/>
          <w:szCs w:val="24"/>
        </w:rPr>
        <w:t xml:space="preserve">14.12.2023 № 7531/7572 «Про бюджет міста Києва на 2024 рік»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BB412B" w:rsidRPr="00BB412B">
        <w:rPr>
          <w:b/>
          <w:sz w:val="24"/>
          <w:szCs w:val="24"/>
          <w:shd w:val="clear" w:color="auto" w:fill="FFFFFF"/>
        </w:rPr>
        <w:t>1 553</w:t>
      </w:r>
      <w:r w:rsidR="00BB412B">
        <w:rPr>
          <w:b/>
          <w:sz w:val="24"/>
          <w:szCs w:val="24"/>
          <w:shd w:val="clear" w:color="auto" w:fill="FFFFFF"/>
        </w:rPr>
        <w:t> </w:t>
      </w:r>
      <w:r w:rsidR="00BB412B" w:rsidRPr="00BB412B">
        <w:rPr>
          <w:b/>
          <w:sz w:val="24"/>
          <w:szCs w:val="24"/>
          <w:shd w:val="clear" w:color="auto" w:fill="FFFFFF"/>
        </w:rPr>
        <w:t>482</w:t>
      </w:r>
      <w:r w:rsidR="00BB412B">
        <w:rPr>
          <w:b/>
          <w:sz w:val="24"/>
          <w:szCs w:val="24"/>
          <w:shd w:val="clear" w:color="auto" w:fill="FFFFFF"/>
        </w:rPr>
        <w:t xml:space="preserve"> грн </w:t>
      </w:r>
      <w:r w:rsidR="00BB412B" w:rsidRPr="00BB412B">
        <w:rPr>
          <w:b/>
          <w:sz w:val="24"/>
          <w:szCs w:val="24"/>
          <w:shd w:val="clear" w:color="auto" w:fill="FFFFFF"/>
        </w:rPr>
        <w:t>33 </w:t>
      </w:r>
      <w:r w:rsidR="00BB412B">
        <w:rPr>
          <w:b/>
          <w:sz w:val="24"/>
          <w:szCs w:val="24"/>
          <w:shd w:val="clear" w:color="auto" w:fill="FFFFFF"/>
        </w:rPr>
        <w:t>коп</w:t>
      </w:r>
      <w:r w:rsidRPr="009C1880">
        <w:rPr>
          <w:b/>
          <w:sz w:val="24"/>
          <w:szCs w:val="24"/>
          <w:shd w:val="clear" w:color="auto" w:fill="FFFFFF"/>
        </w:rPr>
        <w:t>.</w:t>
      </w:r>
      <w:r w:rsidR="00BB412B">
        <w:rPr>
          <w:b/>
          <w:sz w:val="24"/>
          <w:szCs w:val="24"/>
          <w:shd w:val="clear" w:color="auto" w:fill="FFFFFF"/>
        </w:rPr>
        <w:t xml:space="preserve"> (5%).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4D0178EB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>ками прийняття розробленого проє</w:t>
      </w:r>
      <w:r w:rsidRPr="00037B84">
        <w:rPr>
          <w:i w:val="0"/>
          <w:sz w:val="24"/>
          <w:szCs w:val="24"/>
        </w:rPr>
        <w:t>кту</w:t>
      </w:r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="007578B4">
        <w:rPr>
          <w:i w:val="0"/>
          <w:sz w:val="24"/>
          <w:szCs w:val="24"/>
        </w:rPr>
        <w:t xml:space="preserve"> </w:t>
      </w:r>
      <w:r w:rsidRPr="00037B84">
        <w:rPr>
          <w:i w:val="0"/>
          <w:sz w:val="24"/>
          <w:szCs w:val="24"/>
        </w:rPr>
        <w:t>ділянк</w:t>
      </w:r>
      <w:r>
        <w:rPr>
          <w:i w:val="0"/>
          <w:sz w:val="24"/>
          <w:szCs w:val="24"/>
        </w:rPr>
        <w:t>ою</w:t>
      </w:r>
      <w:r w:rsidR="007578B4">
        <w:rPr>
          <w:i w:val="0"/>
          <w:sz w:val="24"/>
          <w:szCs w:val="24"/>
        </w:rPr>
        <w:t>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CD1E90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>Департаменту земельних ресурсів</w:t>
            </w:r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283771">
      <w:headerReference w:type="default" r:id="rId11"/>
      <w:footerReference w:type="default" r:id="rId12"/>
      <w:pgSz w:w="11907" w:h="16839" w:code="9"/>
      <w:pgMar w:top="142" w:right="567" w:bottom="426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B399D" w14:textId="77777777" w:rsidR="001A66D1" w:rsidRDefault="001A66D1">
      <w:r>
        <w:separator/>
      </w:r>
    </w:p>
  </w:endnote>
  <w:endnote w:type="continuationSeparator" w:id="0">
    <w:p w14:paraId="651FD8AB" w14:textId="77777777" w:rsidR="001A66D1" w:rsidRDefault="001A6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0C81C80E">
              <v:stroke joinstyle="miter"/>
              <v:path gradientshapeok="t" o:connecttype="rect"/>
            </v:shapetype>
            <v:shape id="Shape 9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>
              <v:textbox inset="0,0,0,0">
                <w:txbxContent>
                  <w:p w:rsidRPr="002D306E" w:rsidR="009674CE" w:rsidRDefault="009674CE" w14:paraId="25F1C742" w14:textId="77777777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hAnsi="Arial" w:eastAsia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95372" w14:textId="77777777" w:rsidR="001A66D1" w:rsidRDefault="001A66D1"/>
  </w:footnote>
  <w:footnote w:type="continuationSeparator" w:id="0">
    <w:p w14:paraId="1A08331C" w14:textId="77777777" w:rsidR="001A66D1" w:rsidRDefault="001A66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19AD6995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CD1E90">
          <w:rPr>
            <w:i w:val="0"/>
            <w:sz w:val="12"/>
            <w:szCs w:val="12"/>
            <w:lang w:val="ru-RU"/>
          </w:rPr>
          <w:t>-60215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9674CE" w:rsidRPr="00CD1E90">
          <w:rPr>
            <w:i w:val="0"/>
            <w:sz w:val="12"/>
            <w:szCs w:val="12"/>
            <w:lang w:val="ru-RU"/>
          </w:rPr>
          <w:t>05.03.2024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CD1E90">
          <w:rPr>
            <w:i w:val="0"/>
            <w:sz w:val="12"/>
            <w:szCs w:val="12"/>
            <w:lang w:val="ru-RU"/>
          </w:rPr>
          <w:t>516105818</w:t>
        </w:r>
      </w:p>
      <w:p w14:paraId="0BF67CBB" w14:textId="228CB0D4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9F0264" w:rsidRPr="009F026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2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8A3"/>
    <w:rsid w:val="000B0281"/>
    <w:rsid w:val="000B0B65"/>
    <w:rsid w:val="000B1E6A"/>
    <w:rsid w:val="000B45AA"/>
    <w:rsid w:val="000C7B1F"/>
    <w:rsid w:val="000E3D00"/>
    <w:rsid w:val="00101DAD"/>
    <w:rsid w:val="00111BA5"/>
    <w:rsid w:val="001121A7"/>
    <w:rsid w:val="00117719"/>
    <w:rsid w:val="001239A5"/>
    <w:rsid w:val="00123E08"/>
    <w:rsid w:val="00150E38"/>
    <w:rsid w:val="001520B5"/>
    <w:rsid w:val="00170CE7"/>
    <w:rsid w:val="0018193A"/>
    <w:rsid w:val="00184E7D"/>
    <w:rsid w:val="00187D5B"/>
    <w:rsid w:val="00196558"/>
    <w:rsid w:val="001A4B62"/>
    <w:rsid w:val="001A66D1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5220F"/>
    <w:rsid w:val="0027157C"/>
    <w:rsid w:val="002761B1"/>
    <w:rsid w:val="00283771"/>
    <w:rsid w:val="0029210B"/>
    <w:rsid w:val="002A27C6"/>
    <w:rsid w:val="002B1314"/>
    <w:rsid w:val="002B4902"/>
    <w:rsid w:val="002B5778"/>
    <w:rsid w:val="002C66F6"/>
    <w:rsid w:val="002D306E"/>
    <w:rsid w:val="002D6E0D"/>
    <w:rsid w:val="002F2D3F"/>
    <w:rsid w:val="00303CF1"/>
    <w:rsid w:val="00316BBB"/>
    <w:rsid w:val="00333098"/>
    <w:rsid w:val="0033417F"/>
    <w:rsid w:val="00343979"/>
    <w:rsid w:val="003525A6"/>
    <w:rsid w:val="0035749D"/>
    <w:rsid w:val="003842F5"/>
    <w:rsid w:val="00385014"/>
    <w:rsid w:val="003C2921"/>
    <w:rsid w:val="003D2E2D"/>
    <w:rsid w:val="003E0CE3"/>
    <w:rsid w:val="003E1B2C"/>
    <w:rsid w:val="003E769A"/>
    <w:rsid w:val="003F1994"/>
    <w:rsid w:val="003F1E3E"/>
    <w:rsid w:val="003F4C80"/>
    <w:rsid w:val="003F7B66"/>
    <w:rsid w:val="0040429C"/>
    <w:rsid w:val="00430CA4"/>
    <w:rsid w:val="004360F8"/>
    <w:rsid w:val="00452111"/>
    <w:rsid w:val="0045563D"/>
    <w:rsid w:val="00474616"/>
    <w:rsid w:val="0049406D"/>
    <w:rsid w:val="00495DE6"/>
    <w:rsid w:val="004A4541"/>
    <w:rsid w:val="004B05D1"/>
    <w:rsid w:val="004C4F16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0088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578B4"/>
    <w:rsid w:val="0076092B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905988"/>
    <w:rsid w:val="00907FF6"/>
    <w:rsid w:val="0091277B"/>
    <w:rsid w:val="009131FA"/>
    <w:rsid w:val="00915DCB"/>
    <w:rsid w:val="00934E19"/>
    <w:rsid w:val="009358DE"/>
    <w:rsid w:val="009562D8"/>
    <w:rsid w:val="009674CE"/>
    <w:rsid w:val="00982A07"/>
    <w:rsid w:val="009C1880"/>
    <w:rsid w:val="009D6B57"/>
    <w:rsid w:val="009E6239"/>
    <w:rsid w:val="009F0264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27EE"/>
    <w:rsid w:val="00B5712F"/>
    <w:rsid w:val="00B667EA"/>
    <w:rsid w:val="00B734EF"/>
    <w:rsid w:val="00B736BD"/>
    <w:rsid w:val="00B75EAF"/>
    <w:rsid w:val="00B82614"/>
    <w:rsid w:val="00B87AD3"/>
    <w:rsid w:val="00BA5124"/>
    <w:rsid w:val="00BB412B"/>
    <w:rsid w:val="00BF1120"/>
    <w:rsid w:val="00C241ED"/>
    <w:rsid w:val="00C414E0"/>
    <w:rsid w:val="00C50743"/>
    <w:rsid w:val="00C55118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D1E90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character" w:styleId="af2">
    <w:name w:val="Hyperlink"/>
    <w:basedOn w:val="a0"/>
    <w:uiPriority w:val="99"/>
    <w:unhideWhenUsed/>
    <w:rsid w:val="00111B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1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07E69-9E0D-41BF-875B-041A9A2A2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6224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keywords>{"doc_type_id":121,"doc_type_name":"Пояснювальна записка рішенням","doc_type_file":"Пояснювальна_записка_рішенням.docx"}</cp:keywords>
  <cp:lastModifiedBy>user.kmr</cp:lastModifiedBy>
  <cp:revision>2</cp:revision>
  <cp:lastPrinted>2021-11-25T14:16:00Z</cp:lastPrinted>
  <dcterms:created xsi:type="dcterms:W3CDTF">2024-03-26T07:30:00Z</dcterms:created>
  <dcterms:modified xsi:type="dcterms:W3CDTF">2024-03-26T07:30:00Z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2024-03-05T14:17:20Z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a9e9f6e3-7a58-45e5-b577-57e2865a3637</vt:lpwstr>
  </property>
  <property fmtid="{D5CDD505-2E9C-101B-9397-08002B2CF9AE}" pid="8" name="MSIP_Label_defa4170-0d19-0005-0004-bc88714345d2_ContentBits">
    <vt:lpwstr>0</vt:lpwstr>
  </property>
</Properties>
</file>