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621" w14:textId="77777777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77777777"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519949790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2A2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 filled="f" stroked="f">
                <v:textbox inset="0,0,0,0">
                  <w:txbxContent>
                    <w:p w14:paraId="58036B83" w14:textId="03018282" w:rsidR="00C55D6A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16407136" w14:textId="77777777" w:rsidR="00C55D6A" w:rsidRPr="005156AF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519949790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348EAA43" w:rsidR="00247BC9" w:rsidRDefault="00247BC9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843068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1B0501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843068">
        <w:rPr>
          <w:b/>
          <w:bCs/>
          <w:i w:val="0"/>
          <w:iCs w:val="0"/>
          <w:sz w:val="24"/>
          <w:szCs w:val="24"/>
          <w:lang w:val="ru-RU"/>
        </w:rPr>
        <w:t xml:space="preserve">-59012 </w:t>
      </w:r>
      <w:proofErr w:type="spellStart"/>
      <w:r w:rsidRPr="0084306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4306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E47468">
        <w:rPr>
          <w:b/>
          <w:bCs/>
          <w:i w:val="0"/>
          <w:sz w:val="24"/>
          <w:szCs w:val="24"/>
          <w:lang w:val="ru-RU"/>
        </w:rPr>
        <w:t>13.03.2024</w:t>
      </w:r>
    </w:p>
    <w:p w14:paraId="227B2FAA" w14:textId="77777777" w:rsidR="00C55D6A" w:rsidRPr="00F50656" w:rsidRDefault="005036A3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A3407B" wp14:editId="54B07B30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14:paraId="5CE7EC70" w14:textId="71A5E300" w:rsidR="00C55D6A" w:rsidRPr="00843068" w:rsidRDefault="00843068" w:rsidP="00C55D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Про продаж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земельної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ділянки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br/>
        <w:t>на</w:t>
      </w:r>
      <w:r w:rsidRPr="00843068">
        <w:rPr>
          <w:rFonts w:eastAsia="Georgia"/>
          <w:b/>
          <w:bCs/>
          <w:i/>
          <w:iCs/>
          <w:sz w:val="24"/>
          <w:szCs w:val="24"/>
          <w:lang w:val="ru-RU" w:bidi="uk-UA"/>
        </w:rPr>
        <w:t xml:space="preserve"> </w:t>
      </w:r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бульв. Тараса Шевченка,</w:t>
      </w:r>
      <w:r w:rsidR="00E474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38/40а у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Шевченківському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районі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м.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Києва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товариству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з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обмеженою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відповідальністю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«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Український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центр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обслуговування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пасажирів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на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залізничному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транспорті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України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» для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будівництва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обслуговування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об’єктів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туристичної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інфраструктури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та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закладів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громадського</w:t>
      </w:r>
      <w:proofErr w:type="spellEnd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 xml:space="preserve"> </w:t>
      </w:r>
      <w:proofErr w:type="spellStart"/>
      <w:r w:rsidRPr="00843068">
        <w:rPr>
          <w:rFonts w:eastAsia="Georgia"/>
          <w:b/>
          <w:i/>
          <w:iCs/>
          <w:sz w:val="24"/>
          <w:szCs w:val="24"/>
          <w:lang w:val="ru-RU" w:bidi="uk-UA"/>
        </w:rPr>
        <w:t>харчування</w:t>
      </w:r>
      <w:proofErr w:type="spellEnd"/>
    </w:p>
    <w:p w14:paraId="48667634" w14:textId="77777777" w:rsidR="00C55D6A" w:rsidRPr="00843068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1DD189DA" w14:textId="77777777" w:rsidR="00C55D6A" w:rsidRPr="00670F38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C55D6A" w:rsidRPr="00CF2418" w14:paraId="56D9A484" w14:textId="77777777" w:rsidTr="00843068">
        <w:trPr>
          <w:cantSplit/>
          <w:trHeight w:val="505"/>
        </w:trPr>
        <w:tc>
          <w:tcPr>
            <w:tcW w:w="3119" w:type="dxa"/>
          </w:tcPr>
          <w:p w14:paraId="0AA22553" w14:textId="77777777"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14:paraId="097E8C51" w14:textId="58CA76D8" w:rsidR="00C55D6A" w:rsidRPr="00843068" w:rsidRDefault="00843068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Український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пасажирів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залізничному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транспорті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України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C55D6A" w:rsidRPr="00CF2418" w14:paraId="05DE74B8" w14:textId="77777777" w:rsidTr="00843068">
        <w:trPr>
          <w:cantSplit/>
          <w:trHeight w:val="686"/>
        </w:trPr>
        <w:tc>
          <w:tcPr>
            <w:tcW w:w="3119" w:type="dxa"/>
          </w:tcPr>
          <w:p w14:paraId="7689326B" w14:textId="77777777"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860243E" w14:textId="101B190E" w:rsidR="00C55D6A" w:rsidRPr="00CB5B68" w:rsidRDefault="00CB5B68" w:rsidP="005D75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  <w:p w14:paraId="6B5B0B41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</w:tcPr>
          <w:p w14:paraId="63B328B0" w14:textId="77777777" w:rsidR="00C55D6A" w:rsidRPr="00843068" w:rsidRDefault="00843068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Товариство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«СОЛІД – АКТИВ»</w:t>
            </w:r>
          </w:p>
          <w:p w14:paraId="2CA93820" w14:textId="77777777" w:rsidR="00843068" w:rsidRPr="00843068" w:rsidRDefault="00843068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843068">
              <w:rPr>
                <w:b w:val="0"/>
                <w:i/>
                <w:sz w:val="24"/>
                <w:szCs w:val="24"/>
                <w:lang w:val="ru-RU"/>
              </w:rPr>
              <w:t>Код ЄДРПОУ 33835768</w:t>
            </w:r>
          </w:p>
          <w:p w14:paraId="1ECBA750" w14:textId="5ABEEB59" w:rsidR="00843068" w:rsidRPr="006231B5" w:rsidRDefault="00843068" w:rsidP="0084306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, 04119,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Зоологічна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>, буд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4А, </w:t>
            </w:r>
            <w:proofErr w:type="spellStart"/>
            <w:r w:rsidRPr="00843068">
              <w:rPr>
                <w:b w:val="0"/>
                <w:i/>
                <w:sz w:val="24"/>
                <w:szCs w:val="24"/>
                <w:lang w:val="ru-RU"/>
              </w:rPr>
              <w:t>офіс</w:t>
            </w:r>
            <w:proofErr w:type="spellEnd"/>
            <w:r w:rsidRPr="00843068">
              <w:rPr>
                <w:b w:val="0"/>
                <w:i/>
                <w:sz w:val="24"/>
                <w:szCs w:val="24"/>
                <w:lang w:val="ru-RU"/>
              </w:rPr>
              <w:t xml:space="preserve"> 139.</w:t>
            </w:r>
          </w:p>
        </w:tc>
      </w:tr>
      <w:tr w:rsidR="00C55D6A" w:rsidRPr="00CF2418" w14:paraId="5F73DC53" w14:textId="77777777" w:rsidTr="00843068">
        <w:trPr>
          <w:cantSplit/>
          <w:trHeight w:val="699"/>
        </w:trPr>
        <w:tc>
          <w:tcPr>
            <w:tcW w:w="3119" w:type="dxa"/>
          </w:tcPr>
          <w:p w14:paraId="4230635A" w14:textId="77777777" w:rsidR="00CB5B68" w:rsidRPr="008430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560497D" w14:textId="1D78D521" w:rsidR="00C55D6A" w:rsidRPr="00263CBB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9F0196C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378" w:type="dxa"/>
          </w:tcPr>
          <w:p w14:paraId="5C5F5713" w14:textId="77777777" w:rsidR="00C55D6A" w:rsidRDefault="00843068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Бєлова Любов Юріївна</w:t>
            </w:r>
          </w:p>
          <w:p w14:paraId="3B0C3C58" w14:textId="33879562" w:rsidR="00843068" w:rsidRPr="006231B5" w:rsidRDefault="00843068" w:rsidP="00843068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Україна, місто Київ, вул. Інститутська, буд. 13/4, 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>. 21.</w:t>
            </w:r>
          </w:p>
        </w:tc>
      </w:tr>
      <w:tr w:rsidR="00C55D6A" w:rsidRPr="00CF2418" w14:paraId="3F066249" w14:textId="77777777" w:rsidTr="00843068">
        <w:trPr>
          <w:cantSplit/>
          <w:trHeight w:val="511"/>
        </w:trPr>
        <w:tc>
          <w:tcPr>
            <w:tcW w:w="3119" w:type="dxa"/>
          </w:tcPr>
          <w:p w14:paraId="7AD84C9E" w14:textId="77777777"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4306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8" w:type="dxa"/>
          </w:tcPr>
          <w:p w14:paraId="57003BE3" w14:textId="0CBDA525" w:rsidR="00C55D6A" w:rsidRPr="006231B5" w:rsidRDefault="00C55D6A" w:rsidP="00843068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1B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43068">
              <w:rPr>
                <w:b w:val="0"/>
                <w:i/>
                <w:sz w:val="24"/>
                <w:szCs w:val="24"/>
                <w:lang w:val="ru-RU"/>
              </w:rPr>
              <w:t>19.09.2023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 w:rsidRPr="00843068">
              <w:rPr>
                <w:b w:val="0"/>
                <w:i/>
                <w:sz w:val="24"/>
                <w:szCs w:val="24"/>
                <w:lang w:val="ru-RU"/>
              </w:rPr>
              <w:t>519949790</w:t>
            </w:r>
            <w:r w:rsidR="00D66087">
              <w:rPr>
                <w:b w:val="0"/>
                <w:i/>
                <w:sz w:val="24"/>
                <w:szCs w:val="24"/>
                <w:lang w:val="ru-RU"/>
              </w:rPr>
              <w:t xml:space="preserve"> (лист </w:t>
            </w:r>
            <w:proofErr w:type="spellStart"/>
            <w:r w:rsidR="00D66087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="00D66087">
              <w:rPr>
                <w:b w:val="0"/>
                <w:i/>
                <w:sz w:val="24"/>
                <w:szCs w:val="24"/>
                <w:lang w:val="ru-RU"/>
              </w:rPr>
              <w:t xml:space="preserve"> 24.05.2023 № 31)</w:t>
            </w:r>
          </w:p>
        </w:tc>
      </w:tr>
    </w:tbl>
    <w:p w14:paraId="72F556CB" w14:textId="77777777" w:rsidR="00C55D6A" w:rsidRPr="008A789E" w:rsidRDefault="00C55D6A" w:rsidP="00C55D6A">
      <w:pPr>
        <w:spacing w:line="1" w:lineRule="exact"/>
      </w:pPr>
    </w:p>
    <w:p w14:paraId="787366F8" w14:textId="77777777" w:rsidR="00C55D6A" w:rsidRPr="005036A3" w:rsidRDefault="00C55D6A" w:rsidP="00C55D6A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14:paraId="7E423C90" w14:textId="6C3832AF" w:rsidR="00C55D6A" w:rsidRPr="00BE5B9A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="005C5F81">
        <w:rPr>
          <w:sz w:val="24"/>
          <w:szCs w:val="24"/>
          <w:lang w:val="ru-RU"/>
        </w:rPr>
        <w:t>8000000000:88:196:00</w:t>
      </w:r>
      <w:r w:rsidR="005C5F81" w:rsidRPr="005C5F81">
        <w:rPr>
          <w:sz w:val="24"/>
          <w:szCs w:val="24"/>
          <w:lang w:val="ru-RU"/>
        </w:rPr>
        <w:t>50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331"/>
      </w:tblGrid>
      <w:tr w:rsidR="00C55D6A" w14:paraId="13BB193D" w14:textId="77777777" w:rsidTr="006231B5">
        <w:trPr>
          <w:trHeight w:hRule="exact" w:val="734"/>
        </w:trPr>
        <w:tc>
          <w:tcPr>
            <w:tcW w:w="3166" w:type="dxa"/>
            <w:shd w:val="clear" w:color="auto" w:fill="FFFFFF"/>
          </w:tcPr>
          <w:p w14:paraId="4E1A65E9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331" w:type="dxa"/>
            <w:shd w:val="clear" w:color="auto" w:fill="FFFFFF"/>
          </w:tcPr>
          <w:p w14:paraId="10A136AC" w14:textId="252D6A4A" w:rsidR="00C55D6A" w:rsidRPr="00843068" w:rsidRDefault="00C55D6A" w:rsidP="00862C46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 w:rsidRPr="0084306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4306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4306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43068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843068">
              <w:rPr>
                <w:i/>
                <w:iCs/>
                <w:sz w:val="24"/>
                <w:szCs w:val="24"/>
                <w:lang w:val="ru-RU"/>
              </w:rPr>
              <w:t xml:space="preserve">, бульвар Тараса </w:t>
            </w:r>
            <w:r w:rsidR="005714E6">
              <w:rPr>
                <w:i/>
                <w:iCs/>
                <w:sz w:val="24"/>
                <w:szCs w:val="24"/>
                <w:lang w:val="ru-RU"/>
              </w:rPr>
              <w:br/>
            </w:r>
            <w:r w:rsidRPr="00843068">
              <w:rPr>
                <w:i/>
                <w:iCs/>
                <w:sz w:val="24"/>
                <w:szCs w:val="24"/>
                <w:lang w:val="ru-RU"/>
              </w:rPr>
              <w:t>Шевченка, 38/40а</w:t>
            </w:r>
          </w:p>
        </w:tc>
      </w:tr>
      <w:tr w:rsidR="00C55D6A" w14:paraId="636036DA" w14:textId="77777777" w:rsidTr="006231B5">
        <w:trPr>
          <w:trHeight w:hRule="exact" w:val="274"/>
        </w:trPr>
        <w:tc>
          <w:tcPr>
            <w:tcW w:w="3166" w:type="dxa"/>
            <w:shd w:val="clear" w:color="auto" w:fill="FFFFFF"/>
          </w:tcPr>
          <w:p w14:paraId="0BC3E7D8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430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75A20329" w14:textId="0C820872" w:rsidR="00C55D6A" w:rsidRPr="006231B5" w:rsidRDefault="005C5F81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0,2630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14:paraId="32056BC9" w14:textId="77777777" w:rsidTr="006231B5">
        <w:trPr>
          <w:trHeight w:hRule="exact" w:val="279"/>
        </w:trPr>
        <w:tc>
          <w:tcPr>
            <w:tcW w:w="3166" w:type="dxa"/>
            <w:shd w:val="clear" w:color="auto" w:fill="FFFFFF"/>
            <w:vAlign w:val="bottom"/>
          </w:tcPr>
          <w:p w14:paraId="7D2525E1" w14:textId="77777777"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331" w:type="dxa"/>
            <w:shd w:val="clear" w:color="auto" w:fill="FFFFFF"/>
            <w:vAlign w:val="bottom"/>
          </w:tcPr>
          <w:p w14:paraId="152B1D08" w14:textId="77777777" w:rsidR="00C55D6A" w:rsidRPr="006231B5" w:rsidRDefault="00AD2513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6231B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C55D6A" w:rsidRPr="00843068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  <w:r w:rsidRPr="006231B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2C789C" w:rsidRPr="002C789C" w14:paraId="55BEB210" w14:textId="77777777" w:rsidTr="002C789C">
        <w:trPr>
          <w:trHeight w:hRule="exact" w:val="97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EC700" w14:textId="77777777" w:rsidR="002C789C" w:rsidRDefault="002C789C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Код виду цільового призначення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53E29" w14:textId="6F1F230F" w:rsidR="002C789C" w:rsidRPr="002C789C" w:rsidRDefault="002C789C">
            <w:pPr>
              <w:pStyle w:val="a4"/>
              <w:shd w:val="clear" w:color="auto" w:fill="auto"/>
              <w:spacing w:line="25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03.08 </w:t>
            </w:r>
            <w:r w:rsidRPr="002C789C">
              <w:rPr>
                <w:i/>
                <w:sz w:val="24"/>
                <w:szCs w:val="24"/>
                <w:lang w:val="uk-UA" w:bidi="uk-UA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</w:tr>
      <w:tr w:rsidR="002C789C" w14:paraId="5CE63DF2" w14:textId="77777777" w:rsidTr="002C789C">
        <w:trPr>
          <w:trHeight w:hRule="exact" w:val="42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203BB" w14:textId="77777777" w:rsidR="002C789C" w:rsidRDefault="002C789C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5D056" w14:textId="3863B3B4" w:rsidR="002C789C" w:rsidRDefault="00E47468" w:rsidP="00E47468">
            <w:pPr>
              <w:pStyle w:val="a4"/>
              <w:shd w:val="clear" w:color="auto" w:fill="auto"/>
              <w:spacing w:line="256" w:lineRule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31 973 000</w:t>
            </w:r>
            <w:r w:rsidR="002C789C">
              <w:rPr>
                <w:i/>
                <w:sz w:val="24"/>
                <w:szCs w:val="24"/>
                <w:lang w:val="uk-UA"/>
              </w:rPr>
              <w:t xml:space="preserve">,00 грн (дата оцінки – </w:t>
            </w:r>
            <w:r>
              <w:rPr>
                <w:i/>
                <w:sz w:val="24"/>
                <w:szCs w:val="24"/>
                <w:lang w:val="uk-UA"/>
              </w:rPr>
              <w:t>11.03</w:t>
            </w:r>
            <w:r w:rsidR="002C789C">
              <w:rPr>
                <w:i/>
                <w:sz w:val="24"/>
                <w:szCs w:val="24"/>
                <w:lang w:val="uk-UA"/>
              </w:rPr>
              <w:t>.202</w:t>
            </w:r>
            <w:r>
              <w:rPr>
                <w:i/>
                <w:sz w:val="24"/>
                <w:szCs w:val="24"/>
                <w:lang w:val="uk-UA"/>
              </w:rPr>
              <w:t>4</w:t>
            </w:r>
            <w:r w:rsidR="002C789C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</w:tbl>
    <w:p w14:paraId="491743C4" w14:textId="77777777" w:rsidR="00C55D6A" w:rsidRDefault="00C55D6A" w:rsidP="002C789C">
      <w:pPr>
        <w:spacing w:after="259" w:line="1" w:lineRule="exact"/>
      </w:pPr>
    </w:p>
    <w:p w14:paraId="1C8FA254" w14:textId="77777777" w:rsidR="00C55D6A" w:rsidRPr="00E85A60" w:rsidRDefault="00C55D6A" w:rsidP="00F2677E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4D53281D" w14:textId="77777777" w:rsidR="00C55D6A" w:rsidRPr="00E85A60" w:rsidRDefault="00C55D6A" w:rsidP="00F2677E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>придбання земельних ділянок у власність</w:t>
      </w:r>
      <w:r w:rsidR="00E85A60">
        <w:rPr>
          <w:i w:val="0"/>
          <w:sz w:val="24"/>
          <w:szCs w:val="24"/>
          <w:lang w:val="uk-UA"/>
        </w:rPr>
        <w:t>.</w:t>
      </w:r>
    </w:p>
    <w:p w14:paraId="0A36B1D6" w14:textId="77777777" w:rsidR="00C55D6A" w:rsidRPr="00E85A60" w:rsidRDefault="00C55D6A" w:rsidP="00C55D6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14:paraId="6F51154A" w14:textId="77777777" w:rsidR="00C55D6A" w:rsidRPr="00C7476E" w:rsidRDefault="00E85A60" w:rsidP="00C55D6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C55D6A" w:rsidRPr="00C7476E">
        <w:rPr>
          <w:sz w:val="24"/>
          <w:szCs w:val="24"/>
        </w:rPr>
        <w:t xml:space="preserve">. </w:t>
      </w:r>
      <w:proofErr w:type="spellStart"/>
      <w:r w:rsidR="00C55D6A" w:rsidRPr="00C7476E">
        <w:rPr>
          <w:sz w:val="24"/>
          <w:szCs w:val="24"/>
        </w:rPr>
        <w:t>Особливі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характеристики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ділянки</w:t>
      </w:r>
      <w:proofErr w:type="spellEnd"/>
      <w:r w:rsidR="00C55D6A"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48"/>
        <w:gridCol w:w="6349"/>
      </w:tblGrid>
      <w:tr w:rsidR="00C55D6A" w:rsidRPr="0070402C" w14:paraId="40E19E96" w14:textId="77777777" w:rsidTr="00E47468">
        <w:trPr>
          <w:trHeight w:val="1550"/>
        </w:trPr>
        <w:tc>
          <w:tcPr>
            <w:tcW w:w="3148" w:type="dxa"/>
          </w:tcPr>
          <w:p w14:paraId="14AA9AB7" w14:textId="77777777" w:rsidR="00CB5B68" w:rsidRPr="00CB5B68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6FFE286F" w14:textId="77777777" w:rsidR="00C55D6A" w:rsidRPr="006231B5" w:rsidRDefault="00CB5B68" w:rsidP="006231B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349" w:type="dxa"/>
          </w:tcPr>
          <w:p w14:paraId="04620EE2" w14:textId="714A7BAE" w:rsidR="00C55D6A" w:rsidRPr="00834F9C" w:rsidRDefault="00E85A60" w:rsidP="00D660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68102F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2C78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66087">
              <w:rPr>
                <w:rFonts w:ascii="Times New Roman" w:hAnsi="Times New Roman" w:cs="Times New Roman"/>
                <w:i/>
              </w:rPr>
              <w:t xml:space="preserve">нежитловий будинок, літ. «А» </w:t>
            </w:r>
            <w:r w:rsidR="00834F9C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 w:rsidR="002C789C">
              <w:rPr>
                <w:rFonts w:ascii="Times New Roman" w:hAnsi="Times New Roman" w:cs="Times New Roman"/>
                <w:i/>
              </w:rPr>
              <w:t xml:space="preserve">1945,5 </w:t>
            </w:r>
            <w:proofErr w:type="spellStart"/>
            <w:r w:rsidR="002C789C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2C789C">
              <w:rPr>
                <w:rFonts w:ascii="Times New Roman" w:eastAsia="Times New Roman" w:hAnsi="Times New Roman" w:cs="Times New Roman"/>
                <w:i/>
              </w:rPr>
              <w:t>,</w:t>
            </w:r>
            <w:r w:rsidR="00834F9C">
              <w:rPr>
                <w:rFonts w:ascii="Times New Roman" w:eastAsia="Times New Roman" w:hAnsi="Times New Roman" w:cs="Times New Roman"/>
                <w:i/>
              </w:rPr>
              <w:t xml:space="preserve"> як</w:t>
            </w:r>
            <w:r w:rsidR="0068102F">
              <w:rPr>
                <w:rFonts w:ascii="Times New Roman" w:eastAsia="Times New Roman" w:hAnsi="Times New Roman" w:cs="Times New Roman"/>
                <w:i/>
              </w:rPr>
              <w:t>ий</w:t>
            </w:r>
            <w:r w:rsidR="00834F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C789C">
              <w:rPr>
                <w:rFonts w:ascii="Times New Roman" w:hAnsi="Times New Roman" w:cs="Times New Roman"/>
                <w:i/>
              </w:rPr>
              <w:t>перебува</w:t>
            </w:r>
            <w:r w:rsidR="0068102F">
              <w:rPr>
                <w:rFonts w:ascii="Times New Roman" w:hAnsi="Times New Roman" w:cs="Times New Roman"/>
                <w:i/>
              </w:rPr>
              <w:t>є</w:t>
            </w:r>
            <w:r w:rsidR="002C789C">
              <w:rPr>
                <w:rFonts w:ascii="Times New Roman" w:hAnsi="Times New Roman" w:cs="Times New Roman"/>
                <w:i/>
              </w:rPr>
              <w:t xml:space="preserve"> у приватній власності товариства з обмеженою відповідальністю </w:t>
            </w:r>
            <w:r w:rsidR="002C789C">
              <w:rPr>
                <w:rFonts w:ascii="Times New Roman" w:hAnsi="Times New Roman" w:cs="Times New Roman"/>
                <w:bCs/>
                <w:i/>
              </w:rPr>
              <w:t>«Український центр обслуговування пасажирів на залізничному транспорті України»,</w:t>
            </w:r>
            <w:r w:rsidRPr="002C78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C789C">
              <w:rPr>
                <w:rFonts w:ascii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14.08.2018, номер відомостей про речове право </w:t>
            </w:r>
            <w:r w:rsidR="00450FFF">
              <w:rPr>
                <w:rFonts w:ascii="Times New Roman" w:hAnsi="Times New Roman" w:cs="Times New Roman"/>
                <w:i/>
              </w:rPr>
              <w:t>27539789, реєстраційний номер об’єкта нерухомого майна 1624656380000</w:t>
            </w:r>
            <w:r w:rsidR="002C789C" w:rsidRPr="002C78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789C">
              <w:rPr>
                <w:rFonts w:ascii="Times New Roman" w:eastAsia="Times New Roman" w:hAnsi="Times New Roman" w:cs="Times New Roman"/>
                <w:i/>
              </w:rPr>
              <w:t xml:space="preserve">(інформація з </w:t>
            </w:r>
            <w:r w:rsidRPr="002C789C">
              <w:rPr>
                <w:rFonts w:ascii="Times New Roman" w:eastAsia="Times New Roman" w:hAnsi="Times New Roman" w:cs="Times New Roman"/>
                <w:i/>
              </w:rPr>
              <w:lastRenderedPageBreak/>
              <w:t>Державного реєстру речових прав на нерухоме майно та Реєстру п</w:t>
            </w:r>
            <w:r w:rsidR="00A91671" w:rsidRPr="002C789C">
              <w:rPr>
                <w:rFonts w:ascii="Times New Roman" w:eastAsia="Times New Roman" w:hAnsi="Times New Roman" w:cs="Times New Roman"/>
                <w:i/>
              </w:rPr>
              <w:t>рав власності на нерухоме майно,</w:t>
            </w:r>
            <w:r w:rsidRPr="002C78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F2155" w:rsidRPr="002C789C">
              <w:rPr>
                <w:rFonts w:ascii="Times New Roman" w:eastAsia="Times New Roman" w:hAnsi="Times New Roman" w:cs="Times New Roman"/>
                <w:i/>
              </w:rPr>
              <w:t xml:space="preserve">Державного реєстру </w:t>
            </w:r>
            <w:proofErr w:type="spellStart"/>
            <w:r w:rsidR="00DF2155" w:rsidRPr="002C789C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DF2155" w:rsidRPr="002C789C">
              <w:rPr>
                <w:rFonts w:ascii="Times New Roman" w:eastAsia="Times New Roman" w:hAnsi="Times New Roman" w:cs="Times New Roman"/>
                <w:i/>
              </w:rPr>
              <w:t>, Єдиного реєстру заборон відчуження об’єктів нерухомого майна щодо об’єкта нерухомого майна від</w:t>
            </w:r>
            <w:r w:rsidR="00450FFF">
              <w:rPr>
                <w:rFonts w:ascii="Times New Roman" w:eastAsia="Times New Roman" w:hAnsi="Times New Roman" w:cs="Times New Roman"/>
                <w:i/>
              </w:rPr>
              <w:t xml:space="preserve"> 14.11.2023</w:t>
            </w:r>
            <w:r w:rsidR="00834F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50FFF">
              <w:rPr>
                <w:rFonts w:ascii="Times New Roman" w:eastAsia="Times New Roman" w:hAnsi="Times New Roman" w:cs="Times New Roman"/>
                <w:i/>
              </w:rPr>
              <w:t>№ 354260723</w:t>
            </w:r>
            <w:r w:rsidR="002D778E" w:rsidRPr="002C789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55D6A" w:rsidRPr="0070402C" w14:paraId="68B78928" w14:textId="77777777" w:rsidTr="00F2677E">
        <w:trPr>
          <w:trHeight w:val="403"/>
        </w:trPr>
        <w:tc>
          <w:tcPr>
            <w:tcW w:w="3148" w:type="dxa"/>
          </w:tcPr>
          <w:p w14:paraId="2A8DB9F5" w14:textId="77777777" w:rsidR="00C55D6A" w:rsidRPr="006231B5" w:rsidRDefault="00CB5B68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C789C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6349" w:type="dxa"/>
          </w:tcPr>
          <w:p w14:paraId="1A23C133" w14:textId="77777777" w:rsidR="00C55D6A" w:rsidRPr="00E85A60" w:rsidRDefault="00C55D6A" w:rsidP="004E78B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5D6A" w:rsidRPr="0070402C" w14:paraId="1DD089C7" w14:textId="77777777" w:rsidTr="00F2677E">
        <w:trPr>
          <w:trHeight w:val="1146"/>
        </w:trPr>
        <w:tc>
          <w:tcPr>
            <w:tcW w:w="3148" w:type="dxa"/>
          </w:tcPr>
          <w:p w14:paraId="6415B63F" w14:textId="77777777" w:rsidR="00CB5B68" w:rsidRPr="00CB5B68" w:rsidRDefault="00CB5B68" w:rsidP="006231B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FD6C40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349" w:type="dxa"/>
          </w:tcPr>
          <w:p w14:paraId="282E932A" w14:textId="543795DB" w:rsidR="00C55D6A" w:rsidRPr="00F336A8" w:rsidRDefault="00C55D6A" w:rsidP="00450F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6231B5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450FFF">
              <w:rPr>
                <w:rFonts w:ascii="Times New Roman" w:eastAsia="Times New Roman" w:hAnsi="Times New Roman" w:cs="Times New Roman"/>
                <w:i/>
              </w:rPr>
              <w:t xml:space="preserve"> та проекту планування його приміської зони на період до 2020 року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450FFF">
              <w:rPr>
                <w:rFonts w:ascii="Times New Roman" w:eastAsia="Times New Roman" w:hAnsi="Times New Roman" w:cs="Times New Roman"/>
                <w:i/>
              </w:rPr>
              <w:br/>
            </w:r>
            <w:r w:rsidRPr="002D778E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7353C7"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2002 № 370/1804, земельна ділянка за функціональним призначенням </w:t>
            </w:r>
            <w:r w:rsidR="00450FFF">
              <w:rPr>
                <w:rFonts w:ascii="Times New Roman" w:eastAsia="Times New Roman" w:hAnsi="Times New Roman" w:cs="Times New Roman"/>
                <w:i/>
              </w:rPr>
              <w:t xml:space="preserve">відноситься до території громадських будівель та споруд (лист </w:t>
            </w:r>
            <w:r w:rsidR="00450FFF">
              <w:rPr>
                <w:rFonts w:ascii="Times New Roman" w:hAnsi="Times New Roman" w:cs="Times New Roman"/>
                <w:i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10.08.2023 № 055-6003).</w:t>
            </w:r>
          </w:p>
        </w:tc>
      </w:tr>
      <w:tr w:rsidR="00C55D6A" w:rsidRPr="0070402C" w14:paraId="1710C9CE" w14:textId="77777777" w:rsidTr="00F2677E">
        <w:trPr>
          <w:trHeight w:val="581"/>
        </w:trPr>
        <w:tc>
          <w:tcPr>
            <w:tcW w:w="3148" w:type="dxa"/>
          </w:tcPr>
          <w:p w14:paraId="644250C3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2467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49" w:type="dxa"/>
          </w:tcPr>
          <w:p w14:paraId="5F212EE4" w14:textId="77777777" w:rsidR="00C55D6A" w:rsidRPr="0070402C" w:rsidRDefault="00C55D6A" w:rsidP="004E78B3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55D6A" w:rsidRPr="0070402C" w14:paraId="52E98C3D" w14:textId="77777777" w:rsidTr="000D6DAD">
        <w:trPr>
          <w:trHeight w:val="2258"/>
        </w:trPr>
        <w:tc>
          <w:tcPr>
            <w:tcW w:w="3148" w:type="dxa"/>
          </w:tcPr>
          <w:p w14:paraId="7A1AA9AA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2467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49" w:type="dxa"/>
          </w:tcPr>
          <w:p w14:paraId="3F8BCA1C" w14:textId="7ECB0CD1" w:rsidR="00C32941" w:rsidRDefault="00C32941" w:rsidP="00450FF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підставі рішення </w:t>
            </w:r>
            <w:r w:rsidRPr="00C32941">
              <w:rPr>
                <w:rFonts w:ascii="Times New Roman" w:hAnsi="Times New Roman" w:cs="Times New Roman"/>
                <w:i/>
              </w:rPr>
              <w:t xml:space="preserve">Київської міської ради від 13.07.2023 № 6999/7040 «Про затвердження технічної документації із землеустрою щодо поділу та об’єднання земельних ділянок (щодо поділу земельної ділянки комунальної власності територіальної громади міста Києва, наданої в оренду Акціонерному товариству «Український центр обслуговування пасажирів на залізничному транспорті України» для експлуатації та обслуговування адміністративно-господарських будівель та готелю «Експрес» на </w:t>
            </w:r>
            <w:proofErr w:type="spellStart"/>
            <w:r w:rsidRPr="00C32941">
              <w:rPr>
                <w:rFonts w:ascii="Times New Roman" w:hAnsi="Times New Roman" w:cs="Times New Roman"/>
                <w:i/>
              </w:rPr>
              <w:t>бульв</w:t>
            </w:r>
            <w:proofErr w:type="spellEnd"/>
            <w:r w:rsidRPr="00C32941">
              <w:rPr>
                <w:rFonts w:ascii="Times New Roman" w:hAnsi="Times New Roman" w:cs="Times New Roman"/>
                <w:i/>
              </w:rPr>
              <w:t>. Тараса Шевченка, 38/40, 38/40а у Шевченківському районі м. Києва кадастровий н</w:t>
            </w:r>
            <w:r>
              <w:rPr>
                <w:rFonts w:ascii="Times New Roman" w:hAnsi="Times New Roman" w:cs="Times New Roman"/>
                <w:i/>
              </w:rPr>
              <w:t>омер: 8000000000:88:196:0205)», надано дозвіл на проведення експертної грошової оцінки земельної ділянки площею 0,2748 га (кадастровий номер 8000000000:88:196:0007).</w:t>
            </w:r>
          </w:p>
          <w:p w14:paraId="0D241EF3" w14:textId="38770129" w:rsidR="00EE5793" w:rsidRDefault="00EE5793" w:rsidP="00450FF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Строк оренди земельної ділянки з кадастровим номером 8000000000:88:196:0205 до 19.09.2021.</w:t>
            </w:r>
          </w:p>
          <w:p w14:paraId="4F8B7A49" w14:textId="5C3F8D7F" w:rsidR="00C32941" w:rsidRPr="00862C46" w:rsidRDefault="00450FFF" w:rsidP="00450FF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5C5F81">
              <w:rPr>
                <w:rFonts w:ascii="Times New Roman" w:hAnsi="Times New Roman" w:cs="Times New Roman"/>
                <w:i/>
              </w:rPr>
              <w:t xml:space="preserve"> площею 0,2630</w:t>
            </w:r>
            <w:r w:rsidR="00F2677E">
              <w:rPr>
                <w:rFonts w:ascii="Times New Roman" w:hAnsi="Times New Roman" w:cs="Times New Roman"/>
                <w:i/>
              </w:rPr>
              <w:t xml:space="preserve"> га </w:t>
            </w:r>
            <w:r w:rsidR="00C32941">
              <w:rPr>
                <w:rFonts w:ascii="Times New Roman" w:hAnsi="Times New Roman" w:cs="Times New Roman"/>
                <w:i/>
              </w:rPr>
              <w:t xml:space="preserve"> ( кадастровий</w:t>
            </w:r>
            <w:r w:rsidRPr="00450FFF">
              <w:rPr>
                <w:rFonts w:ascii="Times New Roman" w:hAnsi="Times New Roman" w:cs="Times New Roman"/>
                <w:i/>
              </w:rPr>
              <w:t xml:space="preserve"> н</w:t>
            </w:r>
            <w:r w:rsidR="00C32941">
              <w:rPr>
                <w:rFonts w:ascii="Times New Roman" w:hAnsi="Times New Roman" w:cs="Times New Roman"/>
                <w:i/>
              </w:rPr>
              <w:t>омер</w:t>
            </w:r>
            <w:r w:rsidR="005C5F81">
              <w:rPr>
                <w:rFonts w:ascii="Times New Roman" w:hAnsi="Times New Roman" w:cs="Times New Roman"/>
                <w:i/>
              </w:rPr>
              <w:t xml:space="preserve"> 8000000000:88:196:0050</w:t>
            </w:r>
            <w:r w:rsidR="00C32941">
              <w:rPr>
                <w:rFonts w:ascii="Times New Roman" w:hAnsi="Times New Roman" w:cs="Times New Roman"/>
                <w:i/>
              </w:rPr>
              <w:t>)</w:t>
            </w:r>
            <w:r w:rsidR="001E64A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сформована на підставі технічної документації із землеустрою щодо поділу земельної ділянки </w:t>
            </w:r>
            <w:r w:rsidR="005C5F81" w:rsidRPr="005C5F8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кадастро</w:t>
            </w:r>
            <w:r w:rsidR="005C5F81">
              <w:rPr>
                <w:rFonts w:ascii="Times New Roman" w:hAnsi="Times New Roman" w:cs="Times New Roman"/>
                <w:i/>
              </w:rPr>
              <w:t>вий номер 8000000000:88:196:0007</w:t>
            </w:r>
            <w:r w:rsidR="005C5F81" w:rsidRPr="005C5F81">
              <w:rPr>
                <w:rFonts w:ascii="Times New Roman" w:hAnsi="Times New Roman" w:cs="Times New Roman"/>
                <w:i/>
              </w:rPr>
              <w:t>)</w:t>
            </w:r>
            <w:r w:rsidR="00C32941">
              <w:rPr>
                <w:rFonts w:ascii="Times New Roman" w:hAnsi="Times New Roman" w:cs="Times New Roman"/>
                <w:i/>
              </w:rPr>
              <w:t xml:space="preserve"> </w:t>
            </w:r>
            <w:r w:rsidR="000D6DAD">
              <w:rPr>
                <w:rFonts w:ascii="Times New Roman" w:hAnsi="Times New Roman" w:cs="Times New Roman"/>
                <w:i/>
              </w:rPr>
              <w:t xml:space="preserve">на </w:t>
            </w:r>
            <w:proofErr w:type="spellStart"/>
            <w:r w:rsidR="005C5F81">
              <w:rPr>
                <w:rFonts w:ascii="Times New Roman" w:hAnsi="Times New Roman" w:cs="Times New Roman"/>
                <w:i/>
              </w:rPr>
              <w:t>бульв</w:t>
            </w:r>
            <w:proofErr w:type="spellEnd"/>
            <w:r w:rsidR="005C5F81">
              <w:rPr>
                <w:rFonts w:ascii="Times New Roman" w:hAnsi="Times New Roman" w:cs="Times New Roman"/>
                <w:i/>
              </w:rPr>
              <w:t>. Тараса Шевченка, 38/40, 38/40а у Шевченківському районі міста Києва, яка затверджена</w:t>
            </w:r>
            <w:r w:rsidR="00834F9C">
              <w:rPr>
                <w:rFonts w:ascii="Times New Roman" w:hAnsi="Times New Roman" w:cs="Times New Roman"/>
                <w:i/>
              </w:rPr>
              <w:t xml:space="preserve"> рішенням Київської міської ради від</w:t>
            </w:r>
            <w:r w:rsidR="005C5F81">
              <w:rPr>
                <w:rFonts w:ascii="Times New Roman" w:hAnsi="Times New Roman" w:cs="Times New Roman"/>
                <w:i/>
              </w:rPr>
              <w:t xml:space="preserve"> 08.02.2024 № 7744/7785</w:t>
            </w:r>
            <w:r w:rsidR="000D6DAD">
              <w:rPr>
                <w:rFonts w:ascii="Times New Roman" w:hAnsi="Times New Roman" w:cs="Times New Roman"/>
                <w:i/>
              </w:rPr>
              <w:t xml:space="preserve"> (далі – Рішення). Крім того, Рі</w:t>
            </w:r>
            <w:r w:rsidR="00C32941">
              <w:rPr>
                <w:rFonts w:ascii="Times New Roman" w:hAnsi="Times New Roman" w:cs="Times New Roman"/>
                <w:i/>
              </w:rPr>
              <w:t xml:space="preserve">шенням </w:t>
            </w:r>
            <w:proofErr w:type="spellStart"/>
            <w:r w:rsidR="00C32941">
              <w:rPr>
                <w:rFonts w:ascii="Times New Roman" w:hAnsi="Times New Roman" w:cs="Times New Roman"/>
                <w:i/>
              </w:rPr>
              <w:t>внесено</w:t>
            </w:r>
            <w:proofErr w:type="spellEnd"/>
            <w:r w:rsidR="00C32941">
              <w:rPr>
                <w:rFonts w:ascii="Times New Roman" w:hAnsi="Times New Roman" w:cs="Times New Roman"/>
                <w:i/>
              </w:rPr>
              <w:t xml:space="preserve"> зміни до рішення Київської міської </w:t>
            </w:r>
            <w:r w:rsidR="00C32941" w:rsidRPr="00C32941">
              <w:rPr>
                <w:rFonts w:ascii="Times New Roman" w:hAnsi="Times New Roman" w:cs="Times New Roman"/>
                <w:i/>
              </w:rPr>
              <w:t>ради від 13.07.2023 № 6999/7040</w:t>
            </w:r>
            <w:r w:rsidR="00C32941">
              <w:rPr>
                <w:rFonts w:ascii="Times New Roman" w:hAnsi="Times New Roman" w:cs="Times New Roman"/>
                <w:i/>
              </w:rPr>
              <w:t>,</w:t>
            </w:r>
            <w:r w:rsidR="001E64A7">
              <w:rPr>
                <w:rFonts w:ascii="Times New Roman" w:hAnsi="Times New Roman" w:cs="Times New Roman"/>
                <w:i/>
              </w:rPr>
              <w:t xml:space="preserve"> а саме в частині надання дозволу на проведення експертної грошової оцінки земельної ділянки площею 0,2630 га (кадастровий номер 8000000000:88:196:0050).</w:t>
            </w:r>
          </w:p>
          <w:p w14:paraId="24B04900" w14:textId="1DA8AD06" w:rsidR="00F2677E" w:rsidRDefault="00F2677E" w:rsidP="00F2677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6B027FD7" w14:textId="3484AB4B" w:rsidR="00F2677E" w:rsidRDefault="00F2677E" w:rsidP="00F2677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Pr="00F2677E">
              <w:rPr>
                <w:rFonts w:ascii="Times New Roman" w:hAnsi="Times New Roman" w:cs="Times New Roman"/>
                <w:i/>
              </w:rPr>
              <w:t xml:space="preserve"> розташовується в Центральному історичному ареалі міста (наказ Міністерства культури та інформаційної політики України від 02.08.2021 № 599), </w:t>
            </w:r>
            <w:r w:rsidRPr="00F2677E">
              <w:rPr>
                <w:rFonts w:ascii="Times New Roman" w:hAnsi="Times New Roman" w:cs="Times New Roman"/>
                <w:i/>
              </w:rPr>
              <w:lastRenderedPageBreak/>
              <w:t>в зоні регулювання забудови ІІ категорії (розпорядження КМДА від 17.05.2002 № 979)</w:t>
            </w:r>
            <w:r w:rsidR="00D31FAD">
              <w:rPr>
                <w:rFonts w:ascii="Times New Roman" w:hAnsi="Times New Roman" w:cs="Times New Roman"/>
                <w:i/>
              </w:rPr>
              <w:t>.</w:t>
            </w:r>
          </w:p>
          <w:p w14:paraId="19ED5BC5" w14:textId="77777777" w:rsidR="00F2677E" w:rsidRDefault="00F2677E" w:rsidP="00F2677E">
            <w:pPr>
              <w:pStyle w:val="ad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продаж або відмову у продажу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1E65514" w14:textId="290D4F35" w:rsidR="00F2677E" w:rsidRDefault="00F2677E" w:rsidP="00F2677E">
            <w:pPr>
              <w:pStyle w:val="ad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5B226E2D" w14:textId="3C5AC92A" w:rsidR="00920B3A" w:rsidRPr="0070402C" w:rsidRDefault="00F2677E" w:rsidP="00F2677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4B5DC78" w14:textId="77777777" w:rsidR="00C55D6A" w:rsidRPr="00DF2155" w:rsidRDefault="00C55D6A" w:rsidP="00C55D6A">
      <w:pPr>
        <w:pStyle w:val="a7"/>
        <w:shd w:val="clear" w:color="auto" w:fill="auto"/>
        <w:rPr>
          <w:lang w:val="uk-UA"/>
        </w:rPr>
      </w:pPr>
    </w:p>
    <w:p w14:paraId="2FD7DF68" w14:textId="77777777" w:rsidR="00C55D6A" w:rsidRPr="00BE5B9A" w:rsidRDefault="00925E31" w:rsidP="00F2677E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55D6A" w:rsidRPr="00BE5B9A">
        <w:rPr>
          <w:sz w:val="24"/>
          <w:szCs w:val="24"/>
          <w:lang w:val="ru-RU"/>
        </w:rPr>
        <w:t>. Стан нормативно-</w:t>
      </w:r>
      <w:proofErr w:type="spellStart"/>
      <w:r w:rsidR="00C55D6A" w:rsidRPr="00BE5B9A">
        <w:rPr>
          <w:sz w:val="24"/>
          <w:szCs w:val="24"/>
          <w:lang w:val="ru-RU"/>
        </w:rPr>
        <w:t>правової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бази</w:t>
      </w:r>
      <w:proofErr w:type="spellEnd"/>
      <w:r w:rsidR="00C55D6A" w:rsidRPr="00BE5B9A">
        <w:rPr>
          <w:sz w:val="24"/>
          <w:szCs w:val="24"/>
          <w:lang w:val="ru-RU"/>
        </w:rPr>
        <w:t xml:space="preserve"> у </w:t>
      </w:r>
      <w:proofErr w:type="spellStart"/>
      <w:r w:rsidR="00C55D6A" w:rsidRPr="00BE5B9A">
        <w:rPr>
          <w:sz w:val="24"/>
          <w:szCs w:val="24"/>
          <w:lang w:val="ru-RU"/>
        </w:rPr>
        <w:t>даній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сфері</w:t>
      </w:r>
      <w:proofErr w:type="spellEnd"/>
      <w:r w:rsidR="00C55D6A"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="00C55D6A" w:rsidRPr="00BE5B9A">
        <w:rPr>
          <w:sz w:val="24"/>
          <w:szCs w:val="24"/>
          <w:lang w:val="ru-RU"/>
        </w:rPr>
        <w:t>регулювання</w:t>
      </w:r>
      <w:proofErr w:type="spellEnd"/>
      <w:r w:rsidR="00C55D6A" w:rsidRPr="00BE5B9A">
        <w:rPr>
          <w:sz w:val="24"/>
          <w:szCs w:val="24"/>
          <w:lang w:val="ru-RU"/>
        </w:rPr>
        <w:t>.</w:t>
      </w:r>
    </w:p>
    <w:p w14:paraId="4DCC3052" w14:textId="484D7454" w:rsidR="00F2677E" w:rsidRPr="00F2677E" w:rsidRDefault="00F2677E" w:rsidP="00E47468">
      <w:pPr>
        <w:pStyle w:val="1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F2677E">
        <w:rPr>
          <w:i w:val="0"/>
          <w:sz w:val="24"/>
          <w:szCs w:val="24"/>
          <w:lang w:val="ru-RU"/>
        </w:rPr>
        <w:t>Загальні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засади та порядок продажу </w:t>
      </w:r>
      <w:proofErr w:type="spellStart"/>
      <w:r w:rsidRPr="00F2677E">
        <w:rPr>
          <w:i w:val="0"/>
          <w:sz w:val="24"/>
          <w:szCs w:val="24"/>
          <w:lang w:val="ru-RU"/>
        </w:rPr>
        <w:t>земельних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ділянок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у </w:t>
      </w:r>
      <w:proofErr w:type="spellStart"/>
      <w:r w:rsidRPr="00F2677E">
        <w:rPr>
          <w:i w:val="0"/>
          <w:sz w:val="24"/>
          <w:szCs w:val="24"/>
          <w:lang w:val="ru-RU"/>
        </w:rPr>
        <w:t>власність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юридичним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F2677E">
        <w:rPr>
          <w:i w:val="0"/>
          <w:sz w:val="24"/>
          <w:szCs w:val="24"/>
          <w:lang w:val="ru-RU"/>
        </w:rPr>
        <w:t>фізичним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F2677E">
        <w:rPr>
          <w:i w:val="0"/>
          <w:sz w:val="24"/>
          <w:szCs w:val="24"/>
          <w:lang w:val="ru-RU"/>
        </w:rPr>
        <w:t>визначено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статтями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9, 128 Земельного кодексу </w:t>
      </w:r>
      <w:proofErr w:type="spellStart"/>
      <w:r w:rsidRPr="00F2677E">
        <w:rPr>
          <w:i w:val="0"/>
          <w:sz w:val="24"/>
          <w:szCs w:val="24"/>
          <w:lang w:val="ru-RU"/>
        </w:rPr>
        <w:t>України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, Законом </w:t>
      </w:r>
      <w:proofErr w:type="spellStart"/>
      <w:r w:rsidRPr="00F2677E">
        <w:rPr>
          <w:i w:val="0"/>
          <w:sz w:val="24"/>
          <w:szCs w:val="24"/>
          <w:lang w:val="ru-RU"/>
        </w:rPr>
        <w:t>України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r w:rsidR="00D31FAD">
        <w:rPr>
          <w:i w:val="0"/>
          <w:sz w:val="24"/>
          <w:szCs w:val="24"/>
          <w:lang w:val="ru-RU"/>
        </w:rPr>
        <w:br/>
      </w:r>
      <w:r w:rsidR="000D4D98">
        <w:rPr>
          <w:i w:val="0"/>
          <w:sz w:val="24"/>
          <w:szCs w:val="24"/>
          <w:lang w:val="ru-RU"/>
        </w:rPr>
        <w:t>«</w:t>
      </w:r>
      <w:r w:rsidRPr="00F2677E">
        <w:rPr>
          <w:i w:val="0"/>
          <w:sz w:val="24"/>
          <w:szCs w:val="24"/>
          <w:lang w:val="ru-RU"/>
        </w:rPr>
        <w:t xml:space="preserve">Про </w:t>
      </w:r>
      <w:proofErr w:type="spellStart"/>
      <w:r w:rsidRPr="00F2677E">
        <w:rPr>
          <w:i w:val="0"/>
          <w:sz w:val="24"/>
          <w:szCs w:val="24"/>
          <w:lang w:val="ru-RU"/>
        </w:rPr>
        <w:t>Державний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земельний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кадастр», Законом </w:t>
      </w:r>
      <w:proofErr w:type="spellStart"/>
      <w:r w:rsidRPr="00F2677E">
        <w:rPr>
          <w:i w:val="0"/>
          <w:sz w:val="24"/>
          <w:szCs w:val="24"/>
          <w:lang w:val="ru-RU"/>
        </w:rPr>
        <w:t>України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F2677E">
        <w:rPr>
          <w:i w:val="0"/>
          <w:sz w:val="24"/>
          <w:szCs w:val="24"/>
          <w:lang w:val="ru-RU"/>
        </w:rPr>
        <w:t>оцінку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земель», Законом </w:t>
      </w:r>
      <w:proofErr w:type="spellStart"/>
      <w:r w:rsidRPr="00F2677E">
        <w:rPr>
          <w:i w:val="0"/>
          <w:sz w:val="24"/>
          <w:szCs w:val="24"/>
          <w:lang w:val="ru-RU"/>
        </w:rPr>
        <w:t>України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F2677E">
        <w:rPr>
          <w:i w:val="0"/>
          <w:sz w:val="24"/>
          <w:szCs w:val="24"/>
          <w:lang w:val="ru-RU"/>
        </w:rPr>
        <w:t>державну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реєстрацію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речових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прав на </w:t>
      </w:r>
      <w:proofErr w:type="spellStart"/>
      <w:r w:rsidRPr="00F2677E">
        <w:rPr>
          <w:i w:val="0"/>
          <w:sz w:val="24"/>
          <w:szCs w:val="24"/>
          <w:lang w:val="ru-RU"/>
        </w:rPr>
        <w:t>нерухоме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майно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F2677E">
        <w:rPr>
          <w:i w:val="0"/>
          <w:sz w:val="24"/>
          <w:szCs w:val="24"/>
          <w:lang w:val="ru-RU"/>
        </w:rPr>
        <w:t>їх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обмежень</w:t>
      </w:r>
      <w:proofErr w:type="spellEnd"/>
      <w:r w:rsidRPr="00F2677E">
        <w:rPr>
          <w:i w:val="0"/>
          <w:sz w:val="24"/>
          <w:szCs w:val="24"/>
          <w:lang w:val="ru-RU"/>
        </w:rPr>
        <w:t>».</w:t>
      </w:r>
    </w:p>
    <w:p w14:paraId="2D6690A2" w14:textId="77777777" w:rsidR="00F2677E" w:rsidRPr="00F2677E" w:rsidRDefault="00F2677E" w:rsidP="00F2677E">
      <w:pPr>
        <w:pStyle w:val="1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F2677E">
        <w:rPr>
          <w:i w:val="0"/>
          <w:sz w:val="24"/>
          <w:szCs w:val="24"/>
          <w:lang w:val="ru-RU"/>
        </w:rPr>
        <w:t>Проєкт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рішення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F2677E">
        <w:rPr>
          <w:i w:val="0"/>
          <w:sz w:val="24"/>
          <w:szCs w:val="24"/>
          <w:lang w:val="ru-RU"/>
        </w:rPr>
        <w:t>містить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інформації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з </w:t>
      </w:r>
      <w:proofErr w:type="spellStart"/>
      <w:r w:rsidRPr="00F2677E">
        <w:rPr>
          <w:i w:val="0"/>
          <w:sz w:val="24"/>
          <w:szCs w:val="24"/>
          <w:lang w:val="ru-RU"/>
        </w:rPr>
        <w:t>обмеженим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Pr="00F2677E">
        <w:rPr>
          <w:i w:val="0"/>
          <w:sz w:val="24"/>
          <w:szCs w:val="24"/>
          <w:lang w:val="ru-RU"/>
        </w:rPr>
        <w:t>розумінні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статті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Pr="00F2677E">
        <w:rPr>
          <w:i w:val="0"/>
          <w:sz w:val="24"/>
          <w:szCs w:val="24"/>
          <w:lang w:val="ru-RU"/>
        </w:rPr>
        <w:t>України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Pr="00F2677E">
        <w:rPr>
          <w:i w:val="0"/>
          <w:sz w:val="24"/>
          <w:szCs w:val="24"/>
          <w:lang w:val="ru-RU"/>
        </w:rPr>
        <w:t>публічної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інформації</w:t>
      </w:r>
      <w:proofErr w:type="spellEnd"/>
      <w:r w:rsidRPr="00F2677E">
        <w:rPr>
          <w:i w:val="0"/>
          <w:sz w:val="24"/>
          <w:szCs w:val="24"/>
          <w:lang w:val="ru-RU"/>
        </w:rPr>
        <w:t>».</w:t>
      </w:r>
    </w:p>
    <w:p w14:paraId="4BB62CC7" w14:textId="1BB64ED2" w:rsidR="00A4638D" w:rsidRPr="00A4638D" w:rsidRDefault="00F2677E" w:rsidP="00F2677E">
      <w:pPr>
        <w:pStyle w:val="1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F2677E">
        <w:rPr>
          <w:i w:val="0"/>
          <w:sz w:val="24"/>
          <w:szCs w:val="24"/>
          <w:lang w:val="ru-RU"/>
        </w:rPr>
        <w:t>Проєкт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рішення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F2677E">
        <w:rPr>
          <w:i w:val="0"/>
          <w:sz w:val="24"/>
          <w:szCs w:val="24"/>
          <w:lang w:val="ru-RU"/>
        </w:rPr>
        <w:t>стосується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F2677E">
        <w:rPr>
          <w:i w:val="0"/>
          <w:sz w:val="24"/>
          <w:szCs w:val="24"/>
          <w:lang w:val="ru-RU"/>
        </w:rPr>
        <w:t>соціальної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захищеності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осіб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з </w:t>
      </w:r>
      <w:proofErr w:type="spellStart"/>
      <w:r w:rsidRPr="00F2677E">
        <w:rPr>
          <w:i w:val="0"/>
          <w:sz w:val="24"/>
          <w:szCs w:val="24"/>
          <w:lang w:val="ru-RU"/>
        </w:rPr>
        <w:t>інвалідністю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F2677E">
        <w:rPr>
          <w:i w:val="0"/>
          <w:sz w:val="24"/>
          <w:szCs w:val="24"/>
          <w:lang w:val="ru-RU"/>
        </w:rPr>
        <w:t>матиме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впливу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F2677E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цієї</w:t>
      </w:r>
      <w:proofErr w:type="spellEnd"/>
      <w:r w:rsidRPr="00F2677E">
        <w:rPr>
          <w:i w:val="0"/>
          <w:sz w:val="24"/>
          <w:szCs w:val="24"/>
          <w:lang w:val="ru-RU"/>
        </w:rPr>
        <w:t xml:space="preserve"> </w:t>
      </w:r>
      <w:proofErr w:type="spellStart"/>
      <w:r w:rsidRPr="00F2677E">
        <w:rPr>
          <w:i w:val="0"/>
          <w:sz w:val="24"/>
          <w:szCs w:val="24"/>
          <w:lang w:val="ru-RU"/>
        </w:rPr>
        <w:t>категорії</w:t>
      </w:r>
      <w:proofErr w:type="spellEnd"/>
      <w:r w:rsidRPr="00F2677E">
        <w:rPr>
          <w:i w:val="0"/>
          <w:sz w:val="24"/>
          <w:szCs w:val="24"/>
          <w:lang w:val="ru-RU"/>
        </w:rPr>
        <w:t>.</w:t>
      </w:r>
    </w:p>
    <w:p w14:paraId="1E3D0BE1" w14:textId="77777777" w:rsidR="004525DF" w:rsidRPr="00A4638D" w:rsidRDefault="004525DF" w:rsidP="00F2677E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</w:p>
    <w:p w14:paraId="26FD66EB" w14:textId="77777777" w:rsidR="00C55D6A" w:rsidRPr="00F2677E" w:rsidRDefault="004525DF" w:rsidP="00F2677E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  <w:lang w:val="uk-UA"/>
        </w:rPr>
      </w:pPr>
      <w:r w:rsidRPr="00F2677E">
        <w:rPr>
          <w:b/>
          <w:bCs/>
          <w:i w:val="0"/>
          <w:sz w:val="24"/>
          <w:szCs w:val="24"/>
          <w:lang w:val="uk-UA"/>
        </w:rPr>
        <w:t>6</w:t>
      </w:r>
      <w:r w:rsidR="00C55D6A" w:rsidRPr="00F2677E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62621757" w14:textId="292904BC" w:rsidR="00C55D6A" w:rsidRPr="00F2677E" w:rsidRDefault="00C55D6A" w:rsidP="00E47468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  <w:lang w:val="uk-UA"/>
        </w:rPr>
      </w:pPr>
      <w:r w:rsidRPr="00F2677E">
        <w:rPr>
          <w:i w:val="0"/>
          <w:sz w:val="24"/>
          <w:szCs w:val="24"/>
          <w:lang w:val="uk-UA"/>
        </w:rPr>
        <w:t>Реалізація рішення не потребує дод</w:t>
      </w:r>
      <w:r w:rsidR="004525DF" w:rsidRPr="00F2677E">
        <w:rPr>
          <w:i w:val="0"/>
          <w:sz w:val="24"/>
          <w:szCs w:val="24"/>
          <w:lang w:val="uk-UA"/>
        </w:rPr>
        <w:t xml:space="preserve">аткових витрат міського бюджету, натомість дозволить забезпечити надходження коштів до бюджету за рахунок продажу земельної ділянки (ринкова вартість земельної ділянки станом на </w:t>
      </w:r>
      <w:r w:rsidR="00E47468">
        <w:rPr>
          <w:i w:val="0"/>
          <w:sz w:val="24"/>
          <w:szCs w:val="24"/>
          <w:lang w:val="uk-UA"/>
        </w:rPr>
        <w:t>11.03.2024</w:t>
      </w:r>
      <w:r w:rsidR="00F2677E" w:rsidRPr="00F2677E">
        <w:rPr>
          <w:i w:val="0"/>
          <w:sz w:val="24"/>
          <w:szCs w:val="24"/>
          <w:lang w:val="uk-UA"/>
        </w:rPr>
        <w:t xml:space="preserve"> </w:t>
      </w:r>
      <w:r w:rsidR="004525DF" w:rsidRPr="00F2677E">
        <w:rPr>
          <w:i w:val="0"/>
          <w:sz w:val="24"/>
          <w:szCs w:val="24"/>
          <w:lang w:val="uk-UA"/>
        </w:rPr>
        <w:t xml:space="preserve">становить </w:t>
      </w:r>
      <w:r w:rsidR="00E47468">
        <w:rPr>
          <w:i w:val="0"/>
          <w:sz w:val="24"/>
          <w:szCs w:val="24"/>
          <w:lang w:val="uk-UA"/>
        </w:rPr>
        <w:t>31 973 000,00 </w:t>
      </w:r>
      <w:r w:rsidR="004525DF" w:rsidRPr="00F2677E">
        <w:rPr>
          <w:i w:val="0"/>
          <w:sz w:val="24"/>
          <w:szCs w:val="24"/>
          <w:lang w:val="uk-UA"/>
        </w:rPr>
        <w:t xml:space="preserve">грн, що в розрахунку на 1 </w:t>
      </w:r>
      <w:proofErr w:type="spellStart"/>
      <w:r w:rsidR="004525DF" w:rsidRPr="00F2677E">
        <w:rPr>
          <w:i w:val="0"/>
          <w:sz w:val="24"/>
          <w:szCs w:val="24"/>
          <w:lang w:val="uk-UA"/>
        </w:rPr>
        <w:t>кв</w:t>
      </w:r>
      <w:proofErr w:type="spellEnd"/>
      <w:r w:rsidR="004525DF" w:rsidRPr="00F2677E">
        <w:rPr>
          <w:i w:val="0"/>
          <w:sz w:val="24"/>
          <w:szCs w:val="24"/>
          <w:lang w:val="uk-UA"/>
        </w:rPr>
        <w:t xml:space="preserve">. м дорівнює </w:t>
      </w:r>
      <w:r w:rsidR="00F2677E">
        <w:rPr>
          <w:i w:val="0"/>
          <w:sz w:val="24"/>
          <w:szCs w:val="24"/>
          <w:lang w:val="uk-UA"/>
        </w:rPr>
        <w:t>12 15</w:t>
      </w:r>
      <w:r w:rsidR="00E47468">
        <w:rPr>
          <w:i w:val="0"/>
          <w:sz w:val="24"/>
          <w:szCs w:val="24"/>
          <w:lang w:val="uk-UA"/>
        </w:rPr>
        <w:t xml:space="preserve">7,03 </w:t>
      </w:r>
      <w:r w:rsidR="004525DF" w:rsidRPr="00F2677E">
        <w:rPr>
          <w:i w:val="0"/>
          <w:sz w:val="24"/>
          <w:szCs w:val="24"/>
          <w:lang w:val="uk-UA"/>
        </w:rPr>
        <w:t>грн).</w:t>
      </w:r>
    </w:p>
    <w:p w14:paraId="682659DE" w14:textId="77777777" w:rsidR="00C55D6A" w:rsidRPr="00F2677E" w:rsidRDefault="00C55D6A" w:rsidP="00F2677E">
      <w:pPr>
        <w:pStyle w:val="1"/>
        <w:shd w:val="clear" w:color="auto" w:fill="auto"/>
        <w:spacing w:line="230" w:lineRule="auto"/>
        <w:ind w:firstLine="426"/>
        <w:jc w:val="both"/>
        <w:rPr>
          <w:lang w:val="uk-UA"/>
        </w:rPr>
      </w:pPr>
    </w:p>
    <w:p w14:paraId="22527DC1" w14:textId="77777777" w:rsidR="00C55D6A" w:rsidRPr="00834F9C" w:rsidRDefault="004525DF" w:rsidP="00F2677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34F9C">
        <w:rPr>
          <w:b/>
          <w:bCs/>
          <w:i w:val="0"/>
          <w:sz w:val="24"/>
          <w:szCs w:val="24"/>
          <w:lang w:val="uk-UA"/>
        </w:rPr>
        <w:t>7</w:t>
      </w:r>
      <w:r w:rsidR="00C55D6A" w:rsidRPr="00834F9C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0C799AA0" w14:textId="77777777" w:rsidR="00F2677E" w:rsidRDefault="00F2677E" w:rsidP="00F2677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302D975C" w14:textId="77777777" w:rsidR="00F2677E" w:rsidRDefault="00F2677E" w:rsidP="00F2677E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ind w:left="0"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зацікавленою особою своїх прав щодо набуття права власності на земельну ділянку та подальшого її використання;</w:t>
      </w:r>
    </w:p>
    <w:p w14:paraId="601476D7" w14:textId="3B8C5F2C" w:rsidR="00F2677E" w:rsidRDefault="00F2677E" w:rsidP="00F2677E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ind w:left="0"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земельної ділянки несільськогосподарського призначення у м. Києві.</w:t>
      </w:r>
    </w:p>
    <w:p w14:paraId="132BE338" w14:textId="721984AB" w:rsidR="00F2677E" w:rsidRDefault="00F2677E" w:rsidP="00F2677E">
      <w:pPr>
        <w:pStyle w:val="1"/>
        <w:shd w:val="clear" w:color="auto" w:fill="auto"/>
        <w:tabs>
          <w:tab w:val="left" w:pos="709"/>
        </w:tabs>
        <w:ind w:left="425"/>
        <w:jc w:val="both"/>
        <w:rPr>
          <w:i w:val="0"/>
          <w:sz w:val="24"/>
          <w:szCs w:val="24"/>
          <w:lang w:val="uk-UA"/>
        </w:rPr>
      </w:pPr>
    </w:p>
    <w:p w14:paraId="5803900D" w14:textId="77777777" w:rsidR="00F2677E" w:rsidRDefault="00F2677E" w:rsidP="00F2677E">
      <w:pPr>
        <w:pStyle w:val="1"/>
        <w:shd w:val="clear" w:color="auto" w:fill="auto"/>
        <w:tabs>
          <w:tab w:val="left" w:pos="709"/>
        </w:tabs>
        <w:ind w:left="425"/>
        <w:jc w:val="both"/>
        <w:rPr>
          <w:i w:val="0"/>
          <w:sz w:val="24"/>
          <w:szCs w:val="24"/>
          <w:lang w:val="uk-UA"/>
        </w:rPr>
      </w:pP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84306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DC1B49C" w14:textId="77777777" w:rsidR="00C55D6A" w:rsidRPr="00BE5B9A" w:rsidRDefault="00C55D6A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6231B5">
        <w:trPr>
          <w:trHeight w:val="663"/>
        </w:trPr>
        <w:tc>
          <w:tcPr>
            <w:tcW w:w="4757" w:type="dxa"/>
            <w:hideMark/>
          </w:tcPr>
          <w:p w14:paraId="0B3AC421" w14:textId="77777777" w:rsidR="006204D9" w:rsidRDefault="006204D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14:paraId="6882D86A" w14:textId="77777777" w:rsidR="009A1548" w:rsidRPr="009A1548" w:rsidRDefault="006709B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14:paraId="7EB53DB6" w14:textId="77777777" w:rsidR="009A1548" w:rsidRPr="009A1548" w:rsidRDefault="009A1548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14:paraId="0A0D5BD7" w14:textId="77777777" w:rsidR="009A1548" w:rsidRPr="009A1548" w:rsidRDefault="009A15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34C36D60" w14:textId="77777777" w:rsidR="00C55D6A" w:rsidRPr="00662FA7" w:rsidRDefault="00C55D6A" w:rsidP="00C55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47C2E8" w14:textId="77777777" w:rsidR="00565EDB" w:rsidRDefault="00565E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0D1F9E" w14:textId="77777777" w:rsidR="00F0697A" w:rsidRPr="00C55D6A" w:rsidRDefault="00F0697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F2677E">
      <w:headerReference w:type="default" r:id="rId9"/>
      <w:footerReference w:type="default" r:id="rId10"/>
      <w:pgSz w:w="11907" w:h="16839" w:code="9"/>
      <w:pgMar w:top="1134" w:right="708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AA7" w14:textId="77777777" w:rsidR="0050606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506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B071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275E2D64" w14:textId="77777777" w:rsidR="002D306E" w:rsidRPr="00BE5B9A" w:rsidRDefault="0028325A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3464A" w14:textId="3EE02B94" w:rsidR="0050606E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0D6DAD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</w:t>
        </w:r>
        <w:r w:rsidR="0028325A" w:rsidRPr="00BE5B9A">
          <w:rPr>
            <w:i w:val="0"/>
            <w:sz w:val="12"/>
            <w:szCs w:val="12"/>
            <w:lang w:val="ru-RU"/>
          </w:rPr>
          <w:t>Пояснювальна записка №</w:t>
        </w:r>
        <w:r w:rsidR="001B0501">
          <w:rPr>
            <w:i w:val="0"/>
            <w:sz w:val="12"/>
            <w:szCs w:val="12"/>
            <w:lang w:val="ru-RU"/>
          </w:rPr>
          <w:t xml:space="preserve"> ПЗН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843068">
          <w:rPr>
            <w:i w:val="0"/>
            <w:sz w:val="12"/>
            <w:szCs w:val="12"/>
            <w:lang w:val="ru-RU"/>
          </w:rPr>
          <w:t>-59012</w:t>
        </w:r>
        <w:r w:rsidR="0028325A" w:rsidRPr="00800A09">
          <w:rPr>
            <w:i w:val="0"/>
            <w:sz w:val="12"/>
            <w:szCs w:val="12"/>
            <w:lang w:val="ru-RU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 xml:space="preserve">від </w:t>
        </w:r>
        <w:r w:rsidR="000D6DAD">
          <w:rPr>
            <w:bCs/>
            <w:i w:val="0"/>
            <w:sz w:val="12"/>
            <w:szCs w:val="12"/>
            <w:lang w:val="ru-RU"/>
          </w:rPr>
          <w:t>13.03.2024</w:t>
        </w:r>
        <w:r w:rsidR="0028325A" w:rsidRPr="00BE5B9A">
          <w:rPr>
            <w:i w:val="0"/>
            <w:sz w:val="16"/>
            <w:szCs w:val="16"/>
            <w:lang w:val="ru-RU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 xml:space="preserve">до </w:t>
        </w:r>
        <w:r w:rsidR="00834F9C">
          <w:rPr>
            <w:i w:val="0"/>
            <w:sz w:val="12"/>
            <w:szCs w:val="12"/>
            <w:lang w:val="ru-RU"/>
          </w:rPr>
          <w:t>справи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843068">
          <w:rPr>
            <w:i w:val="0"/>
            <w:sz w:val="12"/>
            <w:szCs w:val="12"/>
            <w:lang w:val="ru-RU"/>
          </w:rPr>
          <w:t>519949790</w:t>
        </w:r>
      </w:p>
      <w:p w14:paraId="670C756C" w14:textId="3DE61F7D" w:rsidR="0050606E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E5793" w:rsidRPr="00EE579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50606E" w:rsidRDefault="0050606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AED"/>
    <w:multiLevelType w:val="hybridMultilevel"/>
    <w:tmpl w:val="04B02BE6"/>
    <w:lvl w:ilvl="0" w:tplc="7BC6FED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79314">
    <w:abstractNumId w:val="0"/>
  </w:num>
  <w:num w:numId="2" w16cid:durableId="1626039507">
    <w:abstractNumId w:val="1"/>
  </w:num>
  <w:num w:numId="3" w16cid:durableId="1302809712">
    <w:abstractNumId w:val="2"/>
  </w:num>
  <w:num w:numId="4" w16cid:durableId="44073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6A"/>
    <w:rsid w:val="00034CA2"/>
    <w:rsid w:val="000C7236"/>
    <w:rsid w:val="000D4D98"/>
    <w:rsid w:val="000D6DAD"/>
    <w:rsid w:val="00120C50"/>
    <w:rsid w:val="001941DD"/>
    <w:rsid w:val="001B0501"/>
    <w:rsid w:val="001B5701"/>
    <w:rsid w:val="001C374B"/>
    <w:rsid w:val="001D06F5"/>
    <w:rsid w:val="001E64A7"/>
    <w:rsid w:val="00235A34"/>
    <w:rsid w:val="002467A2"/>
    <w:rsid w:val="00247BC9"/>
    <w:rsid w:val="00277203"/>
    <w:rsid w:val="0028325A"/>
    <w:rsid w:val="002C789C"/>
    <w:rsid w:val="002D778E"/>
    <w:rsid w:val="002E3AE0"/>
    <w:rsid w:val="00347EC5"/>
    <w:rsid w:val="003B07D2"/>
    <w:rsid w:val="00401F79"/>
    <w:rsid w:val="00435A1C"/>
    <w:rsid w:val="00450FFF"/>
    <w:rsid w:val="004525DF"/>
    <w:rsid w:val="0045692F"/>
    <w:rsid w:val="004E78B3"/>
    <w:rsid w:val="005036A3"/>
    <w:rsid w:val="0050606E"/>
    <w:rsid w:val="00532890"/>
    <w:rsid w:val="00552C52"/>
    <w:rsid w:val="00565EDB"/>
    <w:rsid w:val="005714E6"/>
    <w:rsid w:val="00577461"/>
    <w:rsid w:val="005924B9"/>
    <w:rsid w:val="005C5F81"/>
    <w:rsid w:val="005F6E37"/>
    <w:rsid w:val="00614CC4"/>
    <w:rsid w:val="006204D9"/>
    <w:rsid w:val="006231B5"/>
    <w:rsid w:val="006345DC"/>
    <w:rsid w:val="00645284"/>
    <w:rsid w:val="006709BB"/>
    <w:rsid w:val="00676545"/>
    <w:rsid w:val="0068102F"/>
    <w:rsid w:val="006A60F7"/>
    <w:rsid w:val="006C13FA"/>
    <w:rsid w:val="007121CA"/>
    <w:rsid w:val="007130F3"/>
    <w:rsid w:val="00724E65"/>
    <w:rsid w:val="007353C7"/>
    <w:rsid w:val="00793063"/>
    <w:rsid w:val="007D1D84"/>
    <w:rsid w:val="00813984"/>
    <w:rsid w:val="00823E0C"/>
    <w:rsid w:val="00834F9C"/>
    <w:rsid w:val="00843068"/>
    <w:rsid w:val="00855D77"/>
    <w:rsid w:val="00862C46"/>
    <w:rsid w:val="008A1DD0"/>
    <w:rsid w:val="008A789E"/>
    <w:rsid w:val="00916F78"/>
    <w:rsid w:val="00920B3A"/>
    <w:rsid w:val="00925E31"/>
    <w:rsid w:val="00957B92"/>
    <w:rsid w:val="0099284D"/>
    <w:rsid w:val="009A1548"/>
    <w:rsid w:val="009C61FC"/>
    <w:rsid w:val="00A3277B"/>
    <w:rsid w:val="00A4638D"/>
    <w:rsid w:val="00A91671"/>
    <w:rsid w:val="00AD2513"/>
    <w:rsid w:val="00B0357E"/>
    <w:rsid w:val="00C32941"/>
    <w:rsid w:val="00C55D6A"/>
    <w:rsid w:val="00CB5B68"/>
    <w:rsid w:val="00D31FAD"/>
    <w:rsid w:val="00D66087"/>
    <w:rsid w:val="00DC7351"/>
    <w:rsid w:val="00DF2155"/>
    <w:rsid w:val="00E420EA"/>
    <w:rsid w:val="00E47468"/>
    <w:rsid w:val="00E5298F"/>
    <w:rsid w:val="00E81F2C"/>
    <w:rsid w:val="00E85A60"/>
    <w:rsid w:val="00EE10DC"/>
    <w:rsid w:val="00EE5793"/>
    <w:rsid w:val="00F0697A"/>
    <w:rsid w:val="00F24DAE"/>
    <w:rsid w:val="00F2677E"/>
    <w:rsid w:val="00F27081"/>
    <w:rsid w:val="00F31A73"/>
    <w:rsid w:val="00F50656"/>
    <w:rsid w:val="00F80003"/>
    <w:rsid w:val="00F951C4"/>
    <w:rsid w:val="00FC6B1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2C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4540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7114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2024-03-15T09:24:00Z</cp:lastPrinted>
  <dcterms:created xsi:type="dcterms:W3CDTF">2024-03-18T14:57:00Z</dcterms:created>
  <dcterms:modified xsi:type="dcterms:W3CDTF">2024-03-18T14:57:00Z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2024-03-18T14:57:20Z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aa57aaf9-2459-4a12-9f5a-0f9f8b5cdf18</vt:lpwstr>
  </property>
  <property fmtid="{D5CDD505-2E9C-101B-9397-08002B2CF9AE}" pid="8" name="MSIP_Label_defa4170-0d19-0005-0004-bc88714345d2_ContentBits">
    <vt:lpwstr>0</vt:lpwstr>
  </property>
</Properties>
</file>