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531701848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531701848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02152450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ПЗН-53640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25.04.2023</w:t>
      </w:r>
    </w:p>
    <w:p w14:paraId="10406A3D" w14:textId="614DFB7B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518E0" w:rsidRPr="002518E0">
        <w:rPr>
          <w:rFonts w:ascii="Times New Roman" w:hAnsi="Times New Roman" w:cs="Times New Roman"/>
          <w:b/>
          <w:bCs/>
          <w:sz w:val="24"/>
          <w:szCs w:val="24"/>
        </w:rPr>
        <w:t xml:space="preserve">надання Київському національному університету театру, кіно і телебачення імені І.К. Карпенка-Карого дозволу на розроблення </w:t>
      </w:r>
      <w:proofErr w:type="spellStart"/>
      <w:r w:rsidR="002518E0" w:rsidRPr="002518E0">
        <w:rPr>
          <w:rFonts w:ascii="Times New Roman" w:hAnsi="Times New Roman" w:cs="Times New Roman"/>
          <w:b/>
          <w:bCs/>
          <w:sz w:val="24"/>
          <w:szCs w:val="24"/>
        </w:rPr>
        <w:t>проєкту</w:t>
      </w:r>
      <w:proofErr w:type="spellEnd"/>
      <w:r w:rsidR="002518E0" w:rsidRPr="002518E0">
        <w:rPr>
          <w:rFonts w:ascii="Times New Roman" w:hAnsi="Times New Roman" w:cs="Times New Roman"/>
          <w:b/>
          <w:bCs/>
          <w:sz w:val="24"/>
          <w:szCs w:val="24"/>
        </w:rPr>
        <w:t xml:space="preserve"> землеустрою щодо відведення земельної ділянки у </w:t>
      </w:r>
      <w:r w:rsidR="002518E0" w:rsidRPr="002518E0">
        <w:rPr>
          <w:rStyle w:val="ad"/>
          <w:rFonts w:ascii="Times New Roman" w:hAnsi="Times New Roman" w:cs="Times New Roman"/>
          <w:b/>
          <w:i/>
          <w:sz w:val="24"/>
          <w:szCs w:val="24"/>
        </w:rPr>
        <w:t>постійне користування</w:t>
      </w:r>
      <w:r w:rsidR="002518E0" w:rsidRPr="0025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8E0" w:rsidRPr="002518E0">
        <w:rPr>
          <w:rFonts w:ascii="Times New Roman" w:hAnsi="Times New Roman" w:cs="Times New Roman"/>
          <w:b/>
          <w:sz w:val="24"/>
          <w:szCs w:val="24"/>
        </w:rPr>
        <w:t xml:space="preserve">для будівництва і обслуговування будівель закладів освіти  </w:t>
      </w:r>
      <w:r w:rsidR="002518E0" w:rsidRPr="002518E0">
        <w:rPr>
          <w:rFonts w:ascii="Times New Roman" w:hAnsi="Times New Roman" w:cs="Times New Roman"/>
          <w:b/>
          <w:bCs/>
          <w:sz w:val="24"/>
          <w:szCs w:val="24"/>
        </w:rPr>
        <w:t xml:space="preserve">на вул. Коновальця Євгена, 18 у Печерському районі міста </w:t>
      </w:r>
      <w:r w:rsidRPr="002518E0">
        <w:rPr>
          <w:rFonts w:ascii="Times New Roman" w:hAnsi="Times New Roman" w:cs="Times New Roman"/>
          <w:b/>
          <w:sz w:val="24"/>
          <w:szCs w:val="24"/>
        </w:rPr>
        <w:t>Києва</w:t>
      </w: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6494"/>
      </w:tblGrid>
      <w:tr w:rsidR="00D437FF" w:rsidRPr="00F24F9E" w14:paraId="195A42A1" w14:textId="77777777" w:rsidTr="00E13821">
        <w:trPr>
          <w:cantSplit/>
          <w:trHeight w:hRule="exact" w:val="701"/>
        </w:trPr>
        <w:tc>
          <w:tcPr>
            <w:tcW w:w="3124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494" w:type="dxa"/>
            <w:shd w:val="clear" w:color="auto" w:fill="FFFFFF"/>
          </w:tcPr>
          <w:p w14:paraId="0BCED8A7" w14:textId="6C0555BB" w:rsidR="00D437FF" w:rsidRPr="00F65885" w:rsidRDefault="002518E0" w:rsidP="002518E0">
            <w:pPr>
              <w:pStyle w:val="a7"/>
              <w:shd w:val="clear" w:color="auto" w:fill="auto"/>
              <w:spacing w:after="0"/>
              <w:ind w:right="223" w:firstLine="105"/>
              <w:jc w:val="both"/>
              <w:rPr>
                <w:i/>
                <w:sz w:val="24"/>
                <w:szCs w:val="24"/>
              </w:rPr>
            </w:pPr>
            <w:r w:rsidRPr="00F65885">
              <w:rPr>
                <w:bCs/>
                <w:i/>
                <w:sz w:val="24"/>
                <w:szCs w:val="24"/>
              </w:rPr>
              <w:t>Київський національний університет театру, кіно і телебачення імені І.К. Карпенка-Карого</w:t>
            </w:r>
          </w:p>
        </w:tc>
      </w:tr>
      <w:tr w:rsidR="003C0A13" w:rsidRPr="00F24F9E" w14:paraId="3D6E1FD7" w14:textId="77777777" w:rsidTr="00E13821">
        <w:trPr>
          <w:cantSplit/>
          <w:trHeight w:hRule="exact" w:val="736"/>
        </w:trPr>
        <w:tc>
          <w:tcPr>
            <w:tcW w:w="3124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2B275313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  <w:r w:rsidR="00074B7A" w:rsidRPr="00F24F9E">
              <w:rPr>
                <w:sz w:val="18"/>
                <w:szCs w:val="18"/>
              </w:rPr>
              <w:t>*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</w:tcPr>
          <w:p w14:paraId="44B70CAD" w14:textId="70C97F30" w:rsidR="003C0A13" w:rsidRPr="00525262" w:rsidRDefault="00E13821" w:rsidP="00E13821">
            <w:pPr>
              <w:pStyle w:val="a7"/>
              <w:shd w:val="clear" w:color="auto" w:fill="auto"/>
              <w:spacing w:after="0"/>
              <w:ind w:firstLine="142"/>
              <w:jc w:val="both"/>
              <w:rPr>
                <w:i/>
                <w:iCs/>
                <w:sz w:val="24"/>
                <w:szCs w:val="24"/>
              </w:rPr>
            </w:pPr>
            <w:r w:rsidRPr="00E13821">
              <w:rPr>
                <w:i/>
                <w:color w:val="auto"/>
                <w:sz w:val="24"/>
                <w:szCs w:val="24"/>
                <w:shd w:val="clear" w:color="auto" w:fill="FFFFFF"/>
              </w:rPr>
              <w:t xml:space="preserve">МІНІСТЕРСТВО КУЛЬТУРИ ТА </w:t>
            </w:r>
            <w:r w:rsidR="00525262" w:rsidRPr="00E13821">
              <w:rPr>
                <w:i/>
                <w:color w:val="auto"/>
                <w:sz w:val="24"/>
                <w:szCs w:val="24"/>
                <w:shd w:val="clear" w:color="auto" w:fill="FFFFFF"/>
              </w:rPr>
              <w:t>ІНФОРМАЦІЙНОЇ ПОЛІТИКИ УКРАЇНИ</w:t>
            </w:r>
          </w:p>
        </w:tc>
      </w:tr>
      <w:tr w:rsidR="00F24F9E" w:rsidRPr="00F24F9E" w14:paraId="223D6393" w14:textId="77777777" w:rsidTr="00E13821">
        <w:trPr>
          <w:cantSplit/>
          <w:trHeight w:hRule="exact" w:val="524"/>
        </w:trPr>
        <w:tc>
          <w:tcPr>
            <w:tcW w:w="3124" w:type="dxa"/>
            <w:shd w:val="clear" w:color="auto" w:fill="FFFFFF"/>
          </w:tcPr>
          <w:p w14:paraId="44C85086" w14:textId="6C4FDE8D" w:rsidR="00F24F9E" w:rsidRPr="00F24F9E" w:rsidRDefault="00F24F9E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Кінцевий </w:t>
            </w:r>
            <w:proofErr w:type="spellStart"/>
            <w:r w:rsidRPr="00F24F9E">
              <w:rPr>
                <w:sz w:val="24"/>
                <w:szCs w:val="24"/>
              </w:rPr>
              <w:t>бенефіціарний</w:t>
            </w:r>
            <w:proofErr w:type="spellEnd"/>
          </w:p>
          <w:p w14:paraId="6E298154" w14:textId="18C9BE38" w:rsidR="00F24F9E" w:rsidRP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  <w:r w:rsidR="00F24F9E" w:rsidRPr="00F24F9E">
              <w:rPr>
                <w:sz w:val="18"/>
                <w:szCs w:val="18"/>
              </w:rPr>
              <w:t>*</w:t>
            </w:r>
          </w:p>
        </w:tc>
        <w:tc>
          <w:tcPr>
            <w:tcW w:w="6494" w:type="dxa"/>
            <w:shd w:val="clear" w:color="auto" w:fill="FFFFFF"/>
          </w:tcPr>
          <w:p w14:paraId="4953785D" w14:textId="315B1226" w:rsidR="00F24F9E" w:rsidRPr="00AC78A9" w:rsidRDefault="006809D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424548FF" w14:textId="4FACCF30" w:rsidR="00D437FF" w:rsidRPr="007A7578" w:rsidRDefault="0093548A" w:rsidP="007A7578">
      <w:pPr>
        <w:pStyle w:val="a5"/>
        <w:shd w:val="clear" w:color="auto" w:fill="auto"/>
        <w:rPr>
          <w:sz w:val="18"/>
          <w:szCs w:val="18"/>
        </w:rPr>
      </w:pPr>
      <w:r w:rsidRPr="00F24F9E">
        <w:rPr>
          <w:sz w:val="18"/>
          <w:szCs w:val="18"/>
        </w:rPr>
        <w:t xml:space="preserve">*за даними Єдиного державного реєстру </w:t>
      </w:r>
      <w:r>
        <w:rPr>
          <w:sz w:val="18"/>
          <w:szCs w:val="18"/>
        </w:rPr>
        <w:t>юридичних осіб, фізичних осіб-</w:t>
      </w:r>
      <w:r w:rsidRPr="00F24F9E">
        <w:rPr>
          <w:sz w:val="18"/>
          <w:szCs w:val="18"/>
        </w:rPr>
        <w:t>підприємців та громадських формувань</w:t>
      </w:r>
    </w:p>
    <w:p w14:paraId="3C7C1351" w14:textId="77777777" w:rsidR="007A7578" w:rsidRPr="007A7578" w:rsidRDefault="007A7578" w:rsidP="007A7578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0B1660AB" w14:textId="3D7E6DC4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E13821" w:rsidRPr="00E13821">
        <w:rPr>
          <w:b/>
          <w:sz w:val="24"/>
          <w:szCs w:val="24"/>
        </w:rPr>
        <w:t xml:space="preserve">(обліковий код </w:t>
      </w:r>
      <w:r w:rsidR="008F1609" w:rsidRPr="00F24F9E">
        <w:rPr>
          <w:b/>
          <w:bCs/>
          <w:sz w:val="24"/>
          <w:szCs w:val="24"/>
        </w:rPr>
        <w:t>79:045:0804</w:t>
      </w:r>
      <w:r w:rsidR="00E13821" w:rsidRPr="00E13821">
        <w:rPr>
          <w:b/>
          <w:bCs/>
          <w:sz w:val="24"/>
          <w:szCs w:val="24"/>
          <w:lang w:val="ru-RU"/>
        </w:rPr>
        <w:t>)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90"/>
        <w:gridCol w:w="6431"/>
      </w:tblGrid>
      <w:tr w:rsidR="00CF4ED0" w:rsidRPr="009167DD" w14:paraId="4A4CD72B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E33" w14:textId="0E932ADC" w:rsidR="00CF4ED0" w:rsidRPr="00CF4ED0" w:rsidRDefault="00D21BEC" w:rsidP="00AC78A9">
            <w:pPr>
              <w:pStyle w:val="1"/>
              <w:shd w:val="clear" w:color="auto" w:fill="auto"/>
              <w:ind w:left="-10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ED0" w:rsidRPr="00F24F9E">
              <w:rPr>
                <w:sz w:val="24"/>
                <w:szCs w:val="24"/>
              </w:rPr>
              <w:t>Клопотання</w:t>
            </w:r>
            <w:r w:rsidR="00CF4ED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9A6" w14:textId="66FBE753" w:rsidR="00CF4ED0" w:rsidRPr="00AC78A9" w:rsidRDefault="00CF4ED0" w:rsidP="00AC78A9">
            <w:pPr>
              <w:pStyle w:val="a5"/>
              <w:shd w:val="clear" w:color="auto" w:fill="auto"/>
              <w:ind w:left="-30" w:firstLine="30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 19.04.2023 № 531701848</w:t>
            </w:r>
          </w:p>
        </w:tc>
      </w:tr>
      <w:tr w:rsidR="004B5ED5" w:rsidRPr="009167DD" w14:paraId="0D1CF20F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77777777" w:rsidR="00D21BEC" w:rsidRDefault="00D21BEC" w:rsidP="00AC78A9">
            <w:pPr>
              <w:pStyle w:val="1"/>
              <w:shd w:val="clear" w:color="auto" w:fill="auto"/>
              <w:ind w:left="-1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199B60A9" w14:textId="31B24224" w:rsidR="004B5ED5" w:rsidRPr="00AB2BB2" w:rsidRDefault="00D21BEC" w:rsidP="00AC78A9">
            <w:pPr>
              <w:pStyle w:val="1"/>
              <w:shd w:val="clear" w:color="auto" w:fill="auto"/>
              <w:ind w:left="-105" w:firstLine="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17218EB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м. Київ, р-н Печерський, вул. Коновальця Євгена, 18</w:t>
            </w:r>
          </w:p>
        </w:tc>
      </w:tr>
      <w:tr w:rsidR="004B5ED5" w:rsidRPr="009167DD" w14:paraId="4E51F99D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1EA02CA2" w:rsidR="004B5ED5" w:rsidRPr="00AB2BB2" w:rsidRDefault="00D21BEC" w:rsidP="00AC78A9">
            <w:pPr>
              <w:pStyle w:val="a5"/>
              <w:shd w:val="clear" w:color="auto" w:fill="auto"/>
              <w:ind w:left="-105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4AAFE160" w:rsidR="004B5ED5" w:rsidRPr="00AC78A9" w:rsidRDefault="00596CBA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0,53</w:t>
            </w:r>
            <w:r w:rsidR="002518E0">
              <w:rPr>
                <w:i/>
                <w:iCs/>
                <w:sz w:val="24"/>
                <w:szCs w:val="24"/>
              </w:rPr>
              <w:t>00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1C4DB0FE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20A" w14:textId="77777777" w:rsidR="00D21BEC" w:rsidRDefault="00D21BEC" w:rsidP="00AC78A9">
            <w:pPr>
              <w:pStyle w:val="30"/>
              <w:shd w:val="clear" w:color="auto" w:fill="auto"/>
              <w:spacing w:after="80" w:line="240" w:lineRule="auto"/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</w:t>
            </w:r>
          </w:p>
          <w:p w14:paraId="39E1DFFD" w14:textId="5E26D65A" w:rsidR="004B5ED5" w:rsidRPr="00E82B1B" w:rsidRDefault="00D21BEC" w:rsidP="00AC78A9">
            <w:pPr>
              <w:pStyle w:val="30"/>
              <w:shd w:val="clear" w:color="auto" w:fill="auto"/>
              <w:spacing w:after="80" w:line="240" w:lineRule="auto"/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="004B5ED5" w:rsidRPr="00F24F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08EA2429" w:rsidR="004B5ED5" w:rsidRPr="00E66F8E" w:rsidRDefault="00E66F8E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E66F8E">
              <w:rPr>
                <w:i/>
                <w:sz w:val="24"/>
                <w:szCs w:val="24"/>
              </w:rPr>
              <w:t>постійне користування</w:t>
            </w:r>
          </w:p>
        </w:tc>
      </w:tr>
      <w:tr w:rsidR="004B5ED5" w:rsidRPr="009167DD" w14:paraId="38ACBDE6" w14:textId="77777777" w:rsidTr="002518E0">
        <w:trPr>
          <w:cantSplit/>
          <w:trHeight w:val="4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12FA2A1E" w:rsidR="004B5ED5" w:rsidRPr="00AB2BB2" w:rsidRDefault="00D21BEC" w:rsidP="00AC78A9">
            <w:pPr>
              <w:pStyle w:val="a5"/>
              <w:shd w:val="clear" w:color="auto" w:fill="auto"/>
              <w:ind w:left="-105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ED5" w:rsidRPr="00F24F9E">
              <w:rPr>
                <w:sz w:val="24"/>
                <w:szCs w:val="24"/>
              </w:rPr>
              <w:t>Вид використання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76F600C8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E042F0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E042F0">
              <w:rPr>
                <w:i/>
                <w:iCs/>
                <w:sz w:val="24"/>
                <w:szCs w:val="24"/>
                <w:lang w:val="ru-RU"/>
              </w:rPr>
              <w:t>будівництва</w:t>
            </w:r>
            <w:proofErr w:type="spellEnd"/>
            <w:r w:rsidRPr="00E042F0">
              <w:rPr>
                <w:i/>
                <w:i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42F0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E042F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2F0">
              <w:rPr>
                <w:i/>
                <w:iCs/>
                <w:sz w:val="24"/>
                <w:szCs w:val="24"/>
                <w:lang w:val="ru-RU"/>
              </w:rPr>
              <w:t>будівель</w:t>
            </w:r>
            <w:proofErr w:type="spellEnd"/>
            <w:r w:rsidRPr="00E042F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2F0">
              <w:rPr>
                <w:i/>
                <w:iCs/>
                <w:sz w:val="24"/>
                <w:szCs w:val="24"/>
                <w:lang w:val="ru-RU"/>
              </w:rPr>
              <w:t>закладів</w:t>
            </w:r>
            <w:proofErr w:type="spellEnd"/>
            <w:r w:rsidRPr="00E042F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2F0">
              <w:rPr>
                <w:i/>
                <w:iCs/>
                <w:sz w:val="24"/>
                <w:szCs w:val="24"/>
                <w:lang w:val="ru-RU"/>
              </w:rPr>
              <w:t>освіти</w:t>
            </w:r>
            <w:proofErr w:type="spellEnd"/>
            <w:r w:rsidRPr="00E042F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4DFAF19" w14:textId="77777777" w:rsidR="007A7578" w:rsidRPr="007A7578" w:rsidRDefault="007A7578" w:rsidP="007A7578">
      <w:pPr>
        <w:pStyle w:val="1"/>
        <w:shd w:val="clear" w:color="auto" w:fill="auto"/>
        <w:tabs>
          <w:tab w:val="left" w:pos="671"/>
        </w:tabs>
        <w:spacing w:line="228" w:lineRule="auto"/>
        <w:ind w:left="426" w:firstLine="0"/>
        <w:rPr>
          <w:sz w:val="24"/>
          <w:szCs w:val="24"/>
        </w:rPr>
      </w:pPr>
    </w:p>
    <w:p w14:paraId="74872E0D" w14:textId="21DB4B2D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DE39921" w14:textId="1808F91E" w:rsidR="00E82B1B" w:rsidRPr="00F24F9E" w:rsidRDefault="003D4611" w:rsidP="001C167F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13377">
        <w:rPr>
          <w:sz w:val="24"/>
          <w:szCs w:val="24"/>
        </w:rPr>
        <w:t>проєкт</w:t>
      </w:r>
      <w:proofErr w:type="spellEnd"/>
      <w:r w:rsidRPr="00F24F9E">
        <w:rPr>
          <w:sz w:val="24"/>
          <w:szCs w:val="24"/>
        </w:rPr>
        <w:t xml:space="preserve"> рішення Київської міської ради.</w:t>
      </w:r>
    </w:p>
    <w:p w14:paraId="0B70417F" w14:textId="77777777" w:rsidR="007A7578" w:rsidRPr="007A7578" w:rsidRDefault="007A7578" w:rsidP="007A7578">
      <w:pPr>
        <w:pStyle w:val="1"/>
        <w:shd w:val="clear" w:color="auto" w:fill="auto"/>
        <w:spacing w:after="0" w:line="228" w:lineRule="auto"/>
        <w:ind w:left="400" w:firstLine="0"/>
        <w:rPr>
          <w:sz w:val="24"/>
          <w:szCs w:val="24"/>
        </w:rPr>
      </w:pPr>
    </w:p>
    <w:p w14:paraId="40E06918" w14:textId="42E94E5E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280F5370" w14:textId="1F65CD68" w:rsidR="00BB725B" w:rsidRPr="00F24F9E" w:rsidRDefault="003D4611" w:rsidP="001C167F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B3DFF61" w14:textId="77777777" w:rsidR="007A7578" w:rsidRPr="007A7578" w:rsidRDefault="007A7578" w:rsidP="007A7578">
      <w:pPr>
        <w:pStyle w:val="1"/>
        <w:shd w:val="clear" w:color="auto" w:fill="auto"/>
        <w:spacing w:after="60"/>
        <w:ind w:left="426" w:firstLine="0"/>
        <w:rPr>
          <w:sz w:val="24"/>
          <w:szCs w:val="24"/>
        </w:rPr>
      </w:pPr>
    </w:p>
    <w:p w14:paraId="5A001A48" w14:textId="1661A685" w:rsidR="007A7578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3"/>
        <w:gridCol w:w="6236"/>
      </w:tblGrid>
      <w:tr w:rsidR="007A7578" w:rsidRPr="009167DD" w14:paraId="210C1B0D" w14:textId="77777777" w:rsidTr="007A7578">
        <w:tc>
          <w:tcPr>
            <w:tcW w:w="3393" w:type="dxa"/>
            <w:hideMark/>
          </w:tcPr>
          <w:p w14:paraId="3C96C7A8" w14:textId="77777777" w:rsidR="007A7578" w:rsidRDefault="007A7578" w:rsidP="00260D6E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7F764A60" w14:textId="77777777" w:rsidR="007A7578" w:rsidRPr="00AC78A9" w:rsidRDefault="007A7578" w:rsidP="00260D6E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236" w:type="dxa"/>
          </w:tcPr>
          <w:p w14:paraId="7810369D" w14:textId="40AACB16" w:rsidR="007A7578" w:rsidRPr="00797D2B" w:rsidRDefault="007A7578" w:rsidP="00260D6E">
            <w:pPr>
              <w:pStyle w:val="a5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B17030">
              <w:rPr>
                <w:bCs/>
                <w:i/>
                <w:color w:val="auto"/>
                <w:sz w:val="24"/>
                <w:szCs w:val="24"/>
              </w:rPr>
              <w:t>Земельна ділянка забудована</w:t>
            </w:r>
            <w:r>
              <w:rPr>
                <w:bCs/>
                <w:i/>
                <w:color w:val="auto"/>
                <w:sz w:val="24"/>
                <w:szCs w:val="24"/>
              </w:rPr>
              <w:t>.</w:t>
            </w:r>
            <w:r w:rsidRPr="00B17030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8B54CB">
              <w:rPr>
                <w:i/>
                <w:sz w:val="24"/>
                <w:szCs w:val="24"/>
              </w:rPr>
              <w:t xml:space="preserve">На земельній ділянці розташовані комплекс будівель (навчальний корпус літера «Б» загальною площею 1479,8 </w:t>
            </w:r>
            <w:proofErr w:type="spellStart"/>
            <w:r w:rsidRPr="008B54CB">
              <w:rPr>
                <w:i/>
                <w:sz w:val="24"/>
                <w:szCs w:val="24"/>
              </w:rPr>
              <w:t>кв.м</w:t>
            </w:r>
            <w:proofErr w:type="spellEnd"/>
            <w:r w:rsidRPr="008B54CB">
              <w:rPr>
                <w:i/>
                <w:sz w:val="24"/>
                <w:szCs w:val="24"/>
              </w:rPr>
              <w:t xml:space="preserve">., корпус електропідстанції літера «В» загальною площею 247,1 </w:t>
            </w:r>
            <w:proofErr w:type="spellStart"/>
            <w:r w:rsidRPr="008B54CB">
              <w:rPr>
                <w:i/>
                <w:sz w:val="24"/>
                <w:szCs w:val="24"/>
              </w:rPr>
              <w:t>кв.м</w:t>
            </w:r>
            <w:proofErr w:type="spellEnd"/>
            <w:r w:rsidRPr="008B54CB">
              <w:rPr>
                <w:i/>
                <w:sz w:val="24"/>
                <w:szCs w:val="24"/>
              </w:rPr>
              <w:t xml:space="preserve">. та навчальний корпус літера «З» загальною площею 4955,3 </w:t>
            </w:r>
            <w:proofErr w:type="spellStart"/>
            <w:r w:rsidRPr="008B54CB">
              <w:rPr>
                <w:i/>
                <w:sz w:val="24"/>
                <w:szCs w:val="24"/>
              </w:rPr>
              <w:t>кв.м</w:t>
            </w:r>
            <w:proofErr w:type="spellEnd"/>
            <w:r w:rsidRPr="008B54CB">
              <w:rPr>
                <w:i/>
                <w:sz w:val="24"/>
                <w:szCs w:val="24"/>
              </w:rPr>
              <w:t>.), які закріплені на праві оперативного управління</w:t>
            </w:r>
            <w:r w:rsidRPr="008B54CB">
              <w:rPr>
                <w:i/>
              </w:rPr>
              <w:t xml:space="preserve"> </w:t>
            </w:r>
            <w:r w:rsidRPr="008B54CB">
              <w:rPr>
                <w:i/>
                <w:sz w:val="24"/>
                <w:szCs w:val="24"/>
              </w:rPr>
              <w:t xml:space="preserve"> за </w:t>
            </w:r>
            <w:r w:rsidRPr="008B54CB">
              <w:rPr>
                <w:bCs/>
                <w:i/>
                <w:sz w:val="24"/>
                <w:szCs w:val="24"/>
              </w:rPr>
              <w:t xml:space="preserve">Київським національним університетом </w:t>
            </w:r>
            <w:r w:rsidRPr="008B54CB">
              <w:rPr>
                <w:bCs/>
                <w:i/>
                <w:sz w:val="24"/>
                <w:szCs w:val="24"/>
              </w:rPr>
              <w:lastRenderedPageBreak/>
              <w:t>театру, кіно і телебачення імені І.К. Карпенка-Карого</w:t>
            </w:r>
            <w:r w:rsidR="00E13821" w:rsidRPr="00E13821">
              <w:rPr>
                <w:bCs/>
                <w:i/>
                <w:sz w:val="28"/>
                <w:szCs w:val="28"/>
              </w:rPr>
              <w:t>,</w:t>
            </w:r>
            <w:r w:rsidRPr="00E1382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797D2B">
              <w:rPr>
                <w:i/>
                <w:sz w:val="24"/>
                <w:szCs w:val="24"/>
              </w:rPr>
              <w:t>що</w:t>
            </w:r>
            <w:r w:rsidRPr="00797D2B">
              <w:rPr>
                <w:i/>
                <w:color w:val="000000" w:themeColor="text1"/>
                <w:sz w:val="24"/>
                <w:szCs w:val="24"/>
              </w:rPr>
              <w:t xml:space="preserve"> зареєстровано в Державному реєстрі речових прав на нерухоме майно 12.08.2022, номер запису про інше речове право 47627992</w:t>
            </w:r>
            <w:r w:rsidRPr="00797D2B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25.04.2023 </w:t>
            </w:r>
            <w:r>
              <w:rPr>
                <w:i/>
                <w:sz w:val="24"/>
                <w:szCs w:val="24"/>
              </w:rPr>
              <w:t xml:space="preserve">                           </w:t>
            </w:r>
            <w:r w:rsidRPr="00797D2B">
              <w:rPr>
                <w:i/>
                <w:sz w:val="24"/>
                <w:szCs w:val="24"/>
              </w:rPr>
              <w:t>№ 330151425).</w:t>
            </w:r>
          </w:p>
        </w:tc>
      </w:tr>
      <w:tr w:rsidR="007A7578" w:rsidRPr="009167DD" w14:paraId="33846C1B" w14:textId="77777777" w:rsidTr="007A7578">
        <w:tc>
          <w:tcPr>
            <w:tcW w:w="3393" w:type="dxa"/>
            <w:hideMark/>
          </w:tcPr>
          <w:p w14:paraId="6876787E" w14:textId="77777777" w:rsidR="007A7578" w:rsidRPr="00AC78A9" w:rsidRDefault="007A7578" w:rsidP="00260D6E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  <w:r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236" w:type="dxa"/>
          </w:tcPr>
          <w:p w14:paraId="23F97183" w14:textId="77777777" w:rsidR="007A7578" w:rsidRPr="009167DD" w:rsidRDefault="007A7578" w:rsidP="00260D6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7A7578" w:rsidRPr="009167DD" w14:paraId="4DB0D0E4" w14:textId="77777777" w:rsidTr="007A7578">
        <w:trPr>
          <w:trHeight w:val="1446"/>
        </w:trPr>
        <w:tc>
          <w:tcPr>
            <w:tcW w:w="3393" w:type="dxa"/>
            <w:hideMark/>
          </w:tcPr>
          <w:p w14:paraId="7A342684" w14:textId="77777777" w:rsidR="007A7578" w:rsidRPr="002207A7" w:rsidRDefault="007A7578" w:rsidP="00260D6E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Pr="002207A7">
              <w:rPr>
                <w:bCs/>
                <w:sz w:val="24"/>
                <w:szCs w:val="24"/>
              </w:rPr>
              <w:t xml:space="preserve">  </w:t>
            </w:r>
          </w:p>
          <w:p w14:paraId="3DB68692" w14:textId="77777777" w:rsidR="007A7578" w:rsidRPr="00AC78A9" w:rsidRDefault="007A7578" w:rsidP="00260D6E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 w:rsidRPr="002207A7"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 xml:space="preserve">згідно </w:t>
            </w:r>
            <w:r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236" w:type="dxa"/>
          </w:tcPr>
          <w:p w14:paraId="239D25E1" w14:textId="6BF8A1AF" w:rsidR="00B900D9" w:rsidRPr="00644355" w:rsidRDefault="007A7578" w:rsidP="00B900D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</w:rPr>
            </w:pPr>
            <w:r w:rsidRPr="00793BA6">
              <w:rPr>
                <w:bCs/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bCs/>
                <w:i/>
                <w:sz w:val="24"/>
                <w:szCs w:val="24"/>
              </w:rPr>
              <w:t xml:space="preserve"> Києва</w:t>
            </w:r>
            <w:r w:rsidRPr="00793BA6">
              <w:rPr>
                <w:bCs/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>
              <w:rPr>
                <w:bCs/>
                <w:i/>
                <w:sz w:val="24"/>
                <w:szCs w:val="24"/>
              </w:rPr>
              <w:t xml:space="preserve">              </w:t>
            </w:r>
            <w:r w:rsidRPr="00793BA6">
              <w:rPr>
                <w:bCs/>
                <w:i/>
                <w:sz w:val="24"/>
                <w:szCs w:val="24"/>
              </w:rPr>
              <w:t>від 28</w:t>
            </w:r>
            <w:r>
              <w:rPr>
                <w:bCs/>
                <w:i/>
                <w:sz w:val="24"/>
                <w:szCs w:val="24"/>
              </w:rPr>
              <w:t>.03.</w:t>
            </w:r>
            <w:r w:rsidRPr="00793BA6">
              <w:rPr>
                <w:bCs/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E66F8E">
              <w:rPr>
                <w:bCs/>
                <w:i/>
                <w:sz w:val="24"/>
                <w:szCs w:val="24"/>
              </w:rPr>
              <w:t xml:space="preserve">території багатоповерхової житлової забудови </w:t>
            </w:r>
            <w:r w:rsidRPr="00E66F8E">
              <w:rPr>
                <w:i/>
                <w:color w:val="333333"/>
                <w:sz w:val="24"/>
                <w:szCs w:val="24"/>
                <w:shd w:val="clear" w:color="auto" w:fill="FFFFFF"/>
              </w:rPr>
              <w:t>(перспективні)</w:t>
            </w:r>
            <w:r>
              <w:rPr>
                <w:bCs/>
                <w:i/>
              </w:rPr>
              <w:t xml:space="preserve"> </w:t>
            </w:r>
            <w:r w:rsidRPr="00E66F8E">
              <w:rPr>
                <w:bCs/>
                <w:i/>
                <w:sz w:val="24"/>
                <w:szCs w:val="24"/>
              </w:rPr>
              <w:t>(</w:t>
            </w:r>
            <w:r w:rsidRPr="00E66F8E">
              <w:rPr>
                <w:i/>
                <w:color w:val="auto"/>
                <w:sz w:val="24"/>
                <w:szCs w:val="24"/>
              </w:rPr>
              <w:t xml:space="preserve">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color w:val="auto"/>
                <w:sz w:val="24"/>
                <w:szCs w:val="24"/>
              </w:rPr>
              <w:t>21</w:t>
            </w:r>
            <w:r w:rsidRPr="00E66F8E">
              <w:rPr>
                <w:i/>
                <w:color w:val="auto"/>
                <w:sz w:val="24"/>
                <w:szCs w:val="24"/>
              </w:rPr>
              <w:t xml:space="preserve">.04.2023 </w:t>
            </w:r>
            <w:r>
              <w:rPr>
                <w:i/>
                <w:color w:val="auto"/>
                <w:sz w:val="24"/>
                <w:szCs w:val="24"/>
              </w:rPr>
              <w:t xml:space="preserve">          </w:t>
            </w:r>
            <w:r w:rsidRPr="00E66F8E">
              <w:rPr>
                <w:i/>
                <w:color w:val="auto"/>
                <w:sz w:val="24"/>
                <w:szCs w:val="24"/>
              </w:rPr>
              <w:t>№ 055-</w:t>
            </w:r>
            <w:r w:rsidRPr="00B900D9">
              <w:rPr>
                <w:i/>
                <w:color w:val="auto"/>
                <w:sz w:val="24"/>
                <w:szCs w:val="24"/>
              </w:rPr>
              <w:t>2765)</w:t>
            </w:r>
            <w:r w:rsidR="00B900D9" w:rsidRPr="00B900D9">
              <w:rPr>
                <w:i/>
                <w:sz w:val="24"/>
                <w:szCs w:val="24"/>
              </w:rPr>
              <w:t>.</w:t>
            </w:r>
          </w:p>
          <w:p w14:paraId="1E55692E" w14:textId="5B9CEF9E" w:rsidR="0026088C" w:rsidRPr="00B900D9" w:rsidRDefault="0026088C" w:rsidP="00B900D9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B900D9">
              <w:rPr>
                <w:i/>
                <w:sz w:val="24"/>
                <w:szCs w:val="24"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17.10.2012 № 1051 (зі змінами),  код виду цільового</w:t>
            </w:r>
            <w:r w:rsidR="00B900D9">
              <w:rPr>
                <w:i/>
                <w:sz w:val="24"/>
                <w:szCs w:val="24"/>
              </w:rPr>
              <w:t xml:space="preserve"> призначення 03</w:t>
            </w:r>
            <w:r w:rsidR="00225661" w:rsidRPr="00B900D9">
              <w:rPr>
                <w:i/>
                <w:sz w:val="24"/>
                <w:szCs w:val="24"/>
              </w:rPr>
              <w:t>.0</w:t>
            </w:r>
            <w:r w:rsidR="00B900D9">
              <w:rPr>
                <w:i/>
                <w:sz w:val="24"/>
                <w:szCs w:val="24"/>
              </w:rPr>
              <w:t>2</w:t>
            </w:r>
            <w:r w:rsidR="00225661" w:rsidRPr="00B900D9">
              <w:rPr>
                <w:i/>
                <w:sz w:val="24"/>
                <w:szCs w:val="24"/>
              </w:rPr>
              <w:t xml:space="preserve"> </w:t>
            </w:r>
            <w:r w:rsidR="00816CFD" w:rsidRPr="00816CFD">
              <w:rPr>
                <w:i/>
                <w:sz w:val="24"/>
                <w:szCs w:val="24"/>
              </w:rPr>
              <w:t>(</w:t>
            </w:r>
            <w:r w:rsidR="00816CFD" w:rsidRPr="00816CFD">
              <w:rPr>
                <w:i/>
                <w:iCs/>
                <w:sz w:val="24"/>
                <w:szCs w:val="24"/>
              </w:rPr>
              <w:t xml:space="preserve">для будівництва і обслуговування будівель закладів освіти) </w:t>
            </w:r>
            <w:r w:rsidR="00225661" w:rsidRPr="00B900D9">
              <w:rPr>
                <w:i/>
                <w:sz w:val="24"/>
                <w:szCs w:val="24"/>
              </w:rPr>
              <w:t xml:space="preserve">є супутнім </w:t>
            </w:r>
            <w:r w:rsidRPr="00B900D9">
              <w:rPr>
                <w:i/>
                <w:sz w:val="24"/>
                <w:szCs w:val="24"/>
              </w:rPr>
              <w:t xml:space="preserve">для території </w:t>
            </w:r>
            <w:r w:rsidRPr="00B900D9">
              <w:rPr>
                <w:bCs/>
                <w:i/>
                <w:sz w:val="24"/>
                <w:szCs w:val="24"/>
              </w:rPr>
              <w:t>багатоповерхової житлової забудови</w:t>
            </w:r>
            <w:r w:rsidRPr="00B900D9">
              <w:rPr>
                <w:i/>
                <w:sz w:val="24"/>
                <w:szCs w:val="24"/>
              </w:rPr>
              <w:t>.</w:t>
            </w:r>
          </w:p>
        </w:tc>
      </w:tr>
      <w:tr w:rsidR="007A7578" w:rsidRPr="009167DD" w14:paraId="0064D2DF" w14:textId="77777777" w:rsidTr="007A7578">
        <w:tc>
          <w:tcPr>
            <w:tcW w:w="3393" w:type="dxa"/>
            <w:hideMark/>
          </w:tcPr>
          <w:p w14:paraId="134AAA1A" w14:textId="77777777" w:rsidR="007A7578" w:rsidRPr="00AC78A9" w:rsidRDefault="007A7578" w:rsidP="00260D6E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236" w:type="dxa"/>
          </w:tcPr>
          <w:p w14:paraId="326C50CF" w14:textId="77777777" w:rsidR="007A7578" w:rsidRPr="009167DD" w:rsidRDefault="007A7578" w:rsidP="00260D6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7A7578" w:rsidRPr="009167DD" w14:paraId="580DF8F1" w14:textId="77777777" w:rsidTr="007A7578">
        <w:trPr>
          <w:trHeight w:val="323"/>
        </w:trPr>
        <w:tc>
          <w:tcPr>
            <w:tcW w:w="3393" w:type="dxa"/>
            <w:hideMark/>
          </w:tcPr>
          <w:p w14:paraId="36FA54EF" w14:textId="77777777" w:rsidR="007A7578" w:rsidRPr="00AC78A9" w:rsidRDefault="007A7578" w:rsidP="00260D6E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236" w:type="dxa"/>
          </w:tcPr>
          <w:p w14:paraId="3C9916D7" w14:textId="77777777" w:rsidR="007A7578" w:rsidRPr="00793BA6" w:rsidRDefault="007A7578" w:rsidP="00260D6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793BA6">
              <w:rPr>
                <w:bCs/>
                <w:i/>
                <w:color w:val="auto"/>
                <w:sz w:val="24"/>
                <w:szCs w:val="24"/>
              </w:rPr>
              <w:t>Земельна ділянка не входить до зеленої зони</w:t>
            </w:r>
            <w:r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7A7578" w:rsidRPr="009167DD" w14:paraId="4E1167B0" w14:textId="77777777" w:rsidTr="007A7578">
        <w:tc>
          <w:tcPr>
            <w:tcW w:w="3393" w:type="dxa"/>
            <w:hideMark/>
          </w:tcPr>
          <w:p w14:paraId="2B14104A" w14:textId="77777777" w:rsidR="007A7578" w:rsidRPr="00AC78A9" w:rsidRDefault="007A7578" w:rsidP="00260D6E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236" w:type="dxa"/>
          </w:tcPr>
          <w:p w14:paraId="4CD19CA9" w14:textId="6E4D430C" w:rsidR="00B26048" w:rsidRPr="00B26048" w:rsidRDefault="00B26048" w:rsidP="00F6588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51C50C" w14:textId="6CCB42E1" w:rsidR="00F65885" w:rsidRPr="00F65885" w:rsidRDefault="00F65885" w:rsidP="00F658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6588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136CADE" w14:textId="39A5C019" w:rsidR="007A7578" w:rsidRPr="003724FA" w:rsidRDefault="00F65885" w:rsidP="00F6588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F65885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F65885">
              <w:rPr>
                <w:i/>
                <w:sz w:val="24"/>
                <w:szCs w:val="24"/>
              </w:rPr>
              <w:t>проєкт</w:t>
            </w:r>
            <w:proofErr w:type="spellEnd"/>
            <w:r w:rsidRPr="00F65885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  <w:r w:rsidRPr="00422D44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14:paraId="0B8423E3" w14:textId="77777777" w:rsidR="00276994" w:rsidRPr="00276994" w:rsidRDefault="00276994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4ED8F24D" w14:textId="1D240FF0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3D44485" w14:textId="4A88706C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FD6BBF">
        <w:rPr>
          <w:sz w:val="24"/>
          <w:szCs w:val="24"/>
        </w:rPr>
        <w:t>123</w:t>
      </w:r>
      <w:r w:rsidRPr="00F24F9E">
        <w:rPr>
          <w:sz w:val="24"/>
          <w:szCs w:val="24"/>
        </w:rPr>
        <w:t xml:space="preserve"> Земельного кодексу України.</w:t>
      </w:r>
    </w:p>
    <w:p w14:paraId="0814FDBB" w14:textId="77777777" w:rsidR="00797D2B" w:rsidRPr="00797D2B" w:rsidRDefault="00797D2B" w:rsidP="00797D2B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color w:val="auto"/>
          <w:sz w:val="24"/>
          <w:szCs w:val="24"/>
          <w:lang w:val="ru-RU"/>
        </w:rPr>
      </w:pPr>
      <w:proofErr w:type="spellStart"/>
      <w:r w:rsidRPr="00797D2B">
        <w:rPr>
          <w:bCs/>
          <w:sz w:val="24"/>
          <w:szCs w:val="24"/>
          <w:lang w:val="ru-RU"/>
        </w:rPr>
        <w:t>Проєкт</w:t>
      </w:r>
      <w:proofErr w:type="spellEnd"/>
      <w:r w:rsidRPr="00797D2B">
        <w:rPr>
          <w:bCs/>
          <w:sz w:val="24"/>
          <w:szCs w:val="24"/>
          <w:lang w:val="ru-RU"/>
        </w:rPr>
        <w:t xml:space="preserve"> </w:t>
      </w:r>
      <w:proofErr w:type="spellStart"/>
      <w:r w:rsidRPr="00797D2B">
        <w:rPr>
          <w:bCs/>
          <w:sz w:val="24"/>
          <w:szCs w:val="24"/>
          <w:lang w:val="ru-RU"/>
        </w:rPr>
        <w:t>рішення</w:t>
      </w:r>
      <w:proofErr w:type="spellEnd"/>
      <w:r w:rsidRPr="00797D2B">
        <w:rPr>
          <w:bCs/>
          <w:sz w:val="24"/>
          <w:szCs w:val="24"/>
          <w:lang w:val="ru-RU"/>
        </w:rPr>
        <w:t xml:space="preserve"> </w:t>
      </w:r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не </w:t>
      </w:r>
      <w:proofErr w:type="spellStart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містить</w:t>
      </w:r>
      <w:proofErr w:type="spellEnd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інформації</w:t>
      </w:r>
      <w:proofErr w:type="spellEnd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з </w:t>
      </w:r>
      <w:proofErr w:type="spellStart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обмеженим</w:t>
      </w:r>
      <w:proofErr w:type="spellEnd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доступом у </w:t>
      </w:r>
      <w:proofErr w:type="spellStart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розумінні</w:t>
      </w:r>
      <w:proofErr w:type="spellEnd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статті</w:t>
      </w:r>
      <w:proofErr w:type="spellEnd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6 Закону </w:t>
      </w:r>
      <w:proofErr w:type="spellStart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«Про доступ до </w:t>
      </w:r>
      <w:proofErr w:type="spellStart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публічної</w:t>
      </w:r>
      <w:proofErr w:type="spellEnd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інформації</w:t>
      </w:r>
      <w:proofErr w:type="spellEnd"/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».</w:t>
      </w:r>
      <w:r w:rsidRPr="00797D2B">
        <w:rPr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351F4AA" w14:textId="77777777" w:rsidR="00C451C7" w:rsidRPr="00C451C7" w:rsidRDefault="00C451C7" w:rsidP="00C451C7">
      <w:pPr>
        <w:ind w:firstLine="420"/>
        <w:jc w:val="both"/>
        <w:rPr>
          <w:rFonts w:ascii="Times New Roman" w:eastAsia="Times New Roman" w:hAnsi="Times New Roman" w:cs="Times New Roman"/>
          <w:iCs/>
          <w:lang w:eastAsia="en-US" w:bidi="ar-SA"/>
        </w:rPr>
      </w:pPr>
      <w:proofErr w:type="spellStart"/>
      <w:r w:rsidRPr="00C451C7">
        <w:rPr>
          <w:rFonts w:ascii="Times New Roman" w:eastAsia="Times New Roman" w:hAnsi="Times New Roman" w:cs="Times New Roman"/>
          <w:iCs/>
          <w:lang w:eastAsia="en-US" w:bidi="ar-SA"/>
        </w:rPr>
        <w:lastRenderedPageBreak/>
        <w:t>Проєкт</w:t>
      </w:r>
      <w:proofErr w:type="spellEnd"/>
      <w:r w:rsidRPr="00C451C7">
        <w:rPr>
          <w:rFonts w:ascii="Times New Roman" w:eastAsia="Times New Roman" w:hAnsi="Times New Roman" w:cs="Times New Roman"/>
          <w:iCs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0BC02E7" w14:textId="77777777" w:rsidR="00816CFD" w:rsidRPr="00797D2B" w:rsidRDefault="00816CFD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  <w:lang w:val="ru-RU"/>
        </w:rPr>
      </w:pPr>
    </w:p>
    <w:p w14:paraId="31558646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84468F" w14:textId="77777777" w:rsidR="000623E7" w:rsidRPr="00F24F9E" w:rsidRDefault="000623E7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</w:p>
    <w:p w14:paraId="3F9C2743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A7CF693" w14:textId="168753EF" w:rsidR="009A054D" w:rsidRPr="00422D44" w:rsidRDefault="009A054D" w:rsidP="00D00F44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Наслідками прийняття р</w:t>
      </w:r>
      <w:bookmarkStart w:id="0" w:name="_GoBack"/>
      <w:bookmarkEnd w:id="0"/>
      <w:r w:rsidRPr="00F24F9E">
        <w:rPr>
          <w:sz w:val="24"/>
          <w:szCs w:val="24"/>
        </w:rPr>
        <w:t xml:space="preserve">озробленого </w:t>
      </w:r>
      <w:proofErr w:type="spellStart"/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</w:t>
      </w:r>
      <w:proofErr w:type="spellEnd"/>
      <w:r w:rsidRPr="00F24F9E">
        <w:rPr>
          <w:sz w:val="24"/>
          <w:szCs w:val="24"/>
        </w:rPr>
        <w:t xml:space="preserve"> рішення стане</w:t>
      </w:r>
      <w:r w:rsidR="00D00F44">
        <w:rPr>
          <w:sz w:val="24"/>
          <w:szCs w:val="24"/>
        </w:rPr>
        <w:t xml:space="preserve"> </w:t>
      </w:r>
      <w:r w:rsidRPr="00F24F9E">
        <w:rPr>
          <w:sz w:val="24"/>
          <w:szCs w:val="24"/>
        </w:rPr>
        <w:t>реалізація зацікавленою особою своїх прав щодо використання земельної ділян</w:t>
      </w:r>
      <w:r w:rsidR="007A7578">
        <w:rPr>
          <w:sz w:val="24"/>
          <w:szCs w:val="24"/>
        </w:rPr>
        <w:t>ки.</w:t>
      </w:r>
    </w:p>
    <w:p w14:paraId="170C3D25" w14:textId="77777777" w:rsidR="00D50739" w:rsidRPr="00422D44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</w:rPr>
      </w:pPr>
    </w:p>
    <w:p w14:paraId="4EB1659D" w14:textId="786B801A" w:rsidR="008E40D5" w:rsidRPr="00751CDC" w:rsidRDefault="009A054D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E042F0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DEA620" w14:textId="77777777" w:rsidR="00B743F7" w:rsidRDefault="00B743F7" w:rsidP="007401D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118B807" w14:textId="640847B2" w:rsidR="009A054D" w:rsidRDefault="009A054D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p w14:paraId="2CB36789" w14:textId="77777777" w:rsidR="007907EB" w:rsidRPr="00F24F9E" w:rsidRDefault="007907EB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sectPr w:rsidR="007907EB" w:rsidRPr="00F24F9E" w:rsidSect="007A7578">
      <w:headerReference w:type="even" r:id="rId10"/>
      <w:footerReference w:type="even" r:id="rId11"/>
      <w:pgSz w:w="11907" w:h="16839" w:code="9"/>
      <w:pgMar w:top="1134" w:right="567" w:bottom="851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F231" w14:textId="77777777" w:rsidR="002177FA" w:rsidRDefault="002177FA">
      <w:r>
        <w:separator/>
      </w:r>
    </w:p>
  </w:endnote>
  <w:endnote w:type="continuationSeparator" w:id="0">
    <w:p w14:paraId="7BA848F0" w14:textId="77777777" w:rsidR="002177FA" w:rsidRDefault="0021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D296" w14:textId="77777777" w:rsidR="002177FA" w:rsidRDefault="002177FA"/>
  </w:footnote>
  <w:footnote w:type="continuationSeparator" w:id="0">
    <w:p w14:paraId="4805CBFA" w14:textId="77777777" w:rsidR="002177FA" w:rsidRDefault="002177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C28055C" w:rsidR="00CA192D" w:rsidRPr="00AF32F9" w:rsidRDefault="00CA192D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E042F0">
      <w:rPr>
        <w:rFonts w:ascii="Times New Roman" w:hAnsi="Times New Roman" w:cs="Times New Roman"/>
        <w:i w:val="0"/>
        <w:sz w:val="12"/>
        <w:szCs w:val="12"/>
        <w:lang w:val="ru-RU"/>
      </w:rPr>
      <w:t>ПЗН-53640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E042F0">
      <w:rPr>
        <w:sz w:val="12"/>
        <w:szCs w:val="12"/>
        <w:lang w:val="ru-RU"/>
      </w:rPr>
      <w:t>25.04.2023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531701848</w:t>
    </w:r>
  </w:p>
  <w:p w14:paraId="725BA2D4" w14:textId="45B72BFD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27564443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451C7" w:rsidRPr="00C451C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1427E"/>
    <w:rsid w:val="000221E6"/>
    <w:rsid w:val="00033F98"/>
    <w:rsid w:val="0004012A"/>
    <w:rsid w:val="000547B3"/>
    <w:rsid w:val="000623E7"/>
    <w:rsid w:val="00074B7A"/>
    <w:rsid w:val="0009718B"/>
    <w:rsid w:val="000C1E21"/>
    <w:rsid w:val="000C6F83"/>
    <w:rsid w:val="00105FA6"/>
    <w:rsid w:val="00113A85"/>
    <w:rsid w:val="00132EBC"/>
    <w:rsid w:val="00175C2F"/>
    <w:rsid w:val="001C167F"/>
    <w:rsid w:val="001E60C5"/>
    <w:rsid w:val="001F39F7"/>
    <w:rsid w:val="001F68E1"/>
    <w:rsid w:val="002000DF"/>
    <w:rsid w:val="00200923"/>
    <w:rsid w:val="002177FA"/>
    <w:rsid w:val="00217C7E"/>
    <w:rsid w:val="002207A7"/>
    <w:rsid w:val="00225661"/>
    <w:rsid w:val="002518E0"/>
    <w:rsid w:val="002537C2"/>
    <w:rsid w:val="0026088C"/>
    <w:rsid w:val="00276994"/>
    <w:rsid w:val="00280819"/>
    <w:rsid w:val="002A1A7D"/>
    <w:rsid w:val="002A31D3"/>
    <w:rsid w:val="002C78B8"/>
    <w:rsid w:val="002D61BE"/>
    <w:rsid w:val="002F1C68"/>
    <w:rsid w:val="003058CF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141B8"/>
    <w:rsid w:val="00417E85"/>
    <w:rsid w:val="00422D44"/>
    <w:rsid w:val="004626A6"/>
    <w:rsid w:val="004B5ED5"/>
    <w:rsid w:val="004C0E09"/>
    <w:rsid w:val="004D4053"/>
    <w:rsid w:val="00525262"/>
    <w:rsid w:val="005300ED"/>
    <w:rsid w:val="00543FD0"/>
    <w:rsid w:val="00565E13"/>
    <w:rsid w:val="00596CBA"/>
    <w:rsid w:val="005B2607"/>
    <w:rsid w:val="005C05B4"/>
    <w:rsid w:val="005D2B6D"/>
    <w:rsid w:val="00613974"/>
    <w:rsid w:val="00635DD6"/>
    <w:rsid w:val="006437EA"/>
    <w:rsid w:val="00644355"/>
    <w:rsid w:val="00664633"/>
    <w:rsid w:val="006809D4"/>
    <w:rsid w:val="00693E11"/>
    <w:rsid w:val="006A5331"/>
    <w:rsid w:val="006B6A00"/>
    <w:rsid w:val="006D77FF"/>
    <w:rsid w:val="00707ACB"/>
    <w:rsid w:val="007262F6"/>
    <w:rsid w:val="007401DD"/>
    <w:rsid w:val="00751CDC"/>
    <w:rsid w:val="00753FA4"/>
    <w:rsid w:val="007579C7"/>
    <w:rsid w:val="00776132"/>
    <w:rsid w:val="007907EB"/>
    <w:rsid w:val="00793BA6"/>
    <w:rsid w:val="00797D2B"/>
    <w:rsid w:val="007A7578"/>
    <w:rsid w:val="007D58D4"/>
    <w:rsid w:val="007E5A3B"/>
    <w:rsid w:val="007F3A56"/>
    <w:rsid w:val="00813377"/>
    <w:rsid w:val="0081470F"/>
    <w:rsid w:val="00816CFD"/>
    <w:rsid w:val="008220CA"/>
    <w:rsid w:val="0083147D"/>
    <w:rsid w:val="00893759"/>
    <w:rsid w:val="008A5FD0"/>
    <w:rsid w:val="008A696B"/>
    <w:rsid w:val="008B1C1B"/>
    <w:rsid w:val="008B54CB"/>
    <w:rsid w:val="008C440A"/>
    <w:rsid w:val="008E40D5"/>
    <w:rsid w:val="008E73CA"/>
    <w:rsid w:val="008F1609"/>
    <w:rsid w:val="008F56C1"/>
    <w:rsid w:val="009167DD"/>
    <w:rsid w:val="0093548A"/>
    <w:rsid w:val="00935A27"/>
    <w:rsid w:val="009A054D"/>
    <w:rsid w:val="009A1DC8"/>
    <w:rsid w:val="009D4718"/>
    <w:rsid w:val="00A15C98"/>
    <w:rsid w:val="00A17ABC"/>
    <w:rsid w:val="00A26614"/>
    <w:rsid w:val="00A332A5"/>
    <w:rsid w:val="00A36001"/>
    <w:rsid w:val="00A36514"/>
    <w:rsid w:val="00A8023F"/>
    <w:rsid w:val="00A92D79"/>
    <w:rsid w:val="00A9335B"/>
    <w:rsid w:val="00A95AA4"/>
    <w:rsid w:val="00AB2BB2"/>
    <w:rsid w:val="00AC78A9"/>
    <w:rsid w:val="00AF32F9"/>
    <w:rsid w:val="00B10627"/>
    <w:rsid w:val="00B17030"/>
    <w:rsid w:val="00B26048"/>
    <w:rsid w:val="00B4070C"/>
    <w:rsid w:val="00B73616"/>
    <w:rsid w:val="00B743F7"/>
    <w:rsid w:val="00B900D9"/>
    <w:rsid w:val="00B936C7"/>
    <w:rsid w:val="00B97F9E"/>
    <w:rsid w:val="00BB725B"/>
    <w:rsid w:val="00BF1F47"/>
    <w:rsid w:val="00C30157"/>
    <w:rsid w:val="00C35CC7"/>
    <w:rsid w:val="00C451C7"/>
    <w:rsid w:val="00C554F8"/>
    <w:rsid w:val="00C845F9"/>
    <w:rsid w:val="00CA192D"/>
    <w:rsid w:val="00CB543A"/>
    <w:rsid w:val="00CE0FB0"/>
    <w:rsid w:val="00CF031A"/>
    <w:rsid w:val="00CF4ED0"/>
    <w:rsid w:val="00D00F44"/>
    <w:rsid w:val="00D21BEC"/>
    <w:rsid w:val="00D42C1A"/>
    <w:rsid w:val="00D437FF"/>
    <w:rsid w:val="00D50739"/>
    <w:rsid w:val="00D87C18"/>
    <w:rsid w:val="00DD5432"/>
    <w:rsid w:val="00DE6CAF"/>
    <w:rsid w:val="00E01920"/>
    <w:rsid w:val="00E042F0"/>
    <w:rsid w:val="00E04C9D"/>
    <w:rsid w:val="00E13821"/>
    <w:rsid w:val="00E1633D"/>
    <w:rsid w:val="00E1673C"/>
    <w:rsid w:val="00E31155"/>
    <w:rsid w:val="00E3267D"/>
    <w:rsid w:val="00E43CB3"/>
    <w:rsid w:val="00E66F8E"/>
    <w:rsid w:val="00E67C2C"/>
    <w:rsid w:val="00E82B1B"/>
    <w:rsid w:val="00E920DA"/>
    <w:rsid w:val="00EC18FD"/>
    <w:rsid w:val="00F07126"/>
    <w:rsid w:val="00F24F9E"/>
    <w:rsid w:val="00F65885"/>
    <w:rsid w:val="00F72FB7"/>
    <w:rsid w:val="00F8770B"/>
    <w:rsid w:val="00FA4B8E"/>
    <w:rsid w:val="00FD181E"/>
    <w:rsid w:val="00FD482F"/>
    <w:rsid w:val="00FD6BB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ksana.shynkar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5400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Шинкарчук Оксана Олексіївна</dc:creator>
  <cp:lastModifiedBy>Шинкарчук Оксана Олексіївна</cp:lastModifiedBy>
  <cp:revision>22</cp:revision>
  <cp:lastPrinted>2023-05-18T08:37:00Z</cp:lastPrinted>
  <dcterms:created xsi:type="dcterms:W3CDTF">2023-04-25T11:39:00Z</dcterms:created>
  <dcterms:modified xsi:type="dcterms:W3CDTF">2023-05-18T08:39:00Z</dcterms:modified>
</cp:coreProperties>
</file>