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573344097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573344097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12"/>
      </w:tblGrid>
      <w:tr w:rsidR="00DE4A20" w:rsidRPr="00213B00" w14:paraId="39883B9B" w14:textId="77777777" w:rsidTr="00213B00">
        <w:trPr>
          <w:trHeight w:val="2500"/>
        </w:trPr>
        <w:tc>
          <w:tcPr>
            <w:tcW w:w="5812" w:type="dxa"/>
            <w:hideMark/>
          </w:tcPr>
          <w:p w14:paraId="0B182D23" w14:textId="5EBD2EB1" w:rsidR="00F6318B" w:rsidRPr="00DE4A20" w:rsidRDefault="00213B00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Pr="00CC1948">
              <w:rPr>
                <w:b/>
                <w:sz w:val="28"/>
                <w:szCs w:val="28"/>
              </w:rPr>
              <w:t>надання Київському комунальному об’єднанню зеленого будівництва та експлуатації зелених насаджень міста «Київзеленбуд»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 xml:space="preserve"> земельної ділянки у</w:t>
            </w:r>
            <w:r w:rsidRPr="00CC194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C1948">
              <w:rPr>
                <w:rStyle w:val="af2"/>
                <w:b/>
                <w:i w:val="0"/>
                <w:sz w:val="28"/>
                <w:szCs w:val="28"/>
              </w:rPr>
              <w:t>постійне користування</w:t>
            </w:r>
            <w:r w:rsidRPr="00CC1948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CC1948">
              <w:rPr>
                <w:b/>
                <w:iCs/>
                <w:color w:val="000000" w:themeColor="text1"/>
                <w:sz w:val="28"/>
                <w:szCs w:val="28"/>
              </w:rPr>
              <w:t xml:space="preserve">для </w:t>
            </w:r>
            <w:r w:rsidRPr="00CC1948">
              <w:rPr>
                <w:b/>
                <w:color w:val="000000" w:themeColor="text1"/>
                <w:sz w:val="28"/>
                <w:szCs w:val="28"/>
              </w:rPr>
              <w:t>експлуатації та обслуговування зелених насаджень загального користування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просп. Валерія Лобановського</w:t>
            </w:r>
            <w:r w:rsidR="00032E6C" w:rsidRPr="00213B00">
              <w:rPr>
                <w:b/>
                <w:sz w:val="28"/>
                <w:szCs w:val="28"/>
              </w:rPr>
              <w:t xml:space="preserve"> </w:t>
            </w:r>
            <w:r w:rsidR="0009503E" w:rsidRPr="00213B00">
              <w:rPr>
                <w:b/>
                <w:sz w:val="28"/>
                <w:szCs w:val="28"/>
              </w:rPr>
              <w:t xml:space="preserve">у </w:t>
            </w:r>
            <w:r w:rsidR="0001227E" w:rsidRPr="00213B00">
              <w:rPr>
                <w:b/>
                <w:sz w:val="28"/>
                <w:szCs w:val="28"/>
              </w:rPr>
              <w:t xml:space="preserve">Голосіївському </w:t>
            </w:r>
            <w:r w:rsidR="0009503E" w:rsidRPr="00213B00">
              <w:rPr>
                <w:b/>
                <w:sz w:val="28"/>
                <w:szCs w:val="28"/>
              </w:rPr>
              <w:t>районі міста Києв</w:t>
            </w:r>
            <w:r w:rsidR="00DE4A20" w:rsidRPr="00213B00">
              <w:rPr>
                <w:b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7013BE2C" w14:textId="6C4C4097" w:rsidR="00213B00" w:rsidRDefault="00213B00" w:rsidP="00213B00">
      <w:pPr>
        <w:pStyle w:val="20"/>
        <w:ind w:firstLine="709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Розглянувши заяву Київського комунального об’єднання зеленого будівництва та експлуатації зелених насаджень міста «Київзеленбуд»                              (код ЄДРПОУ 03362123, місцезнаходження юридичної особи: 04053, місто Київ, вул. Кудрявська, 23) від 16 травня </w:t>
      </w:r>
      <w:r w:rsidRPr="00E13205">
        <w:rPr>
          <w:color w:val="000000" w:themeColor="text1"/>
          <w:szCs w:val="28"/>
          <w:lang w:val="uk-UA"/>
        </w:rPr>
        <w:t xml:space="preserve">2025 </w:t>
      </w:r>
      <w:r>
        <w:rPr>
          <w:color w:val="000000" w:themeColor="text1"/>
          <w:szCs w:val="28"/>
          <w:lang w:val="uk-UA"/>
        </w:rPr>
        <w:t xml:space="preserve">року </w:t>
      </w:r>
      <w:r w:rsidRPr="00E13205">
        <w:rPr>
          <w:color w:val="000000" w:themeColor="text1"/>
          <w:szCs w:val="28"/>
          <w:lang w:val="uk-UA"/>
        </w:rPr>
        <w:t>№ 64125-009670791-03-03</w:t>
      </w:r>
      <w:r>
        <w:rPr>
          <w:color w:val="000000" w:themeColor="text1"/>
          <w:szCs w:val="28"/>
          <w:lang w:val="uk-UA"/>
        </w:rPr>
        <w:t>, про надання в постійне користування земельної ділянки та додані документи, враховуючи, що земельна ділянка зареєстрована у Державному земельному кадастрі, право комунальної власності територіальної громади міста Києва на яку зареєстровано в установленому порядку, відповідно до статей 9, 83, 92, 116, 122, 123 Земельного кодексу України, пункту 34 частини першої статті 26 Закону України «Про місцеве самоврядування в Україні», Закону України «Про адміністративну процедуру»,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596EC9B0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213B00">
        <w:rPr>
          <w:color w:val="000000" w:themeColor="text1"/>
          <w:sz w:val="28"/>
          <w:szCs w:val="28"/>
          <w:lang w:val="uk-UA"/>
        </w:rPr>
        <w:t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постійне користування земельну ділянку площею</w:t>
      </w:r>
      <w:r w:rsidR="00213B00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0,0120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8000000000:79:108:0008</w:t>
      </w:r>
      <w:r w:rsidR="00F837D8" w:rsidRPr="00AF790C">
        <w:rPr>
          <w:sz w:val="28"/>
          <w:szCs w:val="28"/>
          <w:lang w:val="uk-UA"/>
        </w:rPr>
        <w:t>) для експлуатації та обслуговування зелених на</w:t>
      </w:r>
      <w:r w:rsidR="00213B00">
        <w:rPr>
          <w:sz w:val="28"/>
          <w:szCs w:val="28"/>
          <w:lang w:val="uk-UA"/>
        </w:rPr>
        <w:t>саджень загального користування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 xml:space="preserve">– </w:t>
      </w:r>
      <w:r w:rsidR="00045FAD" w:rsidRPr="00AF790C">
        <w:rPr>
          <w:iCs/>
          <w:sz w:val="28"/>
          <w:szCs w:val="28"/>
          <w:lang w:val="uk-UA"/>
        </w:rPr>
        <w:t>07.08 земельні ділянки загального користування, які використовуються як зелені насадження загального користування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на </w:t>
      </w:r>
      <w:r w:rsidR="00213B00">
        <w:rPr>
          <w:sz w:val="28"/>
          <w:lang w:val="uk-UA"/>
        </w:rPr>
        <w:t xml:space="preserve">                      </w:t>
      </w:r>
      <w:r w:rsidR="00213B00">
        <w:rPr>
          <w:sz w:val="28"/>
          <w:szCs w:val="28"/>
          <w:lang w:val="uk-UA"/>
        </w:rPr>
        <w:lastRenderedPageBreak/>
        <w:t>просп. Валерія Лобановського</w:t>
      </w:r>
      <w:r w:rsidR="00F837D8" w:rsidRPr="00213B00">
        <w:rPr>
          <w:sz w:val="28"/>
          <w:szCs w:val="28"/>
          <w:lang w:val="uk-UA"/>
        </w:rPr>
        <w:t xml:space="preserve">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213B00">
        <w:rPr>
          <w:sz w:val="28"/>
          <w:szCs w:val="28"/>
          <w:lang w:val="uk-UA"/>
        </w:rPr>
        <w:t>Голосіївському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>(категорія земель – землі рекреаційного 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213B00">
        <w:rPr>
          <w:sz w:val="28"/>
          <w:szCs w:val="28"/>
          <w:lang w:val="uk-UA"/>
        </w:rPr>
        <w:t>заява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 ДЦ від 16 травня  2025 </w:t>
      </w:r>
      <w:r w:rsidR="002561B3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64125-009670791-03-03,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573344097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1FE77DE8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DE4A20">
        <w:rPr>
          <w:color w:val="000000" w:themeColor="text1"/>
          <w:sz w:val="28"/>
          <w:szCs w:val="28"/>
          <w:lang w:val="uk-UA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Київському комунальному об’єднанню зеленого будівництва та експлуатації зелених насаджень міста «Київзеленбуд»:</w:t>
      </w:r>
    </w:p>
    <w:p w14:paraId="0ED5F2D1" w14:textId="77777777" w:rsidR="00213B00" w:rsidRPr="000F751E" w:rsidRDefault="00213B00" w:rsidP="00213B0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>.1. Виконувати обов’язки землекористувача відповідно до вимог статті 96 Земельного кодексу України.</w:t>
      </w:r>
    </w:p>
    <w:p w14:paraId="40D104FB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2DB8EED8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2AAFB042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31099B03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Попередити землекористувача, що право користування земельною ділянкою може бути припинено відповідно до статей 141, 143 Земельного кодексу України.</w:t>
      </w:r>
    </w:p>
    <w:p w14:paraId="588C7D0F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 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20A6806B" w14:textId="77777777" w:rsidR="00213B00" w:rsidRDefault="00213B00" w:rsidP="00213B00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3836"/>
      </w:tblGrid>
      <w:tr w:rsidR="00CD35B0" w14:paraId="5B0DC490" w14:textId="77777777" w:rsidTr="00AF790C">
        <w:tc>
          <w:tcPr>
            <w:tcW w:w="5920" w:type="dxa"/>
          </w:tcPr>
          <w:p w14:paraId="16ED2356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9DCE550" w14:textId="22715211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 з питань здійснення самоврядних повноважень</w:t>
            </w:r>
          </w:p>
        </w:tc>
        <w:tc>
          <w:tcPr>
            <w:tcW w:w="3934" w:type="dxa"/>
          </w:tcPr>
          <w:p w14:paraId="1A72C1E0" w14:textId="77777777" w:rsidR="00CD35B0" w:rsidRPr="006230F9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85F4F30" w14:textId="77777777" w:rsidR="00CD35B0" w:rsidRPr="006230F9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F42D7C6" w14:textId="77777777" w:rsidR="00CD35B0" w:rsidRPr="006230F9" w:rsidRDefault="00CD35B0" w:rsidP="00CD35B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A55DD0B" w14:textId="5B6DD2F5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CD35B0" w14:paraId="36BD7C39" w14:textId="77777777" w:rsidTr="00AF790C">
        <w:tc>
          <w:tcPr>
            <w:tcW w:w="5920" w:type="dxa"/>
          </w:tcPr>
          <w:p w14:paraId="62E69A49" w14:textId="77777777" w:rsidR="00CD35B0" w:rsidRDefault="00CD35B0" w:rsidP="00CD35B0">
            <w:pPr>
              <w:ind w:right="1451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A3AB2C9" w14:textId="43B9D9A8" w:rsidR="00CD35B0" w:rsidRDefault="00CD35B0" w:rsidP="00CD35B0">
            <w:pPr>
              <w:ind w:right="1451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A55D83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2C4E2F4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33362EB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70F2103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96650DA" w14:textId="7220E71D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34F2550" w14:textId="77777777" w:rsidR="00C756CA" w:rsidRDefault="00C756CA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8E9A720" w14:textId="0A722E49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CD35B0" w14:paraId="292F263B" w14:textId="77777777" w:rsidTr="00AF790C">
        <w:tc>
          <w:tcPr>
            <w:tcW w:w="5920" w:type="dxa"/>
          </w:tcPr>
          <w:p w14:paraId="6BA9D1F8" w14:textId="77777777" w:rsidR="00CD35B0" w:rsidRDefault="00CD35B0" w:rsidP="00CD35B0">
            <w:pPr>
              <w:ind w:right="89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536B74" w14:textId="6CE913B2" w:rsidR="00CD35B0" w:rsidRDefault="00CD35B0" w:rsidP="00CD35B0">
            <w:pPr>
              <w:ind w:right="890"/>
              <w:rPr>
                <w:sz w:val="28"/>
                <w:szCs w:val="28"/>
                <w:lang w:val="uk-UA"/>
              </w:rPr>
            </w:pPr>
            <w:r w:rsidRPr="001523C6">
              <w:rPr>
                <w:sz w:val="28"/>
                <w:szCs w:val="28"/>
                <w:lang w:val="uk-UA"/>
              </w:rPr>
              <w:t xml:space="preserve">В.о. заступника директора Департаменту – начальника юридичного управління </w:t>
            </w:r>
            <w:r w:rsidRPr="00227863">
              <w:rPr>
                <w:sz w:val="28"/>
                <w:szCs w:val="28"/>
                <w:lang w:val="uk-UA"/>
              </w:rPr>
              <w:t>Департаменту земельних ресурсів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27863">
              <w:rPr>
                <w:sz w:val="28"/>
                <w:szCs w:val="28"/>
                <w:lang w:val="uk-UA"/>
              </w:rPr>
              <w:t>виконавчого органу Київської міської ради</w:t>
            </w:r>
            <w:r>
              <w:rPr>
                <w:sz w:val="28"/>
                <w:szCs w:val="28"/>
                <w:lang w:val="uk-UA"/>
              </w:rPr>
              <w:t xml:space="preserve"> (Київської міської державної адміністрації)</w:t>
            </w:r>
          </w:p>
        </w:tc>
        <w:tc>
          <w:tcPr>
            <w:tcW w:w="3934" w:type="dxa"/>
          </w:tcPr>
          <w:p w14:paraId="2A55026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D2BDD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D886F4D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1BA0277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38FAD6AE" w14:textId="77777777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527CAF7E" w14:textId="35F81C61" w:rsidR="00CD35B0" w:rsidRDefault="00CD35B0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A657AB3" w14:textId="77777777" w:rsidR="00C756CA" w:rsidRDefault="00C756CA" w:rsidP="00CD35B0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14E0554" w14:textId="6AD9860A" w:rsidR="00CD35B0" w:rsidRDefault="00CD35B0" w:rsidP="00CD35B0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 xml:space="preserve"> </w:t>
            </w:r>
            <w:r w:rsidR="00C756CA"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141"/>
        <w:gridCol w:w="811"/>
        <w:gridCol w:w="3869"/>
      </w:tblGrid>
      <w:tr w:rsidR="00AF790C" w14:paraId="3CED46D9" w14:textId="77777777" w:rsidTr="00213B00">
        <w:tc>
          <w:tcPr>
            <w:tcW w:w="4958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80" w:type="dxa"/>
            <w:gridSpan w:val="2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213B00">
        <w:tc>
          <w:tcPr>
            <w:tcW w:w="481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821" w:type="dxa"/>
            <w:gridSpan w:val="3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213B00">
        <w:tc>
          <w:tcPr>
            <w:tcW w:w="4817" w:type="dxa"/>
          </w:tcPr>
          <w:p w14:paraId="30FF17D4" w14:textId="2D47B73D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821" w:type="dxa"/>
            <w:gridSpan w:val="3"/>
          </w:tcPr>
          <w:p w14:paraId="4541F163" w14:textId="0DBD2BD8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7A9956DE" w14:textId="77777777" w:rsidTr="00213B00">
        <w:tc>
          <w:tcPr>
            <w:tcW w:w="481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821" w:type="dxa"/>
            <w:gridSpan w:val="3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213B00" w:rsidRPr="00925ADD" w14:paraId="15F83DA4" w14:textId="77777777" w:rsidTr="009F1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3"/>
        </w:trPr>
        <w:tc>
          <w:tcPr>
            <w:tcW w:w="5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8DD67" w14:textId="77777777" w:rsidR="00213B00" w:rsidRPr="00925ADD" w:rsidRDefault="00213B00" w:rsidP="009F145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6529E9E" w14:textId="77777777" w:rsidR="00213B00" w:rsidRPr="00925ADD" w:rsidRDefault="00213B00" w:rsidP="009F145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Постійна комісія Київської міської ради</w:t>
            </w:r>
          </w:p>
          <w:p w14:paraId="5A9C0A4F" w14:textId="77777777" w:rsidR="00213B00" w:rsidRPr="00925ADD" w:rsidRDefault="00213B00" w:rsidP="009F145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2F445CBB" w14:textId="77777777" w:rsidR="00213B00" w:rsidRPr="00925ADD" w:rsidRDefault="00213B00" w:rsidP="009F1454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CA63837" w14:textId="77777777" w:rsidR="00213B00" w:rsidRPr="00925ADD" w:rsidRDefault="00213B00" w:rsidP="009F1454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869" w:type="dxa"/>
            <w:tcBorders>
              <w:top w:val="nil"/>
              <w:left w:val="nil"/>
              <w:bottom w:val="nil"/>
              <w:right w:val="nil"/>
            </w:tcBorders>
          </w:tcPr>
          <w:p w14:paraId="3FC77E5B" w14:textId="77777777" w:rsidR="00213B00" w:rsidRPr="00925ADD" w:rsidRDefault="00213B00" w:rsidP="009F145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34743F2" w14:textId="77777777" w:rsidR="00213B00" w:rsidRPr="00925ADD" w:rsidRDefault="00213B00" w:rsidP="009F145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006816B" w14:textId="77777777" w:rsidR="00213B00" w:rsidRPr="00925ADD" w:rsidRDefault="00213B00" w:rsidP="009F145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49FABEE" w14:textId="77777777" w:rsidR="00213B00" w:rsidRPr="00925ADD" w:rsidRDefault="00213B00" w:rsidP="009F145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C939CEF" w14:textId="77777777" w:rsidR="00213B00" w:rsidRPr="00925ADD" w:rsidRDefault="00213B00" w:rsidP="009F1454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25ADD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6F61749F" w14:textId="77777777" w:rsidR="00213B00" w:rsidRDefault="00213B00" w:rsidP="00213B00">
      <w:pPr>
        <w:jc w:val="both"/>
        <w:rPr>
          <w:color w:val="000000"/>
          <w:sz w:val="28"/>
          <w:szCs w:val="28"/>
          <w:lang w:val="uk-UA" w:eastAsia="uk-UA"/>
        </w:rPr>
      </w:pPr>
    </w:p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41B06218" w:rsidR="00E75718" w:rsidRPr="00213B00" w:rsidRDefault="00BD2BB8" w:rsidP="00BD2BB8">
      <w:pPr>
        <w:rPr>
          <w:color w:val="000000"/>
          <w:sz w:val="28"/>
          <w:szCs w:val="28"/>
          <w:lang w:eastAsia="uk-UA"/>
        </w:rPr>
      </w:pPr>
      <w:bookmarkStart w:id="0" w:name="_GoBack"/>
      <w:bookmarkEnd w:id="0"/>
      <w:r w:rsidRPr="00213B00">
        <w:rPr>
          <w:color w:val="000000"/>
          <w:sz w:val="28"/>
          <w:szCs w:val="28"/>
          <w:lang w:eastAsia="uk-UA"/>
        </w:rPr>
        <w:t xml:space="preserve"> </w:t>
      </w:r>
    </w:p>
    <w:sectPr w:rsidR="00E75718" w:rsidRPr="00213B00" w:rsidSect="00DC1ABB">
      <w:pgSz w:w="11906" w:h="16838"/>
      <w:pgMar w:top="851" w:right="567" w:bottom="1702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1BF2C" w14:textId="77777777" w:rsidR="00AF5A2A" w:rsidRDefault="00AF5A2A">
      <w:r>
        <w:separator/>
      </w:r>
    </w:p>
  </w:endnote>
  <w:endnote w:type="continuationSeparator" w:id="0">
    <w:p w14:paraId="7CE45337" w14:textId="77777777" w:rsidR="00AF5A2A" w:rsidRDefault="00AF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0FB96" w14:textId="77777777" w:rsidR="00AF5A2A" w:rsidRDefault="00AF5A2A">
      <w:r>
        <w:separator/>
      </w:r>
    </w:p>
  </w:footnote>
  <w:footnote w:type="continuationSeparator" w:id="0">
    <w:p w14:paraId="7D597459" w14:textId="77777777" w:rsidR="00AF5A2A" w:rsidRDefault="00AF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27CC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3B00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068A3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30F9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5A2A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D2BB8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756CA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D35B0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C1ABB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4150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7</cp:revision>
  <cp:lastPrinted>2021-11-24T13:25:00Z</cp:lastPrinted>
  <dcterms:created xsi:type="dcterms:W3CDTF">2025-05-22T12:11:00Z</dcterms:created>
  <dcterms:modified xsi:type="dcterms:W3CDTF">2025-06-06T11:09:00Z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