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6A497" w14:textId="3DF5C2D5" w:rsidR="00D437FF" w:rsidRPr="00E5474E" w:rsidRDefault="003D4611" w:rsidP="001D0CCB">
      <w:pPr>
        <w:pStyle w:val="50"/>
        <w:shd w:val="clear" w:color="auto" w:fill="auto"/>
        <w:ind w:right="2231"/>
        <w:jc w:val="center"/>
        <w:rPr>
          <w:sz w:val="36"/>
          <w:szCs w:val="36"/>
        </w:rPr>
      </w:pPr>
      <w:r w:rsidRPr="00E5474E">
        <w:rPr>
          <w:noProof/>
          <w:sz w:val="36"/>
          <w:szCs w:val="36"/>
          <w:lang w:val="ru-RU" w:eastAsia="ru-RU" w:bidi="ar-SA"/>
        </w:rPr>
        <mc:AlternateContent>
          <mc:Choice Requires="wps">
            <w:drawing>
              <wp:anchor distT="0" distB="0" distL="0" distR="0" simplePos="0" relativeHeight="125829378" behindDoc="1" locked="0" layoutInCell="1" allowOverlap="1" wp14:anchorId="0255B5CC" wp14:editId="75869BD7">
                <wp:simplePos x="0" y="0"/>
                <wp:positionH relativeFrom="page">
                  <wp:posOffset>5701030</wp:posOffset>
                </wp:positionH>
                <wp:positionV relativeFrom="paragraph">
                  <wp:posOffset>0</wp:posOffset>
                </wp:positionV>
                <wp:extent cx="1459230" cy="319405"/>
                <wp:effectExtent l="0" t="0" r="0" b="0"/>
                <wp:wrapNone/>
                <wp:docPr id="1" name="Shape 1"/>
                <wp:cNvGraphicFramePr/>
                <a:graphic xmlns:a="http://schemas.openxmlformats.org/drawingml/2006/main">
                  <a:graphicData uri="http://schemas.microsoft.com/office/word/2010/wordprocessingShape">
                    <wps:wsp>
                      <wps:cNvSpPr txBox="1"/>
                      <wps:spPr>
                        <a:xfrm>
                          <a:off x="0" y="0"/>
                          <a:ext cx="1459230" cy="319405"/>
                        </a:xfrm>
                        <a:prstGeom prst="rect">
                          <a:avLst/>
                        </a:prstGeom>
                        <a:noFill/>
                      </wps:spPr>
                      <wps:txbx>
                        <w:txbxContent>
                          <w:p w14:paraId="1CD213D2" w14:textId="77777777" w:rsidR="00D437FF" w:rsidRPr="004B6A64" w:rsidRDefault="003D4611">
                            <w:pPr>
                              <w:pStyle w:val="30"/>
                              <w:shd w:val="clear" w:color="auto" w:fill="auto"/>
                              <w:spacing w:line="240" w:lineRule="auto"/>
                              <w:jc w:val="center"/>
                            </w:pPr>
                            <w:r w:rsidRPr="004B6A64">
                              <w:rPr>
                                <w:bCs/>
                              </w:rPr>
                              <w:t>До справи</w:t>
                            </w:r>
                          </w:p>
                          <w:p w14:paraId="424F30F6" w14:textId="77777777" w:rsidR="00D437FF" w:rsidRPr="00C8033A" w:rsidRDefault="003D4611">
                            <w:pPr>
                              <w:pStyle w:val="60"/>
                              <w:shd w:val="clear" w:color="auto" w:fill="auto"/>
                              <w:rPr>
                                <w:sz w:val="24"/>
                                <w:szCs w:val="24"/>
                              </w:rPr>
                            </w:pPr>
                            <w:r w:rsidRPr="00C8033A">
                              <w:rPr>
                                <w:sz w:val="24"/>
                                <w:szCs w:val="24"/>
                              </w:rPr>
                              <w:t xml:space="preserve">№ </w:t>
                            </w:r>
                            <w:r w:rsidR="004D4053" w:rsidRPr="00C8033A">
                              <w:rPr>
                                <w:sz w:val="24"/>
                                <w:szCs w:val="24"/>
                              </w:rPr>
                              <w:t>763903397</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255B5CC" id="_x0000_t202" coordsize="21600,21600" o:spt="202" path="m,l,21600r21600,l21600,xe">
                <v:stroke joinstyle="miter"/>
                <v:path gradientshapeok="t" o:connecttype="rect"/>
              </v:shapetype>
              <v:shape id="Shape 1" o:spid="_x0000_s1026" type="#_x0000_t202" style="position:absolute;left:0;text-align:left;margin-left:448.9pt;margin-top:0;width:114.9pt;height:25.15pt;z-index:-37748710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" filled="f" stroked="f">
                <v:textbox inset="0,0,0,0">
                  <w:txbxContent>
                    <w:p w14:paraId="1CD213D2" w14:textId="77777777" w:rsidR="00D437FF" w:rsidRPr="004B6A64" w:rsidRDefault="003D4611">
                      <w:pPr>
                        <w:pStyle w:val="30"/>
                        <w:shd w:val="clear" w:color="auto" w:fill="auto"/>
                        <w:spacing w:line="240" w:lineRule="auto"/>
                        <w:jc w:val="center"/>
                      </w:pPr>
                      <w:r w:rsidRPr="004B6A64">
                        <w:rPr>
                          <w:bCs/>
                        </w:rPr>
                        <w:t>До справи</w:t>
                      </w:r>
                    </w:p>
                    <w:p w14:paraId="424F30F6" w14:textId="77777777" w:rsidR="00D437FF" w:rsidRPr="00C8033A" w:rsidRDefault="003D4611">
                      <w:pPr>
                        <w:pStyle w:val="60"/>
                        <w:shd w:val="clear" w:color="auto" w:fill="auto"/>
                        <w:rPr>
                          <w:sz w:val="24"/>
                          <w:szCs w:val="24"/>
                        </w:rPr>
                      </w:pPr>
                      <w:r w:rsidRPr="00C8033A">
                        <w:rPr>
                          <w:sz w:val="24"/>
                          <w:szCs w:val="24"/>
                        </w:rPr>
                        <w:t xml:space="preserve">№ </w:t>
                      </w:r>
                      <w:r w:rsidR="004D4053" w:rsidRPr="00C8033A">
                        <w:rPr>
                          <w:sz w:val="24"/>
                          <w:szCs w:val="24"/>
                        </w:rPr>
                        <w:t>763903397</w:t>
                      </w:r>
                    </w:p>
                  </w:txbxContent>
                </v:textbox>
                <w10:wrap anchorx="page"/>
              </v:shape>
            </w:pict>
          </mc:Fallback>
        </mc:AlternateContent>
      </w:r>
      <w:r w:rsidRPr="00E5474E">
        <w:rPr>
          <w:sz w:val="36"/>
          <w:szCs w:val="36"/>
        </w:rPr>
        <w:t>ПОЯСНЮВАЛЬНА ЗАПИСКА</w:t>
      </w:r>
    </w:p>
    <w:p w14:paraId="4F4525C6" w14:textId="50CCDAF0" w:rsidR="00D437FF" w:rsidRPr="00E5474E" w:rsidRDefault="009514D2" w:rsidP="00401082">
      <w:pPr>
        <w:pStyle w:val="1"/>
        <w:shd w:val="clear" w:color="auto" w:fill="auto"/>
        <w:spacing w:after="0"/>
        <w:ind w:right="1806" w:firstLine="0"/>
        <w:jc w:val="center"/>
        <w:rPr>
          <w:sz w:val="24"/>
          <w:szCs w:val="24"/>
        </w:rPr>
      </w:pPr>
      <w:r w:rsidRPr="00E5474E">
        <w:rPr>
          <w:noProof/>
          <w:lang w:val="ru-RU" w:eastAsia="ru-RU" w:bidi="ar-SA"/>
        </w:rPr>
        <w:drawing>
          <wp:anchor distT="0" distB="0" distL="114300" distR="114300" simplePos="0" relativeHeight="251657728" behindDoc="1" locked="0" layoutInCell="1" allowOverlap="1" wp14:anchorId="12D18442" wp14:editId="364DDF34">
            <wp:simplePos x="0" y="0"/>
            <wp:positionH relativeFrom="column">
              <wp:posOffset>4899660</wp:posOffset>
            </wp:positionH>
            <wp:positionV relativeFrom="paragraph">
              <wp:posOffset>51435</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3D4611" w:rsidRPr="00E5474E">
        <w:rPr>
          <w:b/>
          <w:bCs/>
          <w:sz w:val="24"/>
          <w:szCs w:val="24"/>
        </w:rPr>
        <w:t xml:space="preserve">№ </w:t>
      </w:r>
      <w:r w:rsidR="00C8033A" w:rsidRPr="00E5474E">
        <w:rPr>
          <w:b/>
          <w:bCs/>
          <w:sz w:val="24"/>
          <w:szCs w:val="24"/>
        </w:rPr>
        <w:t>ПЗН-44382</w:t>
      </w:r>
      <w:r w:rsidR="003D4611" w:rsidRPr="00E5474E">
        <w:rPr>
          <w:b/>
          <w:bCs/>
          <w:sz w:val="24"/>
          <w:szCs w:val="24"/>
        </w:rPr>
        <w:t xml:space="preserve"> від </w:t>
      </w:r>
      <w:r w:rsidR="00D00A46">
        <w:rPr>
          <w:b/>
          <w:bCs/>
          <w:sz w:val="24"/>
          <w:szCs w:val="24"/>
        </w:rPr>
        <w:t>13</w:t>
      </w:r>
      <w:r w:rsidR="00741B6E" w:rsidRPr="00E5474E">
        <w:rPr>
          <w:b/>
          <w:bCs/>
          <w:sz w:val="24"/>
          <w:szCs w:val="24"/>
        </w:rPr>
        <w:t>.</w:t>
      </w:r>
      <w:r w:rsidR="00D00A46">
        <w:rPr>
          <w:b/>
          <w:bCs/>
          <w:sz w:val="24"/>
          <w:szCs w:val="24"/>
        </w:rPr>
        <w:t>12</w:t>
      </w:r>
      <w:r w:rsidR="00741B6E" w:rsidRPr="00E5474E">
        <w:rPr>
          <w:b/>
          <w:bCs/>
          <w:sz w:val="24"/>
          <w:szCs w:val="24"/>
        </w:rPr>
        <w:t>.2022</w:t>
      </w:r>
    </w:p>
    <w:p w14:paraId="2AC6EC95" w14:textId="233BCB4B" w:rsidR="00D437FF" w:rsidRPr="00E5474E" w:rsidRDefault="003D4611" w:rsidP="00F117A5">
      <w:pPr>
        <w:pStyle w:val="20"/>
        <w:shd w:val="clear" w:color="auto" w:fill="auto"/>
        <w:ind w:right="2298"/>
        <w:rPr>
          <w:rFonts w:ascii="Times New Roman" w:hAnsi="Times New Roman" w:cs="Times New Roman"/>
          <w:sz w:val="24"/>
          <w:szCs w:val="24"/>
        </w:rPr>
      </w:pPr>
      <w:r w:rsidRPr="00E5474E">
        <w:rPr>
          <w:rFonts w:ascii="Times New Roman" w:eastAsia="Times New Roman" w:hAnsi="Times New Roman" w:cs="Times New Roman"/>
          <w:i w:val="0"/>
          <w:iCs w:val="0"/>
          <w:sz w:val="24"/>
          <w:szCs w:val="24"/>
        </w:rPr>
        <w:t xml:space="preserve">до </w:t>
      </w:r>
      <w:proofErr w:type="spellStart"/>
      <w:r w:rsidR="001E3CB4" w:rsidRPr="00E5474E">
        <w:rPr>
          <w:rFonts w:ascii="Times New Roman" w:eastAsia="Times New Roman" w:hAnsi="Times New Roman" w:cs="Times New Roman"/>
          <w:i w:val="0"/>
          <w:iCs w:val="0"/>
          <w:sz w:val="24"/>
          <w:szCs w:val="24"/>
        </w:rPr>
        <w:t>проєкт</w:t>
      </w:r>
      <w:r w:rsidRPr="00E5474E">
        <w:rPr>
          <w:rFonts w:ascii="Times New Roman" w:eastAsia="Times New Roman" w:hAnsi="Times New Roman" w:cs="Times New Roman"/>
          <w:i w:val="0"/>
          <w:iCs w:val="0"/>
          <w:sz w:val="24"/>
          <w:szCs w:val="24"/>
        </w:rPr>
        <w:t>у</w:t>
      </w:r>
      <w:proofErr w:type="spellEnd"/>
      <w:r w:rsidRPr="00E5474E">
        <w:rPr>
          <w:rFonts w:ascii="Times New Roman" w:eastAsia="Times New Roman" w:hAnsi="Times New Roman" w:cs="Times New Roman"/>
          <w:i w:val="0"/>
          <w:iCs w:val="0"/>
          <w:sz w:val="24"/>
          <w:szCs w:val="24"/>
        </w:rPr>
        <w:t xml:space="preserve"> рішення Київської міської ради:</w:t>
      </w:r>
      <w:r w:rsidR="002410C4" w:rsidRPr="00E5474E">
        <w:rPr>
          <w:rFonts w:ascii="Times New Roman" w:hAnsi="Times New Roman" w:cs="Times New Roman"/>
          <w:noProof/>
          <w:sz w:val="24"/>
          <w:szCs w:val="24"/>
        </w:rPr>
        <w:t xml:space="preserve"> </w:t>
      </w:r>
      <w:r w:rsidRPr="00E5474E">
        <w:rPr>
          <w:rFonts w:ascii="Times New Roman" w:eastAsia="Times New Roman" w:hAnsi="Times New Roman" w:cs="Times New Roman"/>
          <w:i w:val="0"/>
          <w:iCs w:val="0"/>
          <w:sz w:val="24"/>
          <w:szCs w:val="24"/>
        </w:rPr>
        <w:br/>
      </w:r>
      <w:r w:rsidR="007F3430" w:rsidRPr="00E5474E">
        <w:rPr>
          <w:rFonts w:ascii="Times New Roman" w:hAnsi="Times New Roman" w:cs="Times New Roman"/>
          <w:b/>
          <w:sz w:val="24"/>
          <w:szCs w:val="24"/>
        </w:rPr>
        <w:t>Про відмову МІНІСТЕРСТВУ ЗАКОРДОННИХ СПРАВ УКРАЇНИ в передачі в постійне користування земельної ділянки для експлуатації та обслуговування об'єктів транспортної інфраструктури та об'єктів дорожнього господарства (крім об'єктів дорожнього сервісу) на площі Михайлівській, 1 у Шевченківському районі міста Києва</w:t>
      </w:r>
    </w:p>
    <w:p w14:paraId="2C6EC6D4" w14:textId="77777777" w:rsidR="003C0A13" w:rsidRPr="00E5474E" w:rsidRDefault="003D4611" w:rsidP="003C0A13">
      <w:pPr>
        <w:pStyle w:val="a5"/>
        <w:numPr>
          <w:ilvl w:val="0"/>
          <w:numId w:val="2"/>
        </w:numPr>
        <w:shd w:val="clear" w:color="auto" w:fill="auto"/>
        <w:spacing w:line="240" w:lineRule="auto"/>
        <w:rPr>
          <w:sz w:val="24"/>
          <w:szCs w:val="24"/>
        </w:rPr>
      </w:pPr>
      <w:r w:rsidRPr="00E5474E">
        <w:rPr>
          <w:b/>
          <w:bCs/>
          <w:sz w:val="24"/>
          <w:szCs w:val="24"/>
        </w:rPr>
        <w:t>Юридична особа:</w:t>
      </w:r>
    </w:p>
    <w:tbl>
      <w:tblPr>
        <w:tblOverlap w:val="neve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86"/>
        <w:gridCol w:w="6355"/>
      </w:tblGrid>
      <w:tr w:rsidR="00D437FF" w:rsidRPr="00E5474E" w14:paraId="47BA9E59" w14:textId="77777777" w:rsidTr="00915B39">
        <w:trPr>
          <w:cantSplit/>
          <w:trHeight w:val="273"/>
        </w:trPr>
        <w:tc>
          <w:tcPr>
            <w:tcW w:w="3186" w:type="dxa"/>
            <w:shd w:val="clear" w:color="auto" w:fill="FFFFFF"/>
          </w:tcPr>
          <w:p w14:paraId="30CE7D6C" w14:textId="7FB70462" w:rsidR="00D437FF" w:rsidRPr="00E5474E" w:rsidRDefault="00BD1900">
            <w:pPr>
              <w:pStyle w:val="a7"/>
              <w:shd w:val="clear" w:color="auto" w:fill="auto"/>
              <w:spacing w:after="0"/>
              <w:ind w:firstLine="0"/>
              <w:rPr>
                <w:sz w:val="24"/>
                <w:szCs w:val="24"/>
              </w:rPr>
            </w:pPr>
            <w:r w:rsidRPr="00E5474E">
              <w:rPr>
                <w:sz w:val="24"/>
                <w:szCs w:val="24"/>
              </w:rPr>
              <w:t xml:space="preserve"> </w:t>
            </w:r>
            <w:r w:rsidR="003D4611" w:rsidRPr="00E5474E">
              <w:rPr>
                <w:sz w:val="24"/>
                <w:szCs w:val="24"/>
              </w:rPr>
              <w:t>Назва</w:t>
            </w:r>
          </w:p>
        </w:tc>
        <w:tc>
          <w:tcPr>
            <w:tcW w:w="6355" w:type="dxa"/>
            <w:shd w:val="clear" w:color="auto" w:fill="FFFFFF"/>
          </w:tcPr>
          <w:p w14:paraId="7CAE59DE" w14:textId="23B26E7B" w:rsidR="00D437FF" w:rsidRPr="00E5474E" w:rsidRDefault="004D4053" w:rsidP="007476EF">
            <w:pPr>
              <w:pStyle w:val="a7"/>
              <w:shd w:val="clear" w:color="auto" w:fill="auto"/>
              <w:spacing w:after="0"/>
              <w:ind w:firstLine="82"/>
              <w:jc w:val="both"/>
              <w:rPr>
                <w:sz w:val="24"/>
                <w:szCs w:val="24"/>
              </w:rPr>
            </w:pPr>
            <w:r w:rsidRPr="00E5474E">
              <w:rPr>
                <w:i/>
                <w:iCs/>
                <w:sz w:val="24"/>
                <w:szCs w:val="24"/>
              </w:rPr>
              <w:t>МІНІСТЕРСТВО ЗАКОРДОННИХ СПРАВ УКРАЇНИ</w:t>
            </w:r>
          </w:p>
        </w:tc>
      </w:tr>
      <w:tr w:rsidR="003C0A13" w:rsidRPr="00E5474E" w14:paraId="4E1B6935" w14:textId="77777777" w:rsidTr="00EB2BB4">
        <w:trPr>
          <w:cantSplit/>
          <w:trHeight w:val="535"/>
        </w:trPr>
        <w:tc>
          <w:tcPr>
            <w:tcW w:w="3186" w:type="dxa"/>
            <w:shd w:val="clear" w:color="auto" w:fill="FFFFFF"/>
          </w:tcPr>
          <w:p w14:paraId="5D598A2E" w14:textId="2B303065" w:rsidR="003C0A13" w:rsidRPr="00E5474E" w:rsidRDefault="00BD1900" w:rsidP="003C0A13">
            <w:pPr>
              <w:pStyle w:val="a5"/>
              <w:shd w:val="clear" w:color="auto" w:fill="auto"/>
              <w:rPr>
                <w:sz w:val="24"/>
                <w:szCs w:val="24"/>
              </w:rPr>
            </w:pPr>
            <w:r w:rsidRPr="00E5474E">
              <w:rPr>
                <w:sz w:val="24"/>
                <w:szCs w:val="24"/>
              </w:rPr>
              <w:t xml:space="preserve"> </w:t>
            </w:r>
            <w:r w:rsidR="003C0A13" w:rsidRPr="00E5474E">
              <w:rPr>
                <w:sz w:val="24"/>
                <w:szCs w:val="24"/>
              </w:rPr>
              <w:t>Перелік засновників</w:t>
            </w:r>
          </w:p>
          <w:p w14:paraId="11927AC9" w14:textId="70F1ECBE" w:rsidR="003C0A13" w:rsidRPr="00E5474E" w:rsidRDefault="00BD1900" w:rsidP="000B1D55">
            <w:pPr>
              <w:pStyle w:val="a5"/>
              <w:shd w:val="clear" w:color="auto" w:fill="auto"/>
              <w:rPr>
                <w:sz w:val="24"/>
                <w:szCs w:val="24"/>
              </w:rPr>
            </w:pPr>
            <w:r w:rsidRPr="00E5474E">
              <w:rPr>
                <w:sz w:val="24"/>
                <w:szCs w:val="24"/>
              </w:rPr>
              <w:t xml:space="preserve"> </w:t>
            </w:r>
            <w:r w:rsidR="003C0A13" w:rsidRPr="00E5474E">
              <w:rPr>
                <w:sz w:val="24"/>
                <w:szCs w:val="24"/>
              </w:rPr>
              <w:t>(учасників)</w:t>
            </w:r>
          </w:p>
        </w:tc>
        <w:tc>
          <w:tcPr>
            <w:tcW w:w="6355" w:type="dxa"/>
            <w:shd w:val="clear" w:color="auto" w:fill="FFFFFF"/>
          </w:tcPr>
          <w:p w14:paraId="3B7D39B3" w14:textId="6DE58AD0" w:rsidR="003C0A13" w:rsidRPr="00E5474E" w:rsidRDefault="00C927B3" w:rsidP="007476EF">
            <w:pPr>
              <w:pStyle w:val="a7"/>
              <w:shd w:val="clear" w:color="auto" w:fill="auto"/>
              <w:spacing w:after="0"/>
              <w:ind w:firstLine="82"/>
              <w:jc w:val="both"/>
              <w:rPr>
                <w:i/>
                <w:iCs/>
                <w:sz w:val="24"/>
                <w:szCs w:val="24"/>
              </w:rPr>
            </w:pPr>
            <w:r w:rsidRPr="00E5474E">
              <w:rPr>
                <w:i/>
                <w:iCs/>
                <w:sz w:val="24"/>
                <w:szCs w:val="24"/>
              </w:rPr>
              <w:t>Відсутній</w:t>
            </w:r>
          </w:p>
        </w:tc>
      </w:tr>
      <w:tr w:rsidR="0029351E" w:rsidRPr="00E5474E" w14:paraId="4D631BBF" w14:textId="77777777" w:rsidTr="00EB2BB4">
        <w:trPr>
          <w:cantSplit/>
          <w:trHeight w:val="489"/>
        </w:trPr>
        <w:tc>
          <w:tcPr>
            <w:tcW w:w="3186" w:type="dxa"/>
            <w:shd w:val="clear" w:color="auto" w:fill="FFFFFF"/>
          </w:tcPr>
          <w:p w14:paraId="0CA006A6" w14:textId="63FA1D1E" w:rsidR="0029351E" w:rsidRPr="00E5474E" w:rsidRDefault="00BD1900" w:rsidP="0029351E">
            <w:pPr>
              <w:pStyle w:val="30"/>
              <w:shd w:val="clear" w:color="auto" w:fill="auto"/>
              <w:spacing w:line="233" w:lineRule="auto"/>
              <w:rPr>
                <w:sz w:val="24"/>
                <w:szCs w:val="24"/>
              </w:rPr>
            </w:pPr>
            <w:r w:rsidRPr="00E5474E">
              <w:rPr>
                <w:sz w:val="24"/>
                <w:szCs w:val="24"/>
              </w:rPr>
              <w:t xml:space="preserve"> </w:t>
            </w:r>
            <w:r w:rsidR="0029351E" w:rsidRPr="00E5474E">
              <w:rPr>
                <w:sz w:val="24"/>
                <w:szCs w:val="24"/>
              </w:rPr>
              <w:t xml:space="preserve">Кінцевий </w:t>
            </w:r>
            <w:proofErr w:type="spellStart"/>
            <w:r w:rsidR="0029351E" w:rsidRPr="00E5474E">
              <w:rPr>
                <w:sz w:val="24"/>
                <w:szCs w:val="24"/>
              </w:rPr>
              <w:t>бенефіціарний</w:t>
            </w:r>
            <w:proofErr w:type="spellEnd"/>
          </w:p>
          <w:p w14:paraId="46D859FE" w14:textId="59834552" w:rsidR="0029351E" w:rsidRPr="00E5474E" w:rsidRDefault="00BD1900" w:rsidP="000B1D55">
            <w:pPr>
              <w:pStyle w:val="30"/>
              <w:shd w:val="clear" w:color="auto" w:fill="auto"/>
              <w:spacing w:line="233" w:lineRule="auto"/>
              <w:rPr>
                <w:sz w:val="24"/>
                <w:szCs w:val="24"/>
              </w:rPr>
            </w:pPr>
            <w:r w:rsidRPr="00E5474E">
              <w:rPr>
                <w:sz w:val="24"/>
                <w:szCs w:val="24"/>
              </w:rPr>
              <w:t xml:space="preserve"> </w:t>
            </w:r>
            <w:r w:rsidR="0029351E" w:rsidRPr="00E5474E">
              <w:rPr>
                <w:sz w:val="24"/>
                <w:szCs w:val="24"/>
              </w:rPr>
              <w:t>власник (контролер)</w:t>
            </w:r>
          </w:p>
        </w:tc>
        <w:tc>
          <w:tcPr>
            <w:tcW w:w="6355" w:type="dxa"/>
            <w:shd w:val="clear" w:color="auto" w:fill="FFFFFF"/>
          </w:tcPr>
          <w:p w14:paraId="7501493A" w14:textId="4877839C" w:rsidR="0029351E" w:rsidRPr="00E5474E" w:rsidRDefault="00823B9B" w:rsidP="007476EF">
            <w:pPr>
              <w:pStyle w:val="a7"/>
              <w:shd w:val="clear" w:color="auto" w:fill="auto"/>
              <w:spacing w:after="0"/>
              <w:ind w:firstLine="82"/>
              <w:jc w:val="both"/>
              <w:rPr>
                <w:i/>
                <w:iCs/>
                <w:sz w:val="24"/>
                <w:szCs w:val="24"/>
              </w:rPr>
            </w:pPr>
            <w:r w:rsidRPr="00E5474E">
              <w:rPr>
                <w:i/>
                <w:iCs/>
                <w:sz w:val="24"/>
                <w:szCs w:val="24"/>
              </w:rPr>
              <w:t>Відсутній</w:t>
            </w:r>
          </w:p>
        </w:tc>
      </w:tr>
      <w:tr w:rsidR="0029351E" w:rsidRPr="00E5474E" w14:paraId="3DF57D14" w14:textId="77777777" w:rsidTr="00915B39">
        <w:trPr>
          <w:cantSplit/>
          <w:trHeight w:val="258"/>
        </w:trPr>
        <w:tc>
          <w:tcPr>
            <w:tcW w:w="3186" w:type="dxa"/>
            <w:shd w:val="clear" w:color="auto" w:fill="FFFFFF"/>
          </w:tcPr>
          <w:p w14:paraId="6E2C5AF5" w14:textId="4EA8D1D0" w:rsidR="0029351E" w:rsidRPr="00E5474E" w:rsidRDefault="00BD1900" w:rsidP="0029351E">
            <w:pPr>
              <w:pStyle w:val="30"/>
              <w:shd w:val="clear" w:color="auto" w:fill="auto"/>
              <w:spacing w:line="233" w:lineRule="auto"/>
              <w:rPr>
                <w:sz w:val="24"/>
                <w:szCs w:val="24"/>
              </w:rPr>
            </w:pPr>
            <w:r w:rsidRPr="00E5474E">
              <w:rPr>
                <w:sz w:val="24"/>
                <w:szCs w:val="24"/>
              </w:rPr>
              <w:t xml:space="preserve"> </w:t>
            </w:r>
            <w:r w:rsidR="0029351E" w:rsidRPr="00E5474E">
              <w:rPr>
                <w:sz w:val="24"/>
                <w:szCs w:val="24"/>
              </w:rPr>
              <w:t>Клопотання</w:t>
            </w:r>
          </w:p>
        </w:tc>
        <w:tc>
          <w:tcPr>
            <w:tcW w:w="6355" w:type="dxa"/>
            <w:shd w:val="clear" w:color="auto" w:fill="FFFFFF"/>
          </w:tcPr>
          <w:p w14:paraId="36AA4A69" w14:textId="77777777" w:rsidR="0029351E" w:rsidRPr="00E5474E" w:rsidRDefault="0029351E" w:rsidP="007476EF">
            <w:pPr>
              <w:pStyle w:val="a7"/>
              <w:shd w:val="clear" w:color="auto" w:fill="auto"/>
              <w:spacing w:after="0"/>
              <w:ind w:firstLine="82"/>
              <w:jc w:val="both"/>
              <w:rPr>
                <w:i/>
                <w:iCs/>
                <w:sz w:val="24"/>
                <w:szCs w:val="24"/>
              </w:rPr>
            </w:pPr>
            <w:r w:rsidRPr="00E5474E">
              <w:rPr>
                <w:i/>
                <w:iCs/>
                <w:sz w:val="24"/>
                <w:szCs w:val="24"/>
              </w:rPr>
              <w:t>від 22.08.2022 № 763903397</w:t>
            </w:r>
          </w:p>
        </w:tc>
      </w:tr>
    </w:tbl>
    <w:p w14:paraId="0DCC476E" w14:textId="77777777" w:rsidR="00D437FF" w:rsidRPr="00E5474E" w:rsidRDefault="00D437FF">
      <w:pPr>
        <w:spacing w:after="79" w:line="1" w:lineRule="exact"/>
        <w:rPr>
          <w:rFonts w:ascii="Times New Roman" w:hAnsi="Times New Roman" w:cs="Times New Roman"/>
        </w:rPr>
      </w:pPr>
    </w:p>
    <w:p w14:paraId="70DCEE4C" w14:textId="77777777" w:rsidR="00D437FF" w:rsidRPr="00E5474E" w:rsidRDefault="00D437FF" w:rsidP="00E5474E">
      <w:pPr>
        <w:pStyle w:val="1"/>
        <w:shd w:val="clear" w:color="auto" w:fill="auto"/>
        <w:tabs>
          <w:tab w:val="left" w:pos="2093"/>
        </w:tabs>
        <w:spacing w:after="0"/>
        <w:ind w:firstLine="0"/>
        <w:rPr>
          <w:b/>
          <w:sz w:val="24"/>
          <w:szCs w:val="24"/>
        </w:rPr>
      </w:pPr>
    </w:p>
    <w:p w14:paraId="35F0E42A" w14:textId="07217840" w:rsidR="00791BDA" w:rsidRPr="00E5474E" w:rsidRDefault="003D4611" w:rsidP="00B70879">
      <w:pPr>
        <w:pStyle w:val="1"/>
        <w:numPr>
          <w:ilvl w:val="0"/>
          <w:numId w:val="1"/>
        </w:numPr>
        <w:shd w:val="clear" w:color="auto" w:fill="auto"/>
        <w:tabs>
          <w:tab w:val="left" w:pos="668"/>
        </w:tabs>
        <w:spacing w:after="0" w:line="228" w:lineRule="auto"/>
        <w:rPr>
          <w:rStyle w:val="ad"/>
          <w:i w:val="0"/>
          <w:iCs w:val="0"/>
          <w:sz w:val="24"/>
          <w:szCs w:val="24"/>
        </w:rPr>
      </w:pPr>
      <w:r w:rsidRPr="00E5474E">
        <w:rPr>
          <w:b/>
          <w:bCs/>
          <w:sz w:val="24"/>
          <w:szCs w:val="24"/>
        </w:rPr>
        <w:t xml:space="preserve">Відомості про земельну ділянку </w:t>
      </w:r>
      <w:r w:rsidR="00E5474E" w:rsidRPr="00E5474E">
        <w:rPr>
          <w:b/>
          <w:bCs/>
          <w:sz w:val="24"/>
          <w:szCs w:val="24"/>
        </w:rPr>
        <w:t xml:space="preserve">(кадастровий № </w:t>
      </w:r>
      <w:r w:rsidR="008F1609" w:rsidRPr="00E5474E">
        <w:rPr>
          <w:b/>
          <w:bCs/>
          <w:sz w:val="24"/>
          <w:szCs w:val="24"/>
        </w:rPr>
        <w:t>8000000000:91:018:0001</w:t>
      </w:r>
      <w:r w:rsidR="00E5474E" w:rsidRPr="00E5474E">
        <w:rPr>
          <w:b/>
          <w:bCs/>
          <w:sz w:val="24"/>
          <w:szCs w:val="24"/>
        </w:rPr>
        <w:t>)</w:t>
      </w:r>
      <w:r w:rsidR="00094AEC" w:rsidRPr="00E5474E">
        <w:rPr>
          <w:b/>
          <w:bCs/>
          <w:sz w:val="24"/>
          <w:szCs w:val="24"/>
        </w:rPr>
        <w:t>.</w:t>
      </w:r>
    </w:p>
    <w:tbl>
      <w:tblPr>
        <w:tblStyle w:val="a8"/>
        <w:tblW w:w="9498" w:type="dxa"/>
        <w:tblInd w:w="-5" w:type="dxa"/>
        <w:tblLook w:val="04A0" w:firstRow="1" w:lastRow="0" w:firstColumn="1" w:lastColumn="0" w:noHBand="0" w:noVBand="1"/>
      </w:tblPr>
      <w:tblGrid>
        <w:gridCol w:w="3166"/>
        <w:gridCol w:w="6332"/>
      </w:tblGrid>
      <w:tr w:rsidR="003D4FBE" w:rsidRPr="00E5474E" w14:paraId="641C6344" w14:textId="77777777" w:rsidTr="000340E5">
        <w:trPr>
          <w:cantSplit/>
          <w:trHeight w:val="473"/>
        </w:trPr>
        <w:tc>
          <w:tcPr>
            <w:tcW w:w="3166" w:type="dxa"/>
          </w:tcPr>
          <w:p w14:paraId="425BA1A4" w14:textId="373BF93F" w:rsidR="003D4FBE" w:rsidRPr="00E5474E" w:rsidRDefault="003D4FBE" w:rsidP="00BD1900">
            <w:pPr>
              <w:pStyle w:val="1"/>
              <w:shd w:val="clear" w:color="auto" w:fill="auto"/>
              <w:ind w:firstLine="0"/>
              <w:rPr>
                <w:i/>
                <w:iCs/>
                <w:sz w:val="24"/>
                <w:szCs w:val="24"/>
              </w:rPr>
            </w:pPr>
            <w:r w:rsidRPr="00E5474E">
              <w:rPr>
                <w:sz w:val="24"/>
                <w:szCs w:val="24"/>
              </w:rPr>
              <w:t>Місце розташування</w:t>
            </w:r>
            <w:r w:rsidR="00BD1900" w:rsidRPr="00E5474E">
              <w:rPr>
                <w:sz w:val="24"/>
                <w:szCs w:val="24"/>
              </w:rPr>
              <w:t xml:space="preserve"> </w:t>
            </w:r>
            <w:r w:rsidRPr="00E5474E">
              <w:rPr>
                <w:sz w:val="24"/>
                <w:szCs w:val="24"/>
              </w:rPr>
              <w:t>(адреса):</w:t>
            </w:r>
          </w:p>
        </w:tc>
        <w:tc>
          <w:tcPr>
            <w:tcW w:w="6332" w:type="dxa"/>
          </w:tcPr>
          <w:p w14:paraId="5054E685" w14:textId="756402C4" w:rsidR="003D4FBE" w:rsidRPr="00E5474E" w:rsidRDefault="003D4FBE" w:rsidP="00336B6D">
            <w:pPr>
              <w:rPr>
                <w:rFonts w:ascii="Times New Roman" w:hAnsi="Times New Roman" w:cs="Times New Roman"/>
                <w:i/>
              </w:rPr>
            </w:pPr>
            <w:r w:rsidRPr="00E5474E">
              <w:rPr>
                <w:rFonts w:ascii="Times New Roman" w:hAnsi="Times New Roman" w:cs="Times New Roman"/>
                <w:i/>
                <w:iCs/>
              </w:rPr>
              <w:t>м. Київ, р-н Шевченківський, площа Михайлівська, 1</w:t>
            </w:r>
          </w:p>
        </w:tc>
      </w:tr>
      <w:tr w:rsidR="003D4FBE" w:rsidRPr="00E5474E" w14:paraId="122CFDDE" w14:textId="77777777" w:rsidTr="00E5474E">
        <w:trPr>
          <w:cantSplit/>
          <w:trHeight w:val="370"/>
        </w:trPr>
        <w:tc>
          <w:tcPr>
            <w:tcW w:w="3166" w:type="dxa"/>
          </w:tcPr>
          <w:p w14:paraId="30191793" w14:textId="2E066A49" w:rsidR="003D4FBE" w:rsidRPr="00E5474E" w:rsidRDefault="003D4FBE" w:rsidP="00BD1900">
            <w:pPr>
              <w:pStyle w:val="1"/>
              <w:shd w:val="clear" w:color="auto" w:fill="auto"/>
              <w:tabs>
                <w:tab w:val="left" w:pos="1861"/>
              </w:tabs>
              <w:spacing w:after="0"/>
              <w:ind w:firstLine="0"/>
              <w:rPr>
                <w:i/>
                <w:sz w:val="24"/>
                <w:szCs w:val="24"/>
              </w:rPr>
            </w:pPr>
            <w:r w:rsidRPr="00E5474E">
              <w:rPr>
                <w:sz w:val="24"/>
                <w:szCs w:val="24"/>
              </w:rPr>
              <w:t>Площа:</w:t>
            </w:r>
          </w:p>
        </w:tc>
        <w:tc>
          <w:tcPr>
            <w:tcW w:w="6332" w:type="dxa"/>
          </w:tcPr>
          <w:p w14:paraId="4DAA1D25" w14:textId="172B3A96" w:rsidR="003D4FBE" w:rsidRPr="00E5474E" w:rsidRDefault="00782246" w:rsidP="00336B6D">
            <w:pPr>
              <w:pStyle w:val="ParagraphStyle"/>
              <w:jc w:val="both"/>
              <w:rPr>
                <w:rFonts w:ascii="Times New Roman" w:hAnsi="Times New Roman"/>
                <w:i/>
                <w:lang w:val="uk-UA"/>
              </w:rPr>
            </w:pPr>
            <w:r w:rsidRPr="00E5474E">
              <w:rPr>
                <w:rFonts w:ascii="Times New Roman" w:hAnsi="Times New Roman"/>
                <w:i/>
                <w:iCs/>
                <w:lang w:val="uk-UA"/>
              </w:rPr>
              <w:t>0,4</w:t>
            </w:r>
            <w:r w:rsidR="00F41936" w:rsidRPr="00E5474E">
              <w:rPr>
                <w:rFonts w:ascii="Times New Roman" w:hAnsi="Times New Roman"/>
                <w:i/>
                <w:iCs/>
                <w:lang w:val="uk-UA"/>
              </w:rPr>
              <w:t>15</w:t>
            </w:r>
            <w:r w:rsidRPr="00E5474E">
              <w:rPr>
                <w:rFonts w:ascii="Times New Roman" w:hAnsi="Times New Roman"/>
                <w:i/>
                <w:iCs/>
                <w:lang w:val="uk-UA"/>
              </w:rPr>
              <w:t>2</w:t>
            </w:r>
            <w:r w:rsidR="003D4FBE" w:rsidRPr="00E5474E">
              <w:rPr>
                <w:rFonts w:ascii="Times New Roman" w:hAnsi="Times New Roman"/>
                <w:i/>
                <w:iCs/>
                <w:lang w:val="uk-UA"/>
              </w:rPr>
              <w:t xml:space="preserve"> га</w:t>
            </w:r>
          </w:p>
        </w:tc>
      </w:tr>
      <w:tr w:rsidR="003D4FBE" w:rsidRPr="00E5474E" w14:paraId="3E8F4D2F" w14:textId="77777777" w:rsidTr="00EB2BB4">
        <w:trPr>
          <w:cantSplit/>
          <w:trHeight w:val="445"/>
        </w:trPr>
        <w:tc>
          <w:tcPr>
            <w:tcW w:w="3166" w:type="dxa"/>
          </w:tcPr>
          <w:p w14:paraId="6313F6ED" w14:textId="7A5934B9" w:rsidR="003D4FBE" w:rsidRPr="00E5474E" w:rsidRDefault="003D4FBE" w:rsidP="00BD1900">
            <w:pPr>
              <w:pStyle w:val="30"/>
              <w:shd w:val="clear" w:color="auto" w:fill="auto"/>
              <w:spacing w:after="80" w:line="240" w:lineRule="auto"/>
              <w:rPr>
                <w:sz w:val="24"/>
                <w:szCs w:val="24"/>
              </w:rPr>
            </w:pPr>
            <w:r w:rsidRPr="00E5474E">
              <w:rPr>
                <w:sz w:val="24"/>
                <w:szCs w:val="24"/>
              </w:rPr>
              <w:t>Вид та термін користування:</w:t>
            </w:r>
          </w:p>
        </w:tc>
        <w:tc>
          <w:tcPr>
            <w:tcW w:w="6332" w:type="dxa"/>
          </w:tcPr>
          <w:p w14:paraId="0FF4D4AB" w14:textId="23A775E4" w:rsidR="003D4FBE" w:rsidRPr="00E5474E" w:rsidRDefault="003D4FBE" w:rsidP="00336B6D">
            <w:pPr>
              <w:pStyle w:val="ParagraphStyle"/>
              <w:jc w:val="both"/>
              <w:rPr>
                <w:rFonts w:ascii="Times New Roman" w:hAnsi="Times New Roman"/>
                <w:i/>
                <w:lang w:val="uk-UA"/>
              </w:rPr>
            </w:pPr>
            <w:r w:rsidRPr="00E5474E">
              <w:rPr>
                <w:rFonts w:ascii="Times New Roman" w:hAnsi="Times New Roman"/>
                <w:i/>
                <w:lang w:val="uk-UA"/>
              </w:rPr>
              <w:t>постійне користування</w:t>
            </w:r>
          </w:p>
        </w:tc>
      </w:tr>
      <w:tr w:rsidR="003D4FBE" w:rsidRPr="00E5474E" w14:paraId="2014ED68" w14:textId="77777777" w:rsidTr="00E5474E">
        <w:trPr>
          <w:cantSplit/>
          <w:trHeight w:val="370"/>
        </w:trPr>
        <w:tc>
          <w:tcPr>
            <w:tcW w:w="3166" w:type="dxa"/>
          </w:tcPr>
          <w:p w14:paraId="1A90CC3C" w14:textId="113643FE" w:rsidR="003D4FBE" w:rsidRPr="00E5474E" w:rsidRDefault="008428F8" w:rsidP="00BD1900">
            <w:pPr>
              <w:rPr>
                <w:rFonts w:ascii="Times New Roman" w:hAnsi="Times New Roman" w:cs="Times New Roman"/>
                <w:i/>
              </w:rPr>
            </w:pPr>
            <w:r w:rsidRPr="00E5474E">
              <w:rPr>
                <w:rFonts w:ascii="Times New Roman" w:eastAsia="Times New Roman" w:hAnsi="Times New Roman" w:cs="Times New Roman"/>
              </w:rPr>
              <w:t>Категорія земель</w:t>
            </w:r>
            <w:r w:rsidR="003D4FBE" w:rsidRPr="00E5474E">
              <w:rPr>
                <w:rFonts w:ascii="Times New Roman" w:eastAsia="Times New Roman" w:hAnsi="Times New Roman" w:cs="Times New Roman"/>
              </w:rPr>
              <w:t>:</w:t>
            </w:r>
          </w:p>
        </w:tc>
        <w:tc>
          <w:tcPr>
            <w:tcW w:w="6332" w:type="dxa"/>
          </w:tcPr>
          <w:p w14:paraId="3FF7CA33" w14:textId="7172A480" w:rsidR="003D4FBE" w:rsidRPr="00E5474E" w:rsidRDefault="00C927B3" w:rsidP="004F37C5">
            <w:pPr>
              <w:pStyle w:val="ParagraphStyle"/>
              <w:rPr>
                <w:rFonts w:ascii="Times New Roman" w:hAnsi="Times New Roman"/>
                <w:i/>
                <w:lang w:val="uk-UA"/>
              </w:rPr>
            </w:pPr>
            <w:r w:rsidRPr="00E5474E">
              <w:rPr>
                <w:rFonts w:ascii="Times New Roman" w:eastAsia="Courier New" w:hAnsi="Times New Roman"/>
                <w:i/>
                <w:iCs/>
                <w:color w:val="000000"/>
                <w:lang w:val="uk-UA" w:eastAsia="uk-UA" w:bidi="uk-UA"/>
              </w:rPr>
              <w:t>землі промисловості, транспорту, електронних комунікацій, енергетики, оборони та іншого призначення</w:t>
            </w:r>
          </w:p>
        </w:tc>
      </w:tr>
      <w:tr w:rsidR="003D4FBE" w:rsidRPr="00E5474E" w14:paraId="593790B7" w14:textId="77777777" w:rsidTr="00E5474E">
        <w:trPr>
          <w:cantSplit/>
          <w:trHeight w:val="1305"/>
        </w:trPr>
        <w:tc>
          <w:tcPr>
            <w:tcW w:w="3166" w:type="dxa"/>
          </w:tcPr>
          <w:p w14:paraId="5DE47151" w14:textId="17392C00" w:rsidR="003D4FBE" w:rsidRPr="00E5474E" w:rsidRDefault="00230DC3" w:rsidP="00BD1900">
            <w:pPr>
              <w:rPr>
                <w:rFonts w:ascii="Times New Roman" w:hAnsi="Times New Roman" w:cs="Times New Roman"/>
                <w:i/>
              </w:rPr>
            </w:pPr>
            <w:r w:rsidRPr="00E5474E">
              <w:rPr>
                <w:rFonts w:ascii="Times New Roman" w:hAnsi="Times New Roman" w:cs="Times New Roman"/>
              </w:rPr>
              <w:t>Цільове призначення</w:t>
            </w:r>
            <w:r w:rsidR="003D4FBE" w:rsidRPr="00E5474E">
              <w:rPr>
                <w:rFonts w:ascii="Times New Roman" w:hAnsi="Times New Roman" w:cs="Times New Roman"/>
              </w:rPr>
              <w:t>:</w:t>
            </w:r>
          </w:p>
        </w:tc>
        <w:tc>
          <w:tcPr>
            <w:tcW w:w="6332" w:type="dxa"/>
          </w:tcPr>
          <w:p w14:paraId="1FDC15A8" w14:textId="79BEC747" w:rsidR="00020804" w:rsidRPr="00E5474E" w:rsidRDefault="0061010B" w:rsidP="00336B6D">
            <w:pPr>
              <w:rPr>
                <w:rFonts w:ascii="Times New Roman" w:hAnsi="Times New Roman" w:cs="Times New Roman"/>
                <w:i/>
              </w:rPr>
            </w:pPr>
            <w:r w:rsidRPr="00E5474E">
              <w:rPr>
                <w:rStyle w:val="ad"/>
                <w:rFonts w:ascii="Times New Roman" w:hAnsi="Times New Roman" w:cs="Times New Roman"/>
              </w:rPr>
              <w:t>12.04 для розміщення та експлуатації будівель і споруд автомобільного транспорту та дорожнього господарства</w:t>
            </w:r>
            <w:r w:rsidR="008428F8" w:rsidRPr="00E5474E">
              <w:rPr>
                <w:rStyle w:val="ad"/>
                <w:rFonts w:ascii="Times New Roman" w:hAnsi="Times New Roman" w:cs="Times New Roman"/>
              </w:rPr>
              <w:t xml:space="preserve"> (</w:t>
            </w:r>
            <w:r w:rsidR="008428F8" w:rsidRPr="00E5474E">
              <w:rPr>
                <w:rFonts w:ascii="Times New Roman" w:hAnsi="Times New Roman"/>
                <w:i/>
              </w:rPr>
              <w:t>для експлуатації та обслуговування об'єктів транспортної інфраструктури та об'єктів дорожнього господарства (крім об'єктів дорожнього сервісу))</w:t>
            </w:r>
          </w:p>
        </w:tc>
      </w:tr>
      <w:tr w:rsidR="00020804" w:rsidRPr="00E5474E" w14:paraId="18CEF71E" w14:textId="77777777" w:rsidTr="000340E5">
        <w:trPr>
          <w:cantSplit/>
          <w:trHeight w:val="543"/>
        </w:trPr>
        <w:tc>
          <w:tcPr>
            <w:tcW w:w="3166" w:type="dxa"/>
          </w:tcPr>
          <w:p w14:paraId="0836C834" w14:textId="2954B57D" w:rsidR="00020804" w:rsidRPr="00E5474E" w:rsidRDefault="00020804" w:rsidP="00020804">
            <w:pPr>
              <w:rPr>
                <w:rFonts w:ascii="Times New Roman" w:hAnsi="Times New Roman" w:cs="Times New Roman"/>
                <w:sz w:val="22"/>
                <w:szCs w:val="22"/>
              </w:rPr>
            </w:pPr>
            <w:r w:rsidRPr="00E5474E">
              <w:rPr>
                <w:rFonts w:ascii="Times New Roman" w:hAnsi="Times New Roman" w:cs="Times New Roman"/>
                <w:sz w:val="22"/>
                <w:szCs w:val="22"/>
              </w:rPr>
              <w:t>Нормативна грошова оцінка  (за попереднім розрахунком)</w:t>
            </w:r>
          </w:p>
        </w:tc>
        <w:tc>
          <w:tcPr>
            <w:tcW w:w="6332" w:type="dxa"/>
          </w:tcPr>
          <w:p w14:paraId="6C6BE3D1" w14:textId="77777777" w:rsidR="00020804" w:rsidRPr="00E5474E" w:rsidRDefault="00020804" w:rsidP="00020804">
            <w:pPr>
              <w:rPr>
                <w:rFonts w:ascii="Times New Roman" w:hAnsi="Times New Roman"/>
                <w:i/>
              </w:rPr>
            </w:pPr>
          </w:p>
          <w:p w14:paraId="38AB259E" w14:textId="09DF1F08" w:rsidR="00020804" w:rsidRPr="000340E5" w:rsidRDefault="00020804" w:rsidP="00336B6D">
            <w:pPr>
              <w:rPr>
                <w:rStyle w:val="ad"/>
                <w:rFonts w:ascii="Times New Roman" w:hAnsi="Times New Roman"/>
                <w:iCs w:val="0"/>
              </w:rPr>
            </w:pPr>
            <w:r w:rsidRPr="00E5474E">
              <w:rPr>
                <w:rFonts w:ascii="Times New Roman" w:hAnsi="Times New Roman"/>
                <w:b/>
                <w:i/>
                <w:iCs/>
              </w:rPr>
              <w:t>14 612 284 грн 39 коп.</w:t>
            </w:r>
          </w:p>
        </w:tc>
      </w:tr>
      <w:tr w:rsidR="00020804" w:rsidRPr="00E5474E" w14:paraId="63D77720" w14:textId="77777777" w:rsidTr="00E5474E">
        <w:trPr>
          <w:cantSplit/>
          <w:trHeight w:val="489"/>
        </w:trPr>
        <w:tc>
          <w:tcPr>
            <w:tcW w:w="9498" w:type="dxa"/>
            <w:gridSpan w:val="2"/>
          </w:tcPr>
          <w:p w14:paraId="05853F3B" w14:textId="3311FE44" w:rsidR="00020804" w:rsidRPr="00E5474E" w:rsidRDefault="00020804" w:rsidP="00336B6D">
            <w:pPr>
              <w:rPr>
                <w:rFonts w:ascii="Times New Roman" w:hAnsi="Times New Roman"/>
                <w:i/>
              </w:rPr>
            </w:pPr>
            <w:r w:rsidRPr="00E5474E">
              <w:rPr>
                <w:rFonts w:ascii="Times New Roman" w:hAnsi="Times New Roman"/>
                <w:i/>
              </w:rPr>
              <w:t>*</w:t>
            </w:r>
            <w:r w:rsidRPr="00E5474E">
              <w:rPr>
                <w:rFonts w:ascii="Times New Roman" w:hAnsi="Times New Roman"/>
                <w:i/>
                <w:sz w:val="18"/>
                <w:szCs w:val="18"/>
              </w:rPr>
              <w:t>Наведені розрахунки нормативної грошової оцінки не є остаточними і будуть уточнені  відповідно до вимог чинного законодавства при оформленні права на земельну ділянку.</w:t>
            </w:r>
          </w:p>
        </w:tc>
      </w:tr>
    </w:tbl>
    <w:p w14:paraId="2741D075" w14:textId="77777777" w:rsidR="002C546C" w:rsidRPr="002C546C" w:rsidRDefault="002C546C" w:rsidP="002C546C">
      <w:pPr>
        <w:pStyle w:val="1"/>
        <w:shd w:val="clear" w:color="auto" w:fill="auto"/>
        <w:tabs>
          <w:tab w:val="left" w:pos="671"/>
        </w:tabs>
        <w:spacing w:after="0" w:line="228" w:lineRule="auto"/>
        <w:ind w:left="400" w:firstLine="0"/>
        <w:rPr>
          <w:sz w:val="24"/>
          <w:szCs w:val="24"/>
        </w:rPr>
      </w:pPr>
    </w:p>
    <w:p w14:paraId="756DF20D" w14:textId="383D6B15" w:rsidR="00D437FF" w:rsidRPr="00E5474E" w:rsidRDefault="003D4611" w:rsidP="00E5474E">
      <w:pPr>
        <w:pStyle w:val="1"/>
        <w:numPr>
          <w:ilvl w:val="0"/>
          <w:numId w:val="1"/>
        </w:numPr>
        <w:shd w:val="clear" w:color="auto" w:fill="auto"/>
        <w:tabs>
          <w:tab w:val="left" w:pos="671"/>
        </w:tabs>
        <w:spacing w:after="0" w:line="228" w:lineRule="auto"/>
        <w:rPr>
          <w:sz w:val="24"/>
          <w:szCs w:val="24"/>
        </w:rPr>
      </w:pPr>
      <w:r w:rsidRPr="00E5474E">
        <w:rPr>
          <w:b/>
          <w:bCs/>
          <w:sz w:val="24"/>
          <w:szCs w:val="24"/>
        </w:rPr>
        <w:t>Обґрунтування прийняття рішення</w:t>
      </w:r>
      <w:r w:rsidR="00B70879" w:rsidRPr="00E5474E">
        <w:rPr>
          <w:b/>
          <w:bCs/>
          <w:sz w:val="24"/>
          <w:szCs w:val="24"/>
        </w:rPr>
        <w:t>.</w:t>
      </w:r>
    </w:p>
    <w:p w14:paraId="15EBD1EA" w14:textId="476EE523" w:rsidR="00D437FF" w:rsidRDefault="00C927B3" w:rsidP="00180699">
      <w:pPr>
        <w:pStyle w:val="1"/>
        <w:shd w:val="clear" w:color="auto" w:fill="auto"/>
        <w:spacing w:after="0"/>
        <w:ind w:firstLine="420"/>
        <w:jc w:val="both"/>
        <w:rPr>
          <w:sz w:val="24"/>
          <w:szCs w:val="24"/>
        </w:rPr>
      </w:pPr>
      <w:r w:rsidRPr="00E5474E">
        <w:rPr>
          <w:sz w:val="24"/>
          <w:szCs w:val="24"/>
        </w:rPr>
        <w:t>В</w:t>
      </w:r>
      <w:r w:rsidR="003D4611" w:rsidRPr="00E5474E">
        <w:rPr>
          <w:sz w:val="24"/>
          <w:szCs w:val="24"/>
        </w:rPr>
        <w:t>ідповідно до</w:t>
      </w:r>
      <w:r w:rsidR="00EB2BB4">
        <w:rPr>
          <w:sz w:val="24"/>
          <w:szCs w:val="24"/>
        </w:rPr>
        <w:t xml:space="preserve"> статті</w:t>
      </w:r>
      <w:r w:rsidR="0087527B">
        <w:rPr>
          <w:sz w:val="24"/>
          <w:szCs w:val="24"/>
        </w:rPr>
        <w:t xml:space="preserve"> 144</w:t>
      </w:r>
      <w:r w:rsidR="00E5474E" w:rsidRPr="00E5474E">
        <w:rPr>
          <w:sz w:val="24"/>
          <w:szCs w:val="24"/>
        </w:rPr>
        <w:t xml:space="preserve"> Конституції України,</w:t>
      </w:r>
      <w:r w:rsidR="003D4611" w:rsidRPr="00E5474E">
        <w:rPr>
          <w:sz w:val="24"/>
          <w:szCs w:val="24"/>
        </w:rPr>
        <w:t xml:space="preserve"> статей 9, 123 Земельного кодексу України</w:t>
      </w:r>
      <w:r w:rsidR="0064530D">
        <w:rPr>
          <w:sz w:val="24"/>
          <w:szCs w:val="24"/>
        </w:rPr>
        <w:t xml:space="preserve"> </w:t>
      </w:r>
      <w:r w:rsidR="003D4611" w:rsidRPr="00E5474E">
        <w:rPr>
          <w:sz w:val="24"/>
          <w:szCs w:val="24"/>
        </w:rPr>
        <w:t xml:space="preserve">та Порядку набуття прав на землю із земель комунальної власності у місті Києві, затвердженого рішенням </w:t>
      </w:r>
      <w:r w:rsidR="00F74FF7" w:rsidRPr="00E5474E">
        <w:rPr>
          <w:sz w:val="24"/>
          <w:szCs w:val="24"/>
        </w:rPr>
        <w:t>Київської міської ради</w:t>
      </w:r>
      <w:r w:rsidR="003D4611" w:rsidRPr="00E5474E">
        <w:rPr>
          <w:sz w:val="24"/>
          <w:szCs w:val="24"/>
        </w:rPr>
        <w:t xml:space="preserve"> від 20</w:t>
      </w:r>
      <w:r w:rsidR="00DB7CCD" w:rsidRPr="00E5474E">
        <w:rPr>
          <w:sz w:val="24"/>
          <w:szCs w:val="24"/>
        </w:rPr>
        <w:t>.04.</w:t>
      </w:r>
      <w:r w:rsidR="003D4611" w:rsidRPr="00E5474E">
        <w:rPr>
          <w:sz w:val="24"/>
          <w:szCs w:val="24"/>
        </w:rPr>
        <w:t>2017 № 241/2463,</w:t>
      </w:r>
      <w:r w:rsidR="00B226E6" w:rsidRPr="00E5474E">
        <w:rPr>
          <w:sz w:val="24"/>
          <w:szCs w:val="24"/>
        </w:rPr>
        <w:t xml:space="preserve"> враховуючи правову позицію, викладен</w:t>
      </w:r>
      <w:r w:rsidR="00E5474E" w:rsidRPr="00E5474E">
        <w:rPr>
          <w:sz w:val="24"/>
          <w:szCs w:val="24"/>
        </w:rPr>
        <w:t xml:space="preserve">у в постанові Верховного Суду </w:t>
      </w:r>
      <w:r w:rsidR="00B226E6" w:rsidRPr="00E5474E">
        <w:rPr>
          <w:sz w:val="24"/>
          <w:szCs w:val="24"/>
        </w:rPr>
        <w:t>від 31.03.2021 у с</w:t>
      </w:r>
      <w:r w:rsidR="006E59FA">
        <w:rPr>
          <w:sz w:val="24"/>
          <w:szCs w:val="24"/>
        </w:rPr>
        <w:t>праві № 803/1541/16 та рішення</w:t>
      </w:r>
      <w:r w:rsidR="00B60D1E" w:rsidRPr="00E5474E">
        <w:rPr>
          <w:sz w:val="24"/>
          <w:szCs w:val="24"/>
        </w:rPr>
        <w:t xml:space="preserve"> </w:t>
      </w:r>
      <w:r w:rsidR="00B226E6" w:rsidRPr="00E5474E">
        <w:rPr>
          <w:sz w:val="24"/>
          <w:szCs w:val="24"/>
        </w:rPr>
        <w:t xml:space="preserve">Конституційного Суду України від 12.07.2019 № 5-р(I)/2019, </w:t>
      </w:r>
      <w:r w:rsidR="0087527B">
        <w:rPr>
          <w:sz w:val="24"/>
          <w:szCs w:val="24"/>
        </w:rPr>
        <w:t xml:space="preserve">та </w:t>
      </w:r>
      <w:r w:rsidR="0036530C">
        <w:rPr>
          <w:sz w:val="24"/>
          <w:szCs w:val="24"/>
        </w:rPr>
        <w:t>від 16.04.2009 № 7-рп</w:t>
      </w:r>
      <w:r w:rsidR="0087527B" w:rsidRPr="0087527B">
        <w:rPr>
          <w:sz w:val="24"/>
          <w:szCs w:val="24"/>
        </w:rPr>
        <w:t>/2009 у справі № 1-9/2009</w:t>
      </w:r>
      <w:r w:rsidR="006E59FA">
        <w:rPr>
          <w:sz w:val="24"/>
          <w:szCs w:val="24"/>
        </w:rPr>
        <w:t xml:space="preserve"> </w:t>
      </w:r>
      <w:r w:rsidR="003D4611" w:rsidRPr="00E5474E">
        <w:rPr>
          <w:sz w:val="24"/>
          <w:szCs w:val="24"/>
        </w:rPr>
        <w:t xml:space="preserve">Департаментом земельних ресурсів виконавчого органу Київської міської ради (Київської міської державної адміністрації) розроблено </w:t>
      </w:r>
      <w:proofErr w:type="spellStart"/>
      <w:r w:rsidR="001E3CB4" w:rsidRPr="00E5474E">
        <w:rPr>
          <w:sz w:val="24"/>
          <w:szCs w:val="24"/>
        </w:rPr>
        <w:t>проєкт</w:t>
      </w:r>
      <w:proofErr w:type="spellEnd"/>
      <w:r w:rsidR="003D4611" w:rsidRPr="00E5474E">
        <w:rPr>
          <w:sz w:val="24"/>
          <w:szCs w:val="24"/>
        </w:rPr>
        <w:t xml:space="preserve"> рішення Київської міської ради.</w:t>
      </w:r>
    </w:p>
    <w:p w14:paraId="7D34890D" w14:textId="77777777" w:rsidR="00180699" w:rsidRDefault="00180699" w:rsidP="00180699">
      <w:pPr>
        <w:pStyle w:val="1"/>
        <w:shd w:val="clear" w:color="auto" w:fill="auto"/>
        <w:spacing w:after="0"/>
        <w:ind w:firstLine="420"/>
        <w:jc w:val="both"/>
        <w:rPr>
          <w:sz w:val="24"/>
          <w:szCs w:val="24"/>
        </w:rPr>
      </w:pPr>
    </w:p>
    <w:p w14:paraId="12E0B4C9" w14:textId="77777777" w:rsidR="00D437FF" w:rsidRPr="00E5474E" w:rsidRDefault="003D4611">
      <w:pPr>
        <w:pStyle w:val="1"/>
        <w:numPr>
          <w:ilvl w:val="0"/>
          <w:numId w:val="1"/>
        </w:numPr>
        <w:shd w:val="clear" w:color="auto" w:fill="auto"/>
        <w:tabs>
          <w:tab w:val="left" w:pos="671"/>
        </w:tabs>
        <w:spacing w:after="0" w:line="228" w:lineRule="auto"/>
        <w:rPr>
          <w:sz w:val="24"/>
          <w:szCs w:val="24"/>
        </w:rPr>
      </w:pPr>
      <w:r w:rsidRPr="00E5474E">
        <w:rPr>
          <w:b/>
          <w:bCs/>
          <w:sz w:val="24"/>
          <w:szCs w:val="24"/>
        </w:rPr>
        <w:t>Мета прийняття рішення.</w:t>
      </w:r>
    </w:p>
    <w:p w14:paraId="3356205B" w14:textId="0A9AF849" w:rsidR="00EB2BB4" w:rsidRDefault="00376B70" w:rsidP="009900BB">
      <w:pPr>
        <w:pStyle w:val="1"/>
        <w:tabs>
          <w:tab w:val="left" w:pos="633"/>
        </w:tabs>
        <w:spacing w:after="0"/>
        <w:ind w:firstLine="426"/>
        <w:jc w:val="both"/>
        <w:rPr>
          <w:color w:val="auto"/>
          <w:sz w:val="24"/>
          <w:szCs w:val="24"/>
        </w:rPr>
      </w:pPr>
      <w:r w:rsidRPr="00E5474E">
        <w:rPr>
          <w:color w:val="auto"/>
          <w:sz w:val="24"/>
          <w:szCs w:val="24"/>
        </w:rPr>
        <w:t>Метою прийняття рішення є забезпечення дотримання вимог Земельного кодексу України.</w:t>
      </w:r>
    </w:p>
    <w:p w14:paraId="7633CD73" w14:textId="65D71783" w:rsidR="009900BB" w:rsidRDefault="009900BB" w:rsidP="009900BB">
      <w:pPr>
        <w:pStyle w:val="1"/>
        <w:tabs>
          <w:tab w:val="left" w:pos="633"/>
        </w:tabs>
        <w:spacing w:after="0"/>
        <w:ind w:firstLine="426"/>
        <w:jc w:val="both"/>
        <w:rPr>
          <w:color w:val="auto"/>
          <w:sz w:val="24"/>
          <w:szCs w:val="24"/>
        </w:rPr>
      </w:pPr>
    </w:p>
    <w:p w14:paraId="07ADDF6D" w14:textId="42546AB4" w:rsidR="002C546C" w:rsidRDefault="002C546C" w:rsidP="009900BB">
      <w:pPr>
        <w:pStyle w:val="1"/>
        <w:tabs>
          <w:tab w:val="left" w:pos="633"/>
        </w:tabs>
        <w:spacing w:after="0"/>
        <w:ind w:firstLine="426"/>
        <w:jc w:val="both"/>
        <w:rPr>
          <w:color w:val="auto"/>
          <w:sz w:val="24"/>
          <w:szCs w:val="24"/>
        </w:rPr>
      </w:pPr>
    </w:p>
    <w:p w14:paraId="3B8E4EF0" w14:textId="77777777" w:rsidR="005C1775" w:rsidRPr="0087527B" w:rsidRDefault="005C1775" w:rsidP="009900BB">
      <w:pPr>
        <w:pStyle w:val="1"/>
        <w:tabs>
          <w:tab w:val="left" w:pos="633"/>
        </w:tabs>
        <w:spacing w:after="0"/>
        <w:ind w:firstLine="426"/>
        <w:jc w:val="both"/>
        <w:rPr>
          <w:color w:val="auto"/>
          <w:sz w:val="24"/>
          <w:szCs w:val="24"/>
        </w:rPr>
      </w:pPr>
    </w:p>
    <w:p w14:paraId="698B5BF1" w14:textId="50D81DC1" w:rsidR="009A054D" w:rsidRPr="00E5474E" w:rsidRDefault="009A054D" w:rsidP="007476EF">
      <w:pPr>
        <w:pStyle w:val="1"/>
        <w:numPr>
          <w:ilvl w:val="0"/>
          <w:numId w:val="3"/>
        </w:numPr>
        <w:shd w:val="clear" w:color="auto" w:fill="auto"/>
        <w:tabs>
          <w:tab w:val="left" w:pos="633"/>
          <w:tab w:val="left" w:pos="851"/>
        </w:tabs>
        <w:spacing w:after="60"/>
        <w:ind w:firstLine="426"/>
        <w:rPr>
          <w:sz w:val="24"/>
          <w:szCs w:val="24"/>
        </w:rPr>
      </w:pPr>
      <w:r w:rsidRPr="00E5474E">
        <w:rPr>
          <w:b/>
          <w:bCs/>
          <w:sz w:val="24"/>
          <w:szCs w:val="24"/>
        </w:rPr>
        <w:lastRenderedPageBreak/>
        <w:t>Особливі характеристики ділянки.</w:t>
      </w:r>
    </w:p>
    <w:tbl>
      <w:tblPr>
        <w:tblStyle w:val="a8"/>
        <w:tblW w:w="9682" w:type="dxa"/>
        <w:tblLook w:val="04A0" w:firstRow="1" w:lastRow="0" w:firstColumn="1" w:lastColumn="0" w:noHBand="0" w:noVBand="1"/>
      </w:tblPr>
      <w:tblGrid>
        <w:gridCol w:w="3261"/>
        <w:gridCol w:w="6421"/>
      </w:tblGrid>
      <w:tr w:rsidR="00AC1D72" w:rsidRPr="00E5474E" w14:paraId="0EA41DB5" w14:textId="77777777" w:rsidTr="005C1775">
        <w:trPr>
          <w:cantSplit/>
          <w:trHeight w:val="505"/>
        </w:trPr>
        <w:tc>
          <w:tcPr>
            <w:tcW w:w="3261" w:type="dxa"/>
          </w:tcPr>
          <w:p w14:paraId="5A3A3E49" w14:textId="123E0CA7" w:rsidR="00BD1900" w:rsidRPr="00E5474E" w:rsidRDefault="00E5474E" w:rsidP="007476EF">
            <w:pPr>
              <w:pStyle w:val="1"/>
              <w:shd w:val="clear" w:color="auto" w:fill="auto"/>
              <w:spacing w:after="0"/>
              <w:ind w:left="-142" w:firstLine="0"/>
              <w:rPr>
                <w:sz w:val="24"/>
                <w:szCs w:val="24"/>
              </w:rPr>
            </w:pPr>
            <w:r w:rsidRPr="00E5474E">
              <w:rPr>
                <w:sz w:val="24"/>
                <w:szCs w:val="24"/>
              </w:rPr>
              <w:t xml:space="preserve"> </w:t>
            </w:r>
            <w:r w:rsidR="00AC1D72" w:rsidRPr="00E5474E">
              <w:rPr>
                <w:sz w:val="24"/>
                <w:szCs w:val="24"/>
              </w:rPr>
              <w:t xml:space="preserve">Наявність будівель і споруд </w:t>
            </w:r>
          </w:p>
          <w:p w14:paraId="37262498" w14:textId="54E34DE3" w:rsidR="00AC1D72" w:rsidRPr="00E5474E" w:rsidRDefault="00E5474E" w:rsidP="007476EF">
            <w:pPr>
              <w:pStyle w:val="1"/>
              <w:shd w:val="clear" w:color="auto" w:fill="auto"/>
              <w:spacing w:after="0"/>
              <w:ind w:left="-142" w:firstLine="0"/>
              <w:rPr>
                <w:sz w:val="24"/>
                <w:szCs w:val="24"/>
              </w:rPr>
            </w:pPr>
            <w:r w:rsidRPr="00E5474E">
              <w:rPr>
                <w:sz w:val="24"/>
                <w:szCs w:val="24"/>
              </w:rPr>
              <w:t xml:space="preserve"> </w:t>
            </w:r>
            <w:r w:rsidR="00AC1D72" w:rsidRPr="00E5474E">
              <w:rPr>
                <w:sz w:val="24"/>
                <w:szCs w:val="24"/>
              </w:rPr>
              <w:t>на ділянці:</w:t>
            </w:r>
          </w:p>
        </w:tc>
        <w:tc>
          <w:tcPr>
            <w:tcW w:w="6421" w:type="dxa"/>
          </w:tcPr>
          <w:p w14:paraId="4D569BCE" w14:textId="1BB1715B" w:rsidR="00AC1D72" w:rsidRPr="00E5474E" w:rsidRDefault="00D22810" w:rsidP="00E5474E">
            <w:pPr>
              <w:jc w:val="both"/>
              <w:rPr>
                <w:rFonts w:ascii="Times New Roman" w:eastAsia="Times New Roman" w:hAnsi="Times New Roman" w:cs="Times New Roman"/>
                <w:i/>
              </w:rPr>
            </w:pPr>
            <w:r w:rsidRPr="00E5474E">
              <w:rPr>
                <w:rFonts w:ascii="Times New Roman" w:eastAsia="Times New Roman" w:hAnsi="Times New Roman" w:cs="Times New Roman"/>
                <w:i/>
              </w:rPr>
              <w:t>Земельна ділянка вільна від забудови</w:t>
            </w:r>
            <w:r w:rsidR="00B70879" w:rsidRPr="00E5474E">
              <w:rPr>
                <w:rFonts w:ascii="Times New Roman" w:eastAsia="Times New Roman" w:hAnsi="Times New Roman" w:cs="Times New Roman"/>
                <w:i/>
              </w:rPr>
              <w:t>.</w:t>
            </w:r>
          </w:p>
        </w:tc>
      </w:tr>
      <w:tr w:rsidR="00AC1D72" w:rsidRPr="00E5474E" w14:paraId="2AE0F2BC" w14:textId="77777777" w:rsidTr="000340E5">
        <w:trPr>
          <w:cantSplit/>
          <w:trHeight w:val="314"/>
        </w:trPr>
        <w:tc>
          <w:tcPr>
            <w:tcW w:w="3261" w:type="dxa"/>
          </w:tcPr>
          <w:p w14:paraId="4914637F" w14:textId="602D5FCC" w:rsidR="00AC1D72" w:rsidRPr="00E5474E" w:rsidRDefault="00E5474E" w:rsidP="007476EF">
            <w:pPr>
              <w:pStyle w:val="1"/>
              <w:shd w:val="clear" w:color="auto" w:fill="auto"/>
              <w:tabs>
                <w:tab w:val="left" w:pos="1861"/>
              </w:tabs>
              <w:spacing w:after="0"/>
              <w:ind w:left="-142" w:firstLine="0"/>
              <w:rPr>
                <w:sz w:val="24"/>
                <w:szCs w:val="24"/>
              </w:rPr>
            </w:pPr>
            <w:r w:rsidRPr="00E5474E">
              <w:rPr>
                <w:sz w:val="24"/>
                <w:szCs w:val="24"/>
              </w:rPr>
              <w:t xml:space="preserve"> </w:t>
            </w:r>
            <w:r w:rsidR="00AC1D72" w:rsidRPr="00E5474E">
              <w:rPr>
                <w:sz w:val="24"/>
                <w:szCs w:val="24"/>
              </w:rPr>
              <w:t>Наявність ДПТ:</w:t>
            </w:r>
          </w:p>
        </w:tc>
        <w:tc>
          <w:tcPr>
            <w:tcW w:w="6421" w:type="dxa"/>
          </w:tcPr>
          <w:p w14:paraId="342C846C" w14:textId="145E77FC" w:rsidR="00AC1D72" w:rsidRPr="00E5474E" w:rsidRDefault="00D22810" w:rsidP="003D7A3F">
            <w:pPr>
              <w:jc w:val="both"/>
              <w:rPr>
                <w:rFonts w:ascii="Times New Roman" w:eastAsia="Times New Roman" w:hAnsi="Times New Roman" w:cs="Times New Roman"/>
                <w:i/>
              </w:rPr>
            </w:pPr>
            <w:r w:rsidRPr="00E5474E">
              <w:rPr>
                <w:rFonts w:ascii="Times New Roman" w:eastAsia="Times New Roman" w:hAnsi="Times New Roman" w:cs="Times New Roman"/>
                <w:i/>
              </w:rPr>
              <w:t>Детальний план території відсутній.</w:t>
            </w:r>
          </w:p>
        </w:tc>
      </w:tr>
      <w:tr w:rsidR="00AC1D72" w:rsidRPr="00E5474E" w14:paraId="25CEC8FE" w14:textId="77777777" w:rsidTr="00585025">
        <w:trPr>
          <w:cantSplit/>
          <w:trHeight w:val="1265"/>
        </w:trPr>
        <w:tc>
          <w:tcPr>
            <w:tcW w:w="3261" w:type="dxa"/>
          </w:tcPr>
          <w:p w14:paraId="73DA8825" w14:textId="31AB2FB8" w:rsidR="00BD1900" w:rsidRPr="00E5474E" w:rsidRDefault="00E5474E" w:rsidP="007476EF">
            <w:pPr>
              <w:ind w:left="-142"/>
              <w:rPr>
                <w:rFonts w:ascii="Times New Roman" w:hAnsi="Times New Roman" w:cs="Times New Roman"/>
              </w:rPr>
            </w:pPr>
            <w:r w:rsidRPr="00E5474E">
              <w:rPr>
                <w:rFonts w:ascii="Times New Roman" w:hAnsi="Times New Roman" w:cs="Times New Roman"/>
              </w:rPr>
              <w:t xml:space="preserve"> </w:t>
            </w:r>
            <w:r w:rsidR="00AC1D72" w:rsidRPr="00E5474E">
              <w:rPr>
                <w:rFonts w:ascii="Times New Roman" w:hAnsi="Times New Roman" w:cs="Times New Roman"/>
              </w:rPr>
              <w:t xml:space="preserve">Функціональне призначення </w:t>
            </w:r>
          </w:p>
          <w:p w14:paraId="12CCE56D" w14:textId="52DFEB9F" w:rsidR="00AC1D72" w:rsidRPr="00E5474E" w:rsidRDefault="00E5474E" w:rsidP="007476EF">
            <w:pPr>
              <w:ind w:left="-142"/>
              <w:rPr>
                <w:rFonts w:ascii="Times New Roman" w:hAnsi="Times New Roman" w:cs="Times New Roman"/>
              </w:rPr>
            </w:pPr>
            <w:r w:rsidRPr="00E5474E">
              <w:rPr>
                <w:rFonts w:ascii="Times New Roman" w:hAnsi="Times New Roman" w:cs="Times New Roman"/>
              </w:rPr>
              <w:t xml:space="preserve"> </w:t>
            </w:r>
            <w:r w:rsidR="00AC1D72" w:rsidRPr="00E5474E">
              <w:rPr>
                <w:rFonts w:ascii="Times New Roman" w:hAnsi="Times New Roman" w:cs="Times New Roman"/>
              </w:rPr>
              <w:t xml:space="preserve">згідно </w:t>
            </w:r>
            <w:r w:rsidR="008475BD" w:rsidRPr="00E5474E">
              <w:rPr>
                <w:rFonts w:ascii="Times New Roman" w:hAnsi="Times New Roman" w:cs="Times New Roman"/>
              </w:rPr>
              <w:t>з Генпланом:</w:t>
            </w:r>
          </w:p>
        </w:tc>
        <w:tc>
          <w:tcPr>
            <w:tcW w:w="6421" w:type="dxa"/>
          </w:tcPr>
          <w:p w14:paraId="598A32E1" w14:textId="71D312F6" w:rsidR="00AC1D72" w:rsidRPr="00E5474E" w:rsidRDefault="00D22810" w:rsidP="00D33966">
            <w:pPr>
              <w:jc w:val="both"/>
              <w:rPr>
                <w:rFonts w:ascii="Times New Roman" w:eastAsia="Times New Roman" w:hAnsi="Times New Roman" w:cs="Times New Roman"/>
                <w:i/>
              </w:rPr>
            </w:pPr>
            <w:r w:rsidRPr="00E5474E">
              <w:rPr>
                <w:rFonts w:ascii="Times New Roman" w:eastAsia="Times New Roman" w:hAnsi="Times New Roman" w:cs="Times New Roman"/>
                <w:i/>
              </w:rPr>
              <w:t>Відповідно до Генерального плану міста</w:t>
            </w:r>
            <w:r w:rsidR="00C7199B" w:rsidRPr="00E5474E">
              <w:rPr>
                <w:rFonts w:ascii="Times New Roman" w:eastAsia="Times New Roman" w:hAnsi="Times New Roman" w:cs="Times New Roman"/>
                <w:i/>
              </w:rPr>
              <w:t xml:space="preserve"> Києва</w:t>
            </w:r>
            <w:r w:rsidRPr="00E5474E">
              <w:rPr>
                <w:rFonts w:ascii="Times New Roman" w:eastAsia="Times New Roman" w:hAnsi="Times New Roman" w:cs="Times New Roman"/>
                <w:i/>
              </w:rPr>
              <w:t>, затвердженого рішенням Київської міської ради</w:t>
            </w:r>
            <w:r w:rsidR="00D33966" w:rsidRPr="00E5474E">
              <w:rPr>
                <w:rFonts w:ascii="Times New Roman" w:eastAsia="Times New Roman" w:hAnsi="Times New Roman" w:cs="Times New Roman"/>
                <w:i/>
              </w:rPr>
              <w:t xml:space="preserve">                               </w:t>
            </w:r>
            <w:r w:rsidRPr="00E5474E">
              <w:rPr>
                <w:rFonts w:ascii="Times New Roman" w:eastAsia="Times New Roman" w:hAnsi="Times New Roman" w:cs="Times New Roman"/>
                <w:i/>
              </w:rPr>
              <w:t>від 28</w:t>
            </w:r>
            <w:r w:rsidR="00DB7CCD" w:rsidRPr="00E5474E">
              <w:rPr>
                <w:rFonts w:ascii="Times New Roman" w:eastAsia="Times New Roman" w:hAnsi="Times New Roman" w:cs="Times New Roman"/>
                <w:i/>
              </w:rPr>
              <w:t>.03.</w:t>
            </w:r>
            <w:r w:rsidRPr="00E5474E">
              <w:rPr>
                <w:rFonts w:ascii="Times New Roman" w:eastAsia="Times New Roman" w:hAnsi="Times New Roman" w:cs="Times New Roman"/>
                <w:i/>
              </w:rPr>
              <w:t>2002 № 370/1804, земельна ділянка за функціональним призначенням належить до території</w:t>
            </w:r>
            <w:r w:rsidR="00585025" w:rsidRPr="00E5474E">
              <w:rPr>
                <w:rFonts w:ascii="Times New Roman" w:eastAsia="Times New Roman" w:hAnsi="Times New Roman" w:cs="Times New Roman"/>
                <w:i/>
              </w:rPr>
              <w:t xml:space="preserve"> вулиць та доріг.</w:t>
            </w:r>
          </w:p>
        </w:tc>
      </w:tr>
      <w:tr w:rsidR="00AC1D72" w:rsidRPr="00E5474E" w14:paraId="6F1A99C9" w14:textId="77777777" w:rsidTr="00915B39">
        <w:trPr>
          <w:cantSplit/>
          <w:trHeight w:val="576"/>
        </w:trPr>
        <w:tc>
          <w:tcPr>
            <w:tcW w:w="3261" w:type="dxa"/>
          </w:tcPr>
          <w:p w14:paraId="0901774B" w14:textId="176F0FE0" w:rsidR="00AC1D72" w:rsidRPr="00E5474E" w:rsidRDefault="00E5474E" w:rsidP="007476EF">
            <w:pPr>
              <w:ind w:left="-142"/>
              <w:rPr>
                <w:rFonts w:ascii="Times New Roman" w:hAnsi="Times New Roman" w:cs="Times New Roman"/>
              </w:rPr>
            </w:pPr>
            <w:r w:rsidRPr="00E5474E">
              <w:rPr>
                <w:rFonts w:ascii="Times New Roman" w:hAnsi="Times New Roman" w:cs="Times New Roman"/>
              </w:rPr>
              <w:t xml:space="preserve"> </w:t>
            </w:r>
            <w:r w:rsidR="00AC1D72" w:rsidRPr="00E5474E">
              <w:rPr>
                <w:rFonts w:ascii="Times New Roman" w:hAnsi="Times New Roman" w:cs="Times New Roman"/>
              </w:rPr>
              <w:t>Правовий режим:</w:t>
            </w:r>
          </w:p>
        </w:tc>
        <w:tc>
          <w:tcPr>
            <w:tcW w:w="6421" w:type="dxa"/>
          </w:tcPr>
          <w:p w14:paraId="184A2282" w14:textId="7C0A9500" w:rsidR="00AC1D72" w:rsidRPr="00E5474E" w:rsidRDefault="00D22810" w:rsidP="003D7A3F">
            <w:pPr>
              <w:ind w:left="30"/>
              <w:jc w:val="both"/>
              <w:rPr>
                <w:rFonts w:ascii="Times New Roman" w:hAnsi="Times New Roman" w:cs="Times New Roman"/>
                <w:i/>
              </w:rPr>
            </w:pPr>
            <w:r w:rsidRPr="00E5474E">
              <w:rPr>
                <w:rFonts w:ascii="Times New Roman" w:hAnsi="Times New Roman" w:cs="Times New Roman"/>
                <w:i/>
              </w:rPr>
              <w:t>Земельна ділянка належить до земель комунальної власності територіальної громади міста Києва.</w:t>
            </w:r>
          </w:p>
        </w:tc>
      </w:tr>
      <w:tr w:rsidR="00AC1D72" w:rsidRPr="00E5474E" w14:paraId="48D7B516" w14:textId="77777777" w:rsidTr="00DB1ED7">
        <w:trPr>
          <w:cantSplit/>
          <w:trHeight w:val="280"/>
        </w:trPr>
        <w:tc>
          <w:tcPr>
            <w:tcW w:w="3261" w:type="dxa"/>
          </w:tcPr>
          <w:p w14:paraId="6A8A9593" w14:textId="5B30314B" w:rsidR="00AC1D72" w:rsidRPr="00E5474E" w:rsidRDefault="00BD1900" w:rsidP="007476EF">
            <w:pPr>
              <w:ind w:left="-142"/>
              <w:rPr>
                <w:rFonts w:ascii="Times New Roman" w:hAnsi="Times New Roman" w:cs="Times New Roman"/>
              </w:rPr>
            </w:pPr>
            <w:r w:rsidRPr="00E5474E">
              <w:rPr>
                <w:rFonts w:ascii="Times New Roman" w:hAnsi="Times New Roman" w:cs="Times New Roman"/>
              </w:rPr>
              <w:t xml:space="preserve"> </w:t>
            </w:r>
            <w:r w:rsidR="00AC1D72" w:rsidRPr="00E5474E">
              <w:rPr>
                <w:rFonts w:ascii="Times New Roman" w:hAnsi="Times New Roman" w:cs="Times New Roman"/>
              </w:rPr>
              <w:t>Розташування в зеленій зоні:</w:t>
            </w:r>
          </w:p>
        </w:tc>
        <w:tc>
          <w:tcPr>
            <w:tcW w:w="6421" w:type="dxa"/>
          </w:tcPr>
          <w:p w14:paraId="6199156C" w14:textId="035049BD" w:rsidR="00AC1D72" w:rsidRPr="00E5474E" w:rsidRDefault="00D22810" w:rsidP="003D7A3F">
            <w:pPr>
              <w:ind w:left="30"/>
              <w:jc w:val="both"/>
              <w:rPr>
                <w:rFonts w:ascii="Times New Roman" w:hAnsi="Times New Roman" w:cs="Times New Roman"/>
                <w:i/>
              </w:rPr>
            </w:pPr>
            <w:r w:rsidRPr="00E5474E">
              <w:rPr>
                <w:rFonts w:ascii="Times New Roman" w:hAnsi="Times New Roman" w:cs="Times New Roman"/>
                <w:i/>
                <w:color w:val="auto"/>
              </w:rPr>
              <w:t>Земельна ділянка не входить до зеленої зони</w:t>
            </w:r>
            <w:r w:rsidR="00B70879" w:rsidRPr="00E5474E">
              <w:rPr>
                <w:rFonts w:ascii="Times New Roman" w:hAnsi="Times New Roman" w:cs="Times New Roman"/>
                <w:i/>
                <w:color w:val="auto"/>
              </w:rPr>
              <w:t>.</w:t>
            </w:r>
          </w:p>
        </w:tc>
      </w:tr>
      <w:tr w:rsidR="005C1775" w:rsidRPr="00E5474E" w14:paraId="76525E21" w14:textId="77777777" w:rsidTr="005C1775">
        <w:trPr>
          <w:cantSplit/>
          <w:trHeight w:val="11070"/>
        </w:trPr>
        <w:tc>
          <w:tcPr>
            <w:tcW w:w="3261" w:type="dxa"/>
            <w:vMerge w:val="restart"/>
          </w:tcPr>
          <w:p w14:paraId="0785CABD" w14:textId="2FA5F906" w:rsidR="005C1775" w:rsidRPr="00E5474E" w:rsidRDefault="005C1775" w:rsidP="007476EF">
            <w:pPr>
              <w:ind w:left="-142"/>
              <w:rPr>
                <w:rFonts w:ascii="Times New Roman" w:hAnsi="Times New Roman" w:cs="Times New Roman"/>
              </w:rPr>
            </w:pPr>
            <w:r>
              <w:rPr>
                <w:rFonts w:ascii="Times New Roman" w:hAnsi="Times New Roman" w:cs="Times New Roman"/>
              </w:rPr>
              <w:t xml:space="preserve"> </w:t>
            </w:r>
            <w:r w:rsidRPr="00E5474E">
              <w:rPr>
                <w:rFonts w:ascii="Times New Roman" w:hAnsi="Times New Roman" w:cs="Times New Roman"/>
              </w:rPr>
              <w:t>Інші особливості:</w:t>
            </w:r>
          </w:p>
        </w:tc>
        <w:tc>
          <w:tcPr>
            <w:tcW w:w="6421" w:type="dxa"/>
          </w:tcPr>
          <w:p w14:paraId="1EAE29A8" w14:textId="6A554E24" w:rsidR="005C1775" w:rsidRPr="00E5474E" w:rsidRDefault="0030534A" w:rsidP="00DE5AA0">
            <w:pPr>
              <w:jc w:val="both"/>
              <w:rPr>
                <w:rFonts w:ascii="Times New Roman" w:hAnsi="Times New Roman" w:cs="Times New Roman"/>
                <w:i/>
                <w:color w:val="auto"/>
              </w:rPr>
            </w:pPr>
            <w:r>
              <w:rPr>
                <w:rFonts w:ascii="Times New Roman" w:hAnsi="Times New Roman" w:cs="Times New Roman"/>
                <w:bCs/>
                <w:i/>
                <w:iCs/>
                <w:shd w:val="clear" w:color="auto" w:fill="FFFFFF"/>
              </w:rPr>
              <w:t xml:space="preserve">   </w:t>
            </w:r>
            <w:r w:rsidR="005C1775">
              <w:rPr>
                <w:rFonts w:ascii="Times New Roman" w:hAnsi="Times New Roman" w:cs="Times New Roman"/>
                <w:bCs/>
                <w:i/>
                <w:iCs/>
                <w:shd w:val="clear" w:color="auto" w:fill="FFFFFF"/>
              </w:rPr>
              <w:t>Міністерство закордонних справ України скориставшись нормами частини третьої статті 123 Земельного кодексу України  (в редакції станом на 27.03.2013 ) замовило  проект землеустрою щодо відведення земельної ділянки  для експлуатації та обслуговування об’єктів транспортної інфраструктури та об’єктів дорожнього сервісу) на площі Михайлівській,1 у Шевченківському районі міста Києва, повідомивши  про це Київську міську раду листом від17.10.2018 №213-17-930/3932.</w:t>
            </w:r>
          </w:p>
          <w:p w14:paraId="1A80C18A" w14:textId="6F668522" w:rsidR="005C1775" w:rsidRDefault="005C1775" w:rsidP="00DE5AA0">
            <w:pPr>
              <w:jc w:val="both"/>
              <w:rPr>
                <w:rFonts w:ascii="Times New Roman" w:hAnsi="Times New Roman" w:cs="Times New Roman"/>
                <w:bCs/>
                <w:i/>
                <w:iCs/>
                <w:shd w:val="clear" w:color="auto" w:fill="FFFFFF"/>
              </w:rPr>
            </w:pPr>
            <w:r>
              <w:rPr>
                <w:rFonts w:ascii="Times New Roman" w:hAnsi="Times New Roman" w:cs="Times New Roman"/>
                <w:bCs/>
                <w:i/>
                <w:iCs/>
                <w:shd w:val="clear" w:color="auto" w:fill="FFFFFF"/>
              </w:rPr>
              <w:t xml:space="preserve">   Зазначаємо, що розроблений проект землеустрою не відповідає основним положенням застосування принципу «мовчазної згоди» на розроблення документації, а саме </w:t>
            </w:r>
            <w:proofErr w:type="spellStart"/>
            <w:r>
              <w:rPr>
                <w:rFonts w:ascii="Times New Roman" w:hAnsi="Times New Roman" w:cs="Times New Roman"/>
                <w:bCs/>
                <w:i/>
                <w:iCs/>
                <w:shd w:val="clear" w:color="auto" w:fill="FFFFFF"/>
              </w:rPr>
              <w:t>проє</w:t>
            </w:r>
            <w:r w:rsidRPr="005D62BF">
              <w:rPr>
                <w:rFonts w:ascii="Times New Roman" w:hAnsi="Times New Roman" w:cs="Times New Roman"/>
                <w:bCs/>
                <w:i/>
                <w:iCs/>
                <w:shd w:val="clear" w:color="auto" w:fill="FFFFFF"/>
              </w:rPr>
              <w:t>ктне</w:t>
            </w:r>
            <w:proofErr w:type="spellEnd"/>
            <w:r w:rsidRPr="005D62BF">
              <w:rPr>
                <w:rFonts w:ascii="Times New Roman" w:hAnsi="Times New Roman" w:cs="Times New Roman"/>
                <w:bCs/>
                <w:i/>
                <w:iCs/>
                <w:shd w:val="clear" w:color="auto" w:fill="FFFFFF"/>
              </w:rPr>
              <w:t xml:space="preserve"> рішення щодо межі та площі земельної ділянки  не описано та не обґрунтовано, згідно  вимог статті</w:t>
            </w:r>
            <w:r>
              <w:rPr>
                <w:rFonts w:ascii="Times New Roman" w:hAnsi="Times New Roman" w:cs="Times New Roman"/>
                <w:bCs/>
                <w:i/>
                <w:iCs/>
                <w:shd w:val="clear" w:color="auto" w:fill="FFFFFF"/>
              </w:rPr>
              <w:t xml:space="preserve"> 123 Земельного кодексу України</w:t>
            </w:r>
            <w:r w:rsidRPr="005D62BF">
              <w:rPr>
                <w:rFonts w:ascii="Times New Roman" w:hAnsi="Times New Roman" w:cs="Times New Roman"/>
                <w:bCs/>
                <w:i/>
                <w:iCs/>
                <w:shd w:val="clear" w:color="auto" w:fill="FFFFFF"/>
              </w:rPr>
              <w:t>, оскільки  згідно клопотання про надання дозволу на розробку проекту зем</w:t>
            </w:r>
            <w:r>
              <w:rPr>
                <w:rFonts w:ascii="Times New Roman" w:hAnsi="Times New Roman" w:cs="Times New Roman"/>
                <w:bCs/>
                <w:i/>
                <w:iCs/>
                <w:shd w:val="clear" w:color="auto" w:fill="FFFFFF"/>
              </w:rPr>
              <w:t xml:space="preserve">леустрою </w:t>
            </w:r>
            <w:r w:rsidRPr="005D62BF">
              <w:rPr>
                <w:rFonts w:ascii="Times New Roman" w:hAnsi="Times New Roman" w:cs="Times New Roman"/>
                <w:bCs/>
                <w:i/>
                <w:iCs/>
                <w:shd w:val="clear" w:color="auto" w:fill="FFFFFF"/>
              </w:rPr>
              <w:t>(К-35565 ві</w:t>
            </w:r>
            <w:r>
              <w:rPr>
                <w:rFonts w:ascii="Times New Roman" w:hAnsi="Times New Roman" w:cs="Times New Roman"/>
                <w:bCs/>
                <w:i/>
                <w:iCs/>
                <w:shd w:val="clear" w:color="auto" w:fill="FFFFFF"/>
              </w:rPr>
              <w:t>д 21.08.2018)</w:t>
            </w:r>
            <w:r w:rsidRPr="00DD27ED">
              <w:rPr>
                <w:rFonts w:ascii="Times New Roman" w:hAnsi="Times New Roman" w:cs="Times New Roman"/>
                <w:bCs/>
                <w:i/>
                <w:iCs/>
                <w:shd w:val="clear" w:color="auto" w:fill="FFFFFF"/>
              </w:rPr>
              <w:t xml:space="preserve"> </w:t>
            </w:r>
            <w:r w:rsidRPr="005D62BF">
              <w:rPr>
                <w:rFonts w:ascii="Times New Roman" w:hAnsi="Times New Roman" w:cs="Times New Roman"/>
                <w:bCs/>
                <w:i/>
                <w:iCs/>
                <w:shd w:val="clear" w:color="auto" w:fill="FFFFFF"/>
              </w:rPr>
              <w:t>орієнтовна площа земельної ділянки</w:t>
            </w:r>
            <w:r>
              <w:rPr>
                <w:rFonts w:ascii="Times New Roman" w:hAnsi="Times New Roman" w:cs="Times New Roman"/>
                <w:bCs/>
                <w:i/>
                <w:iCs/>
                <w:shd w:val="clear" w:color="auto" w:fill="FFFFFF"/>
              </w:rPr>
              <w:t xml:space="preserve"> 0,80 га</w:t>
            </w:r>
            <w:r w:rsidRPr="005D62BF">
              <w:rPr>
                <w:rFonts w:ascii="Times New Roman" w:hAnsi="Times New Roman" w:cs="Times New Roman"/>
                <w:bCs/>
                <w:i/>
                <w:iCs/>
                <w:shd w:val="clear" w:color="auto" w:fill="FFFFFF"/>
              </w:rPr>
              <w:t>, згідно</w:t>
            </w:r>
            <w:r>
              <w:rPr>
                <w:rFonts w:ascii="Times New Roman" w:hAnsi="Times New Roman" w:cs="Times New Roman"/>
                <w:bCs/>
                <w:i/>
                <w:iCs/>
                <w:shd w:val="clear" w:color="auto" w:fill="FFFFFF"/>
              </w:rPr>
              <w:t xml:space="preserve"> із</w:t>
            </w:r>
            <w:r w:rsidRPr="005D62BF">
              <w:rPr>
                <w:rFonts w:ascii="Times New Roman" w:hAnsi="Times New Roman" w:cs="Times New Roman"/>
                <w:bCs/>
                <w:i/>
                <w:iCs/>
                <w:shd w:val="clear" w:color="auto" w:fill="FFFFFF"/>
              </w:rPr>
              <w:t xml:space="preserve"> завдання</w:t>
            </w:r>
            <w:r>
              <w:rPr>
                <w:rFonts w:ascii="Times New Roman" w:hAnsi="Times New Roman" w:cs="Times New Roman"/>
                <w:bCs/>
                <w:i/>
                <w:iCs/>
                <w:shd w:val="clear" w:color="auto" w:fill="FFFFFF"/>
              </w:rPr>
              <w:t xml:space="preserve">м на </w:t>
            </w:r>
            <w:proofErr w:type="spellStart"/>
            <w:r>
              <w:rPr>
                <w:rFonts w:ascii="Times New Roman" w:hAnsi="Times New Roman" w:cs="Times New Roman"/>
                <w:bCs/>
                <w:i/>
                <w:iCs/>
                <w:shd w:val="clear" w:color="auto" w:fill="FFFFFF"/>
              </w:rPr>
              <w:t>проє</w:t>
            </w:r>
            <w:r w:rsidRPr="005D62BF">
              <w:rPr>
                <w:rFonts w:ascii="Times New Roman" w:hAnsi="Times New Roman" w:cs="Times New Roman"/>
                <w:bCs/>
                <w:i/>
                <w:iCs/>
                <w:shd w:val="clear" w:color="auto" w:fill="FFFFFF"/>
              </w:rPr>
              <w:t>ктування</w:t>
            </w:r>
            <w:proofErr w:type="spellEnd"/>
            <w:r w:rsidRPr="005D62BF">
              <w:rPr>
                <w:rFonts w:ascii="Times New Roman" w:hAnsi="Times New Roman" w:cs="Times New Roman"/>
                <w:bCs/>
                <w:i/>
                <w:iCs/>
                <w:shd w:val="clear" w:color="auto" w:fill="FFFFFF"/>
              </w:rPr>
              <w:t xml:space="preserve"> №ЗВП-7085 від 25.10.2018  орієнтовний розмір земельної ділянки 0,81 га</w:t>
            </w:r>
            <w:r>
              <w:rPr>
                <w:rFonts w:ascii="Times New Roman" w:hAnsi="Times New Roman" w:cs="Times New Roman"/>
                <w:bCs/>
                <w:i/>
                <w:iCs/>
                <w:shd w:val="clear" w:color="auto" w:fill="FFFFFF"/>
              </w:rPr>
              <w:t>.</w:t>
            </w:r>
            <w:r w:rsidRPr="005D62BF">
              <w:rPr>
                <w:rFonts w:ascii="Times New Roman" w:hAnsi="Times New Roman" w:cs="Times New Roman"/>
                <w:bCs/>
                <w:i/>
                <w:iCs/>
                <w:shd w:val="clear" w:color="auto" w:fill="FFFFFF"/>
              </w:rPr>
              <w:t xml:space="preserve"> </w:t>
            </w:r>
            <w:r>
              <w:rPr>
                <w:rFonts w:ascii="Times New Roman" w:hAnsi="Times New Roman" w:cs="Times New Roman"/>
                <w:bCs/>
                <w:i/>
                <w:iCs/>
                <w:shd w:val="clear" w:color="auto" w:fill="FFFFFF"/>
              </w:rPr>
              <w:t xml:space="preserve">        Однак, згідно </w:t>
            </w:r>
            <w:proofErr w:type="spellStart"/>
            <w:r>
              <w:rPr>
                <w:rFonts w:ascii="Times New Roman" w:hAnsi="Times New Roman" w:cs="Times New Roman"/>
                <w:bCs/>
                <w:i/>
                <w:iCs/>
                <w:shd w:val="clear" w:color="auto" w:fill="FFFFFF"/>
              </w:rPr>
              <w:t>проє</w:t>
            </w:r>
            <w:r w:rsidRPr="005D62BF">
              <w:rPr>
                <w:rFonts w:ascii="Times New Roman" w:hAnsi="Times New Roman" w:cs="Times New Roman"/>
                <w:bCs/>
                <w:i/>
                <w:iCs/>
                <w:shd w:val="clear" w:color="auto" w:fill="FFFFFF"/>
              </w:rPr>
              <w:t>кту</w:t>
            </w:r>
            <w:proofErr w:type="spellEnd"/>
            <w:r w:rsidRPr="005D62BF">
              <w:rPr>
                <w:rFonts w:ascii="Times New Roman" w:hAnsi="Times New Roman" w:cs="Times New Roman"/>
                <w:bCs/>
                <w:i/>
                <w:iCs/>
                <w:shd w:val="clear" w:color="auto" w:fill="FFFFFF"/>
              </w:rPr>
              <w:t xml:space="preserve"> землеустрою, площа земел</w:t>
            </w:r>
            <w:r>
              <w:rPr>
                <w:rFonts w:ascii="Times New Roman" w:hAnsi="Times New Roman" w:cs="Times New Roman"/>
                <w:bCs/>
                <w:i/>
                <w:iCs/>
                <w:shd w:val="clear" w:color="auto" w:fill="FFFFFF"/>
              </w:rPr>
              <w:t>ьної ділянки складає 0,4152 га.  Про наміри щодо зміни меж та площі земельної ділянки  зацікавлена особа  не повідомляла.</w:t>
            </w:r>
          </w:p>
          <w:p w14:paraId="19CBE6AA" w14:textId="2AF6E9F4" w:rsidR="005C1775" w:rsidRDefault="005C1775" w:rsidP="005C1775">
            <w:pPr>
              <w:jc w:val="both"/>
              <w:rPr>
                <w:rFonts w:ascii="Times New Roman" w:hAnsi="Times New Roman" w:cs="Times New Roman"/>
                <w:bCs/>
                <w:i/>
                <w:iCs/>
                <w:shd w:val="clear" w:color="auto" w:fill="FFFFFF"/>
              </w:rPr>
            </w:pPr>
            <w:r>
              <w:rPr>
                <w:rFonts w:ascii="Times New Roman" w:hAnsi="Times New Roman" w:cs="Times New Roman"/>
                <w:bCs/>
                <w:i/>
                <w:iCs/>
                <w:shd w:val="clear" w:color="auto" w:fill="FFFFFF"/>
              </w:rPr>
              <w:t xml:space="preserve">   Крім того, завдання на </w:t>
            </w:r>
            <w:proofErr w:type="spellStart"/>
            <w:r>
              <w:rPr>
                <w:rFonts w:ascii="Times New Roman" w:hAnsi="Times New Roman" w:cs="Times New Roman"/>
                <w:bCs/>
                <w:i/>
                <w:iCs/>
                <w:shd w:val="clear" w:color="auto" w:fill="FFFFFF"/>
              </w:rPr>
              <w:t>проє</w:t>
            </w:r>
            <w:r w:rsidRPr="00A97D86">
              <w:rPr>
                <w:rFonts w:ascii="Times New Roman" w:hAnsi="Times New Roman" w:cs="Times New Roman"/>
                <w:bCs/>
                <w:i/>
                <w:iCs/>
                <w:shd w:val="clear" w:color="auto" w:fill="FFFFFF"/>
              </w:rPr>
              <w:t>ктування</w:t>
            </w:r>
            <w:proofErr w:type="spellEnd"/>
            <w:r w:rsidRPr="00A97D86">
              <w:rPr>
                <w:rFonts w:ascii="Times New Roman" w:hAnsi="Times New Roman" w:cs="Times New Roman"/>
                <w:bCs/>
                <w:i/>
                <w:iCs/>
                <w:shd w:val="clear" w:color="auto" w:fill="FFFFFF"/>
              </w:rPr>
              <w:t xml:space="preserve"> від 25.10.2018</w:t>
            </w:r>
            <w:r>
              <w:rPr>
                <w:rFonts w:ascii="Times New Roman" w:hAnsi="Times New Roman" w:cs="Times New Roman"/>
                <w:bCs/>
                <w:i/>
                <w:iCs/>
                <w:shd w:val="clear" w:color="auto" w:fill="FFFFFF"/>
              </w:rPr>
              <w:t xml:space="preserve"> </w:t>
            </w:r>
            <w:r w:rsidR="0030534A">
              <w:rPr>
                <w:rFonts w:ascii="Times New Roman" w:hAnsi="Times New Roman" w:cs="Times New Roman"/>
                <w:bCs/>
                <w:i/>
                <w:iCs/>
                <w:shd w:val="clear" w:color="auto" w:fill="FFFFFF"/>
              </w:rPr>
              <w:t xml:space="preserve">             </w:t>
            </w:r>
            <w:r w:rsidRPr="00A97D86">
              <w:rPr>
                <w:rFonts w:ascii="Times New Roman" w:hAnsi="Times New Roman" w:cs="Times New Roman"/>
                <w:bCs/>
                <w:i/>
                <w:iCs/>
                <w:shd w:val="clear" w:color="auto" w:fill="FFFFFF"/>
              </w:rPr>
              <w:t xml:space="preserve">№ ЗВП-7085 надавалося для </w:t>
            </w:r>
            <w:proofErr w:type="spellStart"/>
            <w:r w:rsidRPr="00A97D86">
              <w:rPr>
                <w:rFonts w:ascii="Times New Roman" w:hAnsi="Times New Roman" w:cs="Times New Roman"/>
                <w:bCs/>
                <w:i/>
                <w:iCs/>
                <w:shd w:val="clear" w:color="auto" w:fill="FFFFFF"/>
              </w:rPr>
              <w:t>проєктної</w:t>
            </w:r>
            <w:proofErr w:type="spellEnd"/>
            <w:r w:rsidRPr="00A97D86">
              <w:rPr>
                <w:rFonts w:ascii="Times New Roman" w:hAnsi="Times New Roman" w:cs="Times New Roman"/>
                <w:bCs/>
                <w:i/>
                <w:iCs/>
                <w:shd w:val="clear" w:color="auto" w:fill="FFFFFF"/>
              </w:rPr>
              <w:t xml:space="preserve"> організації – </w:t>
            </w:r>
            <w:r>
              <w:rPr>
                <w:rFonts w:ascii="Times New Roman" w:hAnsi="Times New Roman" w:cs="Times New Roman"/>
                <w:bCs/>
                <w:i/>
                <w:iCs/>
                <w:shd w:val="clear" w:color="auto" w:fill="FFFFFF"/>
              </w:rPr>
              <w:t>п</w:t>
            </w:r>
            <w:r w:rsidRPr="00A97D86">
              <w:rPr>
                <w:rFonts w:ascii="Times New Roman" w:hAnsi="Times New Roman" w:cs="Times New Roman"/>
                <w:bCs/>
                <w:i/>
                <w:iCs/>
                <w:shd w:val="clear" w:color="auto" w:fill="FFFFFF"/>
              </w:rPr>
              <w:t>риватне акціонерне товариство «Інсти</w:t>
            </w:r>
            <w:r>
              <w:rPr>
                <w:rFonts w:ascii="Times New Roman" w:hAnsi="Times New Roman" w:cs="Times New Roman"/>
                <w:bCs/>
                <w:i/>
                <w:iCs/>
                <w:shd w:val="clear" w:color="auto" w:fill="FFFFFF"/>
              </w:rPr>
              <w:t xml:space="preserve">тут землевпорядних технологій», яка взяла на себе послуги з виконання розробки проекту землеустрою на підставі договору від 19.10.2018 №18-10. Зазначений договір є складовою набуття права застосування замовником  принципу  «мовчазної згоди» та був однією з підстав для розроблення </w:t>
            </w:r>
            <w:proofErr w:type="spellStart"/>
            <w:r>
              <w:rPr>
                <w:rFonts w:ascii="Times New Roman" w:hAnsi="Times New Roman" w:cs="Times New Roman"/>
                <w:bCs/>
                <w:i/>
                <w:iCs/>
                <w:shd w:val="clear" w:color="auto" w:fill="FFFFFF"/>
              </w:rPr>
              <w:t>проєкту</w:t>
            </w:r>
            <w:proofErr w:type="spellEnd"/>
            <w:r>
              <w:rPr>
                <w:rFonts w:ascii="Times New Roman" w:hAnsi="Times New Roman" w:cs="Times New Roman"/>
                <w:bCs/>
                <w:i/>
                <w:iCs/>
                <w:shd w:val="clear" w:color="auto" w:fill="FFFFFF"/>
              </w:rPr>
              <w:t xml:space="preserve"> , згідно частини третьої статті 123 Земельного кодексу України.</w:t>
            </w:r>
          </w:p>
          <w:p w14:paraId="784C9FC2" w14:textId="7F73576F" w:rsidR="005C1775" w:rsidRDefault="005C1775" w:rsidP="005C1775">
            <w:pPr>
              <w:jc w:val="both"/>
              <w:rPr>
                <w:rFonts w:ascii="Times New Roman" w:hAnsi="Times New Roman" w:cs="Times New Roman"/>
                <w:bCs/>
                <w:i/>
                <w:iCs/>
                <w:shd w:val="clear" w:color="auto" w:fill="FFFFFF"/>
              </w:rPr>
            </w:pPr>
            <w:r>
              <w:rPr>
                <w:rFonts w:ascii="Times New Roman" w:hAnsi="Times New Roman" w:cs="Times New Roman"/>
                <w:bCs/>
                <w:i/>
                <w:iCs/>
                <w:shd w:val="clear" w:color="auto" w:fill="FFFFFF"/>
              </w:rPr>
              <w:t xml:space="preserve">   Однак, роботи  зі  складання  проекту землеустрою  в терміни, передбачені  пунктом «г» частини другої статті 28 Закону України  «Про землеустрій» та цим договором, розробником не виконані. </w:t>
            </w:r>
          </w:p>
          <w:p w14:paraId="32BF7759" w14:textId="732486D2" w:rsidR="005C1775" w:rsidRPr="00E5474E" w:rsidRDefault="005C1775" w:rsidP="005C1775">
            <w:pPr>
              <w:jc w:val="both"/>
              <w:rPr>
                <w:rFonts w:ascii="Times New Roman" w:hAnsi="Times New Roman" w:cs="Times New Roman"/>
                <w:i/>
                <w:color w:val="auto"/>
              </w:rPr>
            </w:pPr>
            <w:r>
              <w:rPr>
                <w:rFonts w:ascii="Times New Roman" w:hAnsi="Times New Roman" w:cs="Times New Roman"/>
                <w:bCs/>
                <w:i/>
                <w:iCs/>
                <w:shd w:val="clear" w:color="auto" w:fill="FFFFFF"/>
              </w:rPr>
              <w:t>До того ж</w:t>
            </w:r>
            <w:r w:rsidRPr="00A97D86">
              <w:rPr>
                <w:rFonts w:ascii="Times New Roman" w:hAnsi="Times New Roman" w:cs="Times New Roman"/>
                <w:bCs/>
                <w:i/>
                <w:iCs/>
                <w:shd w:val="clear" w:color="auto" w:fill="FFFFFF"/>
              </w:rPr>
              <w:t xml:space="preserve">, </w:t>
            </w:r>
            <w:proofErr w:type="spellStart"/>
            <w:r w:rsidRPr="00A97D86">
              <w:rPr>
                <w:rFonts w:ascii="Times New Roman" w:hAnsi="Times New Roman" w:cs="Times New Roman"/>
                <w:bCs/>
                <w:i/>
                <w:iCs/>
                <w:shd w:val="clear" w:color="auto" w:fill="FFFFFF"/>
              </w:rPr>
              <w:t>проєкт</w:t>
            </w:r>
            <w:proofErr w:type="spellEnd"/>
            <w:r w:rsidRPr="00A97D86">
              <w:rPr>
                <w:rFonts w:ascii="Times New Roman" w:hAnsi="Times New Roman" w:cs="Times New Roman"/>
                <w:bCs/>
                <w:i/>
                <w:iCs/>
                <w:shd w:val="clear" w:color="auto" w:fill="FFFFFF"/>
              </w:rPr>
              <w:t xml:space="preserve"> землеустрою щодо відведення земельної ділянки розроблений </w:t>
            </w:r>
            <w:r>
              <w:rPr>
                <w:rFonts w:ascii="Times New Roman" w:hAnsi="Times New Roman" w:cs="Times New Roman"/>
                <w:bCs/>
                <w:i/>
                <w:iCs/>
                <w:shd w:val="clear" w:color="auto" w:fill="FFFFFF"/>
              </w:rPr>
              <w:t xml:space="preserve">на підставі іншого договору  № 112 від 20.07.2020, укладеного з </w:t>
            </w:r>
            <w:r w:rsidRPr="00A97D86">
              <w:rPr>
                <w:rFonts w:ascii="Times New Roman" w:hAnsi="Times New Roman" w:cs="Times New Roman"/>
                <w:bCs/>
                <w:i/>
                <w:iCs/>
                <w:shd w:val="clear" w:color="auto" w:fill="FFFFFF"/>
              </w:rPr>
              <w:t>ТОВ</w:t>
            </w:r>
            <w:r>
              <w:rPr>
                <w:rFonts w:ascii="Times New Roman" w:hAnsi="Times New Roman" w:cs="Times New Roman"/>
                <w:bCs/>
                <w:i/>
                <w:iCs/>
                <w:shd w:val="clear" w:color="auto" w:fill="FFFFFF"/>
              </w:rPr>
              <w:t xml:space="preserve"> «КП ІНВЕСТИЦІЇ ТА КОНСАЛТИНГ»   є   порушенням   вимог   частини   третьої</w:t>
            </w:r>
          </w:p>
        </w:tc>
      </w:tr>
      <w:tr w:rsidR="005F1573" w:rsidRPr="00E5474E" w14:paraId="53DCBF80" w14:textId="77777777" w:rsidTr="005F1573">
        <w:trPr>
          <w:cantSplit/>
          <w:trHeight w:val="9204"/>
        </w:trPr>
        <w:tc>
          <w:tcPr>
            <w:tcW w:w="3261" w:type="dxa"/>
            <w:vMerge/>
            <w:tcBorders>
              <w:top w:val="nil"/>
            </w:tcBorders>
          </w:tcPr>
          <w:p w14:paraId="2E585AFF" w14:textId="77777777" w:rsidR="005F1573" w:rsidRDefault="005F1573" w:rsidP="007476EF">
            <w:pPr>
              <w:ind w:left="-142"/>
              <w:rPr>
                <w:rFonts w:ascii="Times New Roman" w:hAnsi="Times New Roman" w:cs="Times New Roman"/>
              </w:rPr>
            </w:pPr>
          </w:p>
        </w:tc>
        <w:tc>
          <w:tcPr>
            <w:tcW w:w="6421" w:type="dxa"/>
            <w:tcBorders>
              <w:top w:val="nil"/>
            </w:tcBorders>
          </w:tcPr>
          <w:p w14:paraId="1BC11F26" w14:textId="71736143" w:rsidR="005F1573" w:rsidRDefault="005F1573" w:rsidP="005C1775">
            <w:pPr>
              <w:jc w:val="both"/>
              <w:rPr>
                <w:rFonts w:ascii="Times New Roman" w:hAnsi="Times New Roman" w:cs="Times New Roman"/>
                <w:bCs/>
                <w:i/>
                <w:iCs/>
                <w:shd w:val="clear" w:color="auto" w:fill="FFFFFF"/>
              </w:rPr>
            </w:pPr>
            <w:r>
              <w:rPr>
                <w:rFonts w:ascii="Times New Roman" w:hAnsi="Times New Roman" w:cs="Times New Roman"/>
                <w:bCs/>
                <w:i/>
                <w:iCs/>
                <w:shd w:val="clear" w:color="auto" w:fill="FFFFFF"/>
              </w:rPr>
              <w:t xml:space="preserve">статті 123 Земельного кодексу України, оскільки  </w:t>
            </w:r>
            <w:r w:rsidRPr="00A97D86">
              <w:rPr>
                <w:rFonts w:ascii="Times New Roman" w:hAnsi="Times New Roman" w:cs="Times New Roman"/>
                <w:bCs/>
                <w:i/>
                <w:iCs/>
                <w:shd w:val="clear" w:color="auto" w:fill="FFFFFF"/>
              </w:rPr>
              <w:t>завдання на проектува</w:t>
            </w:r>
            <w:r>
              <w:rPr>
                <w:rFonts w:ascii="Times New Roman" w:hAnsi="Times New Roman" w:cs="Times New Roman"/>
                <w:bCs/>
                <w:i/>
                <w:iCs/>
                <w:shd w:val="clear" w:color="auto" w:fill="FFFFFF"/>
              </w:rPr>
              <w:t>ння не відповідає землевпорядній документації</w:t>
            </w:r>
          </w:p>
          <w:p w14:paraId="45A78E76" w14:textId="77777777" w:rsidR="005F1573" w:rsidRDefault="005F1573" w:rsidP="005C1775">
            <w:pPr>
              <w:jc w:val="both"/>
              <w:rPr>
                <w:rFonts w:ascii="Times New Roman" w:hAnsi="Times New Roman" w:cs="Times New Roman"/>
                <w:bCs/>
                <w:i/>
                <w:iCs/>
                <w:shd w:val="clear" w:color="auto" w:fill="FFFFFF"/>
              </w:rPr>
            </w:pPr>
            <w:r>
              <w:rPr>
                <w:rFonts w:ascii="Times New Roman" w:hAnsi="Times New Roman" w:cs="Times New Roman"/>
                <w:bCs/>
                <w:i/>
                <w:iCs/>
                <w:shd w:val="clear" w:color="auto" w:fill="FFFFFF"/>
              </w:rPr>
              <w:t xml:space="preserve">   Водночас, відповідно до рішення</w:t>
            </w:r>
            <w:r w:rsidRPr="00D5167E">
              <w:rPr>
                <w:rFonts w:ascii="Times New Roman" w:hAnsi="Times New Roman" w:cs="Times New Roman"/>
                <w:bCs/>
                <w:i/>
                <w:iCs/>
                <w:shd w:val="clear" w:color="auto" w:fill="FFFFFF"/>
              </w:rPr>
              <w:t xml:space="preserve"> Київської</w:t>
            </w:r>
            <w:r>
              <w:rPr>
                <w:rFonts w:ascii="Times New Roman" w:hAnsi="Times New Roman" w:cs="Times New Roman"/>
                <w:bCs/>
                <w:i/>
                <w:iCs/>
                <w:shd w:val="clear" w:color="auto" w:fill="FFFFFF"/>
              </w:rPr>
              <w:t xml:space="preserve"> міської ради від 26.06.2007 №</w:t>
            </w:r>
            <w:r w:rsidRPr="00D5167E">
              <w:rPr>
                <w:rFonts w:ascii="Times New Roman" w:hAnsi="Times New Roman" w:cs="Times New Roman"/>
                <w:bCs/>
                <w:i/>
                <w:iCs/>
                <w:shd w:val="clear" w:color="auto" w:fill="FFFFFF"/>
              </w:rPr>
              <w:t>930/1591 «Про вдосконалення паркування автотранспорту в м. Києві»,</w:t>
            </w:r>
            <w:r w:rsidRPr="003D6294">
              <w:rPr>
                <w:rFonts w:ascii="Times New Roman" w:eastAsia="Times New Roman" w:hAnsi="Times New Roman" w:cs="Times New Roman"/>
                <w:color w:val="auto"/>
                <w:sz w:val="28"/>
                <w:szCs w:val="28"/>
                <w:lang w:eastAsia="ru-RU" w:bidi="ar-SA"/>
              </w:rPr>
              <w:t xml:space="preserve"> </w:t>
            </w:r>
            <w:r w:rsidRPr="00D5167E">
              <w:rPr>
                <w:rFonts w:ascii="Times New Roman" w:hAnsi="Times New Roman" w:cs="Times New Roman"/>
                <w:bCs/>
                <w:i/>
                <w:iCs/>
                <w:shd w:val="clear" w:color="auto" w:fill="FFFFFF"/>
              </w:rPr>
              <w:t>комунальне підприємство</w:t>
            </w:r>
            <w:r>
              <w:rPr>
                <w:rFonts w:ascii="Times New Roman" w:hAnsi="Times New Roman" w:cs="Times New Roman"/>
                <w:bCs/>
                <w:i/>
                <w:iCs/>
                <w:shd w:val="clear" w:color="auto" w:fill="FFFFFF"/>
              </w:rPr>
              <w:t xml:space="preserve"> вико</w:t>
            </w:r>
            <w:bookmarkStart w:id="0" w:name="_GoBack"/>
            <w:bookmarkEnd w:id="0"/>
            <w:r>
              <w:rPr>
                <w:rFonts w:ascii="Times New Roman" w:hAnsi="Times New Roman" w:cs="Times New Roman"/>
                <w:bCs/>
                <w:i/>
                <w:iCs/>
                <w:shd w:val="clear" w:color="auto" w:fill="FFFFFF"/>
              </w:rPr>
              <w:t>навчого органу Київської міської ради (Київської міської державної адміністрації)</w:t>
            </w:r>
            <w:r w:rsidRPr="00D5167E">
              <w:rPr>
                <w:rFonts w:ascii="Times New Roman" w:hAnsi="Times New Roman" w:cs="Times New Roman"/>
                <w:bCs/>
                <w:i/>
                <w:iCs/>
                <w:shd w:val="clear" w:color="auto" w:fill="FFFFFF"/>
              </w:rPr>
              <w:t xml:space="preserve"> «</w:t>
            </w:r>
            <w:proofErr w:type="spellStart"/>
            <w:r w:rsidRPr="00D5167E">
              <w:rPr>
                <w:rFonts w:ascii="Times New Roman" w:hAnsi="Times New Roman" w:cs="Times New Roman"/>
                <w:bCs/>
                <w:i/>
                <w:iCs/>
                <w:shd w:val="clear" w:color="auto" w:fill="FFFFFF"/>
              </w:rPr>
              <w:t>Київтранспарксервіс</w:t>
            </w:r>
            <w:proofErr w:type="spellEnd"/>
            <w:r w:rsidRPr="00D5167E">
              <w:rPr>
                <w:rFonts w:ascii="Times New Roman" w:hAnsi="Times New Roman" w:cs="Times New Roman"/>
                <w:bCs/>
                <w:i/>
                <w:iCs/>
                <w:shd w:val="clear" w:color="auto" w:fill="FFFFFF"/>
              </w:rPr>
              <w:t>»</w:t>
            </w:r>
            <w:r>
              <w:rPr>
                <w:rFonts w:ascii="Times New Roman" w:hAnsi="Times New Roman" w:cs="Times New Roman"/>
                <w:bCs/>
                <w:i/>
                <w:iCs/>
                <w:shd w:val="clear" w:color="auto" w:fill="FFFFFF"/>
              </w:rPr>
              <w:t xml:space="preserve"> (далі </w:t>
            </w:r>
            <w:r w:rsidRPr="00180699">
              <w:rPr>
                <w:rFonts w:ascii="Times New Roman" w:hAnsi="Times New Roman" w:cs="Times New Roman"/>
                <w:bCs/>
                <w:i/>
                <w:iCs/>
                <w:shd w:val="clear" w:color="auto" w:fill="FFFFFF"/>
              </w:rPr>
              <w:t xml:space="preserve">- </w:t>
            </w:r>
            <w:r>
              <w:rPr>
                <w:rFonts w:ascii="Times New Roman" w:hAnsi="Times New Roman" w:cs="Times New Roman"/>
                <w:bCs/>
                <w:i/>
                <w:iCs/>
                <w:shd w:val="clear" w:color="auto" w:fill="FFFFFF"/>
              </w:rPr>
              <w:t>КП «</w:t>
            </w:r>
            <w:proofErr w:type="spellStart"/>
            <w:r>
              <w:rPr>
                <w:rFonts w:ascii="Times New Roman" w:hAnsi="Times New Roman" w:cs="Times New Roman"/>
                <w:bCs/>
                <w:i/>
                <w:iCs/>
                <w:shd w:val="clear" w:color="auto" w:fill="FFFFFF"/>
              </w:rPr>
              <w:t>Київтранспарксервіс</w:t>
            </w:r>
            <w:proofErr w:type="spellEnd"/>
            <w:r>
              <w:rPr>
                <w:rFonts w:ascii="Times New Roman" w:hAnsi="Times New Roman" w:cs="Times New Roman"/>
                <w:bCs/>
                <w:i/>
                <w:iCs/>
                <w:shd w:val="clear" w:color="auto" w:fill="FFFFFF"/>
              </w:rPr>
              <w:t xml:space="preserve">») </w:t>
            </w:r>
            <w:r w:rsidRPr="00D5167E">
              <w:rPr>
                <w:rFonts w:ascii="Times New Roman" w:hAnsi="Times New Roman" w:cs="Times New Roman"/>
                <w:bCs/>
                <w:i/>
                <w:iCs/>
                <w:shd w:val="clear" w:color="auto" w:fill="FFFFFF"/>
              </w:rPr>
              <w:t>визначене єдиним оператором з паркування транспортних засобів.</w:t>
            </w:r>
          </w:p>
          <w:p w14:paraId="1142387D" w14:textId="2F2CA696" w:rsidR="005F1573" w:rsidRPr="005C1775" w:rsidRDefault="005F1573" w:rsidP="005C1775">
            <w:pPr>
              <w:jc w:val="both"/>
              <w:rPr>
                <w:rFonts w:ascii="Times New Roman" w:hAnsi="Times New Roman" w:cs="Times New Roman"/>
                <w:bCs/>
                <w:i/>
                <w:iCs/>
                <w:shd w:val="clear" w:color="auto" w:fill="FFFFFF"/>
              </w:rPr>
            </w:pPr>
            <w:r>
              <w:rPr>
                <w:rFonts w:ascii="Times New Roman" w:hAnsi="Times New Roman" w:cs="Times New Roman"/>
                <w:bCs/>
                <w:i/>
                <w:iCs/>
                <w:shd w:val="clear" w:color="auto" w:fill="FFFFFF"/>
              </w:rPr>
              <w:t xml:space="preserve">   </w:t>
            </w:r>
            <w:r w:rsidRPr="005C1775">
              <w:rPr>
                <w:rFonts w:ascii="Times New Roman" w:hAnsi="Times New Roman" w:cs="Times New Roman"/>
                <w:bCs/>
                <w:i/>
                <w:iCs/>
                <w:shd w:val="clear" w:color="auto" w:fill="FFFFFF"/>
              </w:rPr>
              <w:t>КП «</w:t>
            </w:r>
            <w:proofErr w:type="spellStart"/>
            <w:r w:rsidRPr="005C1775">
              <w:rPr>
                <w:rFonts w:ascii="Times New Roman" w:hAnsi="Times New Roman" w:cs="Times New Roman"/>
                <w:bCs/>
                <w:i/>
                <w:iCs/>
                <w:shd w:val="clear" w:color="auto" w:fill="FFFFFF"/>
              </w:rPr>
              <w:t>Київтранспарксервіс</w:t>
            </w:r>
            <w:proofErr w:type="spellEnd"/>
            <w:r w:rsidRPr="005C1775">
              <w:rPr>
                <w:rFonts w:ascii="Times New Roman" w:hAnsi="Times New Roman" w:cs="Times New Roman"/>
                <w:bCs/>
                <w:i/>
                <w:iCs/>
                <w:shd w:val="clear" w:color="auto" w:fill="FFFFFF"/>
              </w:rPr>
              <w:t xml:space="preserve">» звернулося з клопотанням від 15.11.2022 про надання дозволу на розроблення </w:t>
            </w:r>
            <w:proofErr w:type="spellStart"/>
            <w:r w:rsidRPr="005C1775">
              <w:rPr>
                <w:rFonts w:ascii="Times New Roman" w:hAnsi="Times New Roman" w:cs="Times New Roman"/>
                <w:bCs/>
                <w:i/>
                <w:iCs/>
                <w:shd w:val="clear" w:color="auto" w:fill="FFFFFF"/>
              </w:rPr>
              <w:t>проєкту</w:t>
            </w:r>
            <w:proofErr w:type="spellEnd"/>
            <w:r w:rsidRPr="005C1775">
              <w:rPr>
                <w:rFonts w:ascii="Times New Roman" w:hAnsi="Times New Roman" w:cs="Times New Roman"/>
                <w:bCs/>
                <w:i/>
                <w:iCs/>
                <w:shd w:val="clear" w:color="auto" w:fill="FFFFFF"/>
              </w:rPr>
              <w:t xml:space="preserve"> землеустрою щодо відведення земельної ділянки для розміщення об’єктів транспортної, енергетичної інфраструктури та об’єктів дорожнього господарства (крім об’єктів дорожнього сервісу) на площі Михайлівській у Шевченківському районі міста Києва (справа 201632903), за результатом розгляду якого Департаментом земельних ресурсів підготовлено </w:t>
            </w:r>
            <w:proofErr w:type="spellStart"/>
            <w:r w:rsidRPr="005C1775">
              <w:rPr>
                <w:rFonts w:ascii="Times New Roman" w:hAnsi="Times New Roman" w:cs="Times New Roman"/>
                <w:bCs/>
                <w:i/>
                <w:iCs/>
                <w:shd w:val="clear" w:color="auto" w:fill="FFFFFF"/>
              </w:rPr>
              <w:t>проєкт</w:t>
            </w:r>
            <w:proofErr w:type="spellEnd"/>
            <w:r w:rsidRPr="005C1775">
              <w:rPr>
                <w:rFonts w:ascii="Times New Roman" w:hAnsi="Times New Roman" w:cs="Times New Roman"/>
                <w:bCs/>
                <w:i/>
                <w:iCs/>
                <w:shd w:val="clear" w:color="auto" w:fill="FFFFFF"/>
              </w:rPr>
              <w:t xml:space="preserve"> рішення про надання дозволу на розроблення </w:t>
            </w:r>
            <w:proofErr w:type="spellStart"/>
            <w:r w:rsidRPr="005C1775">
              <w:rPr>
                <w:rFonts w:ascii="Times New Roman" w:hAnsi="Times New Roman" w:cs="Times New Roman"/>
                <w:bCs/>
                <w:i/>
                <w:iCs/>
                <w:shd w:val="clear" w:color="auto" w:fill="FFFFFF"/>
              </w:rPr>
              <w:t>проєкту</w:t>
            </w:r>
            <w:proofErr w:type="spellEnd"/>
            <w:r w:rsidRPr="005C1775">
              <w:rPr>
                <w:rFonts w:ascii="Times New Roman" w:hAnsi="Times New Roman" w:cs="Times New Roman"/>
                <w:bCs/>
                <w:i/>
                <w:iCs/>
                <w:shd w:val="clear" w:color="auto" w:fill="FFFFFF"/>
              </w:rPr>
              <w:t xml:space="preserve"> землеустрою.</w:t>
            </w:r>
          </w:p>
          <w:p w14:paraId="347DC277" w14:textId="77777777" w:rsidR="005F1573" w:rsidRPr="005C1775" w:rsidRDefault="005F1573" w:rsidP="005C1775">
            <w:pPr>
              <w:jc w:val="both"/>
              <w:rPr>
                <w:rFonts w:ascii="Times New Roman" w:hAnsi="Times New Roman" w:cs="Times New Roman"/>
                <w:bCs/>
                <w:i/>
                <w:iCs/>
                <w:shd w:val="clear" w:color="auto" w:fill="FFFFFF"/>
              </w:rPr>
            </w:pPr>
            <w:r w:rsidRPr="005C1775">
              <w:rPr>
                <w:rFonts w:ascii="Times New Roman" w:hAnsi="Times New Roman" w:cs="Times New Roman"/>
                <w:bCs/>
                <w:i/>
                <w:iCs/>
                <w:shd w:val="clear" w:color="auto" w:fill="FFFFFF"/>
              </w:rPr>
              <w:t xml:space="preserve">     Конституційний Суд України у рішенні від 16.04.2009                    № 7-рп/2009 у справі № 1-9/2009, зазначив, що органи місцевого самоврядування, здійснюючи владу і самостійно вирішуючи питання місцевого значення, віднесені законом до їх компетенції, приймають рішення, які є обов'язковими до виконання на відповідній території. Такі ж положення закріплені у статті 4 Європейської хартії місцевого самоврядування, відповідно до якої головні повноваження і функції органів місцевого самоврядування визначаються конституцією або законом; органи місцевого самоврядування в межах закону мають повне право вільно вирішувати будь-яке питання, яке не вилучене із сфери їхньої компетенції і вирішення якого не доручене жодному іншому органу.</w:t>
            </w:r>
          </w:p>
          <w:p w14:paraId="579A2BC4" w14:textId="77777777" w:rsidR="005F1573" w:rsidRPr="005C1775" w:rsidRDefault="005F1573" w:rsidP="005C1775">
            <w:pPr>
              <w:jc w:val="both"/>
              <w:rPr>
                <w:rFonts w:ascii="Times New Roman" w:hAnsi="Times New Roman" w:cs="Times New Roman"/>
                <w:bCs/>
                <w:i/>
                <w:iCs/>
                <w:shd w:val="clear" w:color="auto" w:fill="FFFFFF"/>
              </w:rPr>
            </w:pPr>
            <w:r w:rsidRPr="005C1775">
              <w:rPr>
                <w:rFonts w:ascii="Times New Roman" w:hAnsi="Times New Roman" w:cs="Times New Roman"/>
                <w:bCs/>
                <w:i/>
                <w:iCs/>
                <w:shd w:val="clear" w:color="auto" w:fill="FFFFFF"/>
              </w:rPr>
              <w:t xml:space="preserve">   Відповідно до частини другої статті 123 Земельного кодексу України особи, зацікавлені в одержанні у користування земельної ділянки із земель державної або комунальної власності за </w:t>
            </w:r>
            <w:proofErr w:type="spellStart"/>
            <w:r w:rsidRPr="005C1775">
              <w:rPr>
                <w:rFonts w:ascii="Times New Roman" w:hAnsi="Times New Roman" w:cs="Times New Roman"/>
                <w:bCs/>
                <w:i/>
                <w:iCs/>
                <w:shd w:val="clear" w:color="auto" w:fill="FFFFFF"/>
              </w:rPr>
              <w:t>проєктом</w:t>
            </w:r>
            <w:proofErr w:type="spellEnd"/>
            <w:r w:rsidRPr="005C1775">
              <w:rPr>
                <w:rFonts w:ascii="Times New Roman" w:hAnsi="Times New Roman" w:cs="Times New Roman"/>
                <w:bCs/>
                <w:i/>
                <w:iCs/>
                <w:shd w:val="clear" w:color="auto" w:fill="FFFFFF"/>
              </w:rPr>
              <w:t xml:space="preserve"> землеустрою щодо її відведення, звертаються з клопотанням про надання дозволу на його розробку до відповідного органу виконавчої влади або органу місцевого самоврядування.</w:t>
            </w:r>
          </w:p>
          <w:p w14:paraId="508DE48E" w14:textId="77777777" w:rsidR="005F1573" w:rsidRPr="005C1775" w:rsidRDefault="005F1573" w:rsidP="005C1775">
            <w:pPr>
              <w:jc w:val="both"/>
              <w:rPr>
                <w:rFonts w:ascii="Times New Roman" w:hAnsi="Times New Roman" w:cs="Times New Roman"/>
                <w:bCs/>
                <w:i/>
                <w:iCs/>
                <w:shd w:val="clear" w:color="auto" w:fill="FFFFFF"/>
              </w:rPr>
            </w:pPr>
            <w:r w:rsidRPr="005C1775">
              <w:rPr>
                <w:rFonts w:ascii="Times New Roman" w:hAnsi="Times New Roman" w:cs="Times New Roman"/>
                <w:bCs/>
                <w:i/>
                <w:iCs/>
                <w:shd w:val="clear" w:color="auto" w:fill="FFFFFF"/>
              </w:rPr>
              <w:t>Частиною третьою цієї ж статті передбачено, що принцип «мовчазної згоди» застосовується виключно для тих випадків, коли зацікавленій особі належить право власності на об'єкт нерухомості (жилий будинок, іншу будівлю, споруду), розташований на такій земельній ділянці.</w:t>
            </w:r>
          </w:p>
          <w:p w14:paraId="6DEC0726" w14:textId="7352A8B4" w:rsidR="005F1573" w:rsidRDefault="005F1573" w:rsidP="005C1775">
            <w:pPr>
              <w:jc w:val="both"/>
              <w:rPr>
                <w:rFonts w:ascii="Times New Roman" w:hAnsi="Times New Roman" w:cs="Times New Roman"/>
                <w:bCs/>
                <w:i/>
                <w:iCs/>
                <w:shd w:val="clear" w:color="auto" w:fill="FFFFFF"/>
              </w:rPr>
            </w:pPr>
            <w:r w:rsidRPr="005C1775">
              <w:rPr>
                <w:rFonts w:ascii="Times New Roman" w:hAnsi="Times New Roman" w:cs="Times New Roman"/>
                <w:bCs/>
                <w:i/>
                <w:iCs/>
                <w:shd w:val="clear" w:color="auto" w:fill="FFFFFF"/>
              </w:rPr>
              <w:t>Згідно з частиною п’ятою статті 13 Закону України «Про судоустрій і статус суддів» висновки щодо застосування норм права, викладені у постановах Верховного Суду, є обов’язковими для всіх суб’єктів владних повноважень, які застосовують у своїй діяльності нормативно-правовий акт, що містить відповідну норму права.</w:t>
            </w:r>
          </w:p>
          <w:p w14:paraId="43E2DDD1" w14:textId="77777777" w:rsidR="005F1573" w:rsidRPr="005C1775" w:rsidRDefault="005F1573" w:rsidP="005C1775">
            <w:pPr>
              <w:jc w:val="both"/>
              <w:rPr>
                <w:rFonts w:ascii="Times New Roman" w:hAnsi="Times New Roman" w:cs="Times New Roman"/>
                <w:bCs/>
                <w:i/>
                <w:iCs/>
                <w:shd w:val="clear" w:color="auto" w:fill="FFFFFF"/>
              </w:rPr>
            </w:pPr>
            <w:r w:rsidRPr="005C1775">
              <w:rPr>
                <w:rFonts w:ascii="Times New Roman" w:hAnsi="Times New Roman" w:cs="Times New Roman"/>
                <w:bCs/>
                <w:i/>
                <w:iCs/>
                <w:shd w:val="clear" w:color="auto" w:fill="FFFFFF"/>
              </w:rPr>
              <w:t xml:space="preserve">   Так, Верховний Суд у постанові від 31.03.2021 у справі                              № 803/1541/16 встановив, що у Рішенні від 09.02.1999 №1-рп/99 Конституційний Суд України зазначив, що у регулюванні суспільних відносин застосовуються різні </w:t>
            </w:r>
            <w:r w:rsidRPr="005C1775">
              <w:rPr>
                <w:rFonts w:ascii="Times New Roman" w:hAnsi="Times New Roman" w:cs="Times New Roman"/>
                <w:bCs/>
                <w:i/>
                <w:iCs/>
                <w:shd w:val="clear" w:color="auto" w:fill="FFFFFF"/>
              </w:rPr>
              <w:lastRenderedPageBreak/>
              <w:t>способи дії в часі нормативно-правових актів. Перехід від однієї форми регулювання суспільних відносин до іншої може здійснюватися негайно (безпосередня дія), шляхом перехідного періоду (</w:t>
            </w:r>
            <w:proofErr w:type="spellStart"/>
            <w:r w:rsidRPr="005C1775">
              <w:rPr>
                <w:rFonts w:ascii="Times New Roman" w:hAnsi="Times New Roman" w:cs="Times New Roman"/>
                <w:bCs/>
                <w:i/>
                <w:iCs/>
                <w:shd w:val="clear" w:color="auto" w:fill="FFFFFF"/>
              </w:rPr>
              <w:t>ультраактивна</w:t>
            </w:r>
            <w:proofErr w:type="spellEnd"/>
            <w:r w:rsidRPr="005C1775">
              <w:rPr>
                <w:rFonts w:ascii="Times New Roman" w:hAnsi="Times New Roman" w:cs="Times New Roman"/>
                <w:bCs/>
                <w:i/>
                <w:iCs/>
                <w:shd w:val="clear" w:color="auto" w:fill="FFFFFF"/>
              </w:rPr>
              <w:t xml:space="preserve"> форма) і шляхом зворотної дії (ретроактивна форма).</w:t>
            </w:r>
          </w:p>
          <w:p w14:paraId="71646CBF" w14:textId="77777777" w:rsidR="005F1573" w:rsidRPr="005C1775" w:rsidRDefault="005F1573" w:rsidP="005C1775">
            <w:pPr>
              <w:jc w:val="both"/>
              <w:rPr>
                <w:rFonts w:ascii="Times New Roman" w:hAnsi="Times New Roman" w:cs="Times New Roman"/>
                <w:bCs/>
                <w:i/>
                <w:iCs/>
                <w:shd w:val="clear" w:color="auto" w:fill="FFFFFF"/>
              </w:rPr>
            </w:pPr>
            <w:r w:rsidRPr="005C1775">
              <w:rPr>
                <w:rFonts w:ascii="Times New Roman" w:hAnsi="Times New Roman" w:cs="Times New Roman"/>
                <w:bCs/>
                <w:i/>
                <w:iCs/>
                <w:shd w:val="clear" w:color="auto" w:fill="FFFFFF"/>
              </w:rPr>
              <w:t xml:space="preserve">   У рішенні Конституційного Суду України  від 12.07.2019 № 5-р(I)/2019 Конституційний Суд України висловив думку, що за змістом частини першої статті 58 Основного Закону України новий акт законодавства застосовується до тих правовідносин, які виникли після набрання ним чинності, якщо правовідносини тривалі і виникли до ухвалення </w:t>
            </w:r>
            <w:proofErr w:type="spellStart"/>
            <w:r w:rsidRPr="005C1775">
              <w:rPr>
                <w:rFonts w:ascii="Times New Roman" w:hAnsi="Times New Roman" w:cs="Times New Roman"/>
                <w:bCs/>
                <w:i/>
                <w:iCs/>
                <w:shd w:val="clear" w:color="auto" w:fill="FFFFFF"/>
              </w:rPr>
              <w:t>акта</w:t>
            </w:r>
            <w:proofErr w:type="spellEnd"/>
            <w:r w:rsidRPr="005C1775">
              <w:rPr>
                <w:rFonts w:ascii="Times New Roman" w:hAnsi="Times New Roman" w:cs="Times New Roman"/>
                <w:bCs/>
                <w:i/>
                <w:iCs/>
                <w:shd w:val="clear" w:color="auto" w:fill="FFFFFF"/>
              </w:rPr>
              <w:t xml:space="preserve"> законодавства та продовжують існувати після його ухвалення, то нове нормативне регулювання застосовується з дня набрання ним чинності або з дня, встановленого цим нормативно-правовим актом, але не раніше дня його офіційного опублікування. </w:t>
            </w:r>
          </w:p>
          <w:p w14:paraId="451F0484" w14:textId="052232FB" w:rsidR="005F1573" w:rsidRDefault="005F1573" w:rsidP="005C1775">
            <w:pPr>
              <w:jc w:val="both"/>
              <w:rPr>
                <w:rFonts w:ascii="Times New Roman" w:hAnsi="Times New Roman" w:cs="Times New Roman"/>
                <w:bCs/>
                <w:i/>
                <w:iCs/>
                <w:shd w:val="clear" w:color="auto" w:fill="FFFFFF"/>
              </w:rPr>
            </w:pPr>
            <w:r w:rsidRPr="005C1775">
              <w:rPr>
                <w:rFonts w:ascii="Times New Roman" w:hAnsi="Times New Roman" w:cs="Times New Roman"/>
                <w:bCs/>
                <w:i/>
                <w:iCs/>
                <w:shd w:val="clear" w:color="auto" w:fill="FFFFFF"/>
              </w:rPr>
              <w:t xml:space="preserve">     Земельна ділянка розташована в межах Центрального історичного ареалу м. Києва, в архітектурній охоронній зоні, на території пам’ятки археології національного значення «Культурний шар «Міста Ярослава» (постанова Кабінету Міністрів України від 03.09.2009 № 928, охоронний № 260028-Н), на території буферної зони об’єкту Всесвітньої спадщини ЮНЕСКО «Київ: Собор Святої Софії і прилеглі монастирські споруди, Києво-Печерська лавра» (наказ Міністерства культури, молоді та спорту України від 31.01.2020 №412).</w:t>
            </w:r>
          </w:p>
          <w:p w14:paraId="0C0A690E" w14:textId="77777777" w:rsidR="005F1573" w:rsidRDefault="005F1573" w:rsidP="005C1775">
            <w:pPr>
              <w:jc w:val="both"/>
              <w:rPr>
                <w:rFonts w:ascii="Times New Roman" w:hAnsi="Times New Roman" w:cs="Times New Roman"/>
                <w:bCs/>
                <w:i/>
                <w:iCs/>
                <w:shd w:val="clear" w:color="auto" w:fill="FFFFFF"/>
              </w:rPr>
            </w:pPr>
          </w:p>
          <w:p w14:paraId="0EA7BBCF" w14:textId="773DD54C" w:rsidR="005F1573" w:rsidRDefault="005F1573" w:rsidP="005F1573">
            <w:pPr>
              <w:jc w:val="both"/>
              <w:rPr>
                <w:rFonts w:ascii="Times New Roman" w:hAnsi="Times New Roman" w:cs="Times New Roman"/>
                <w:bCs/>
                <w:i/>
                <w:iCs/>
                <w:shd w:val="clear" w:color="auto" w:fill="FFFFFF"/>
              </w:rPr>
            </w:pPr>
            <w:r>
              <w:rPr>
                <w:rFonts w:ascii="Times New Roman" w:hAnsi="Times New Roman" w:cs="Times New Roman"/>
                <w:bCs/>
                <w:i/>
                <w:iCs/>
                <w:shd w:val="clear" w:color="auto" w:fill="FFFFFF"/>
              </w:rPr>
              <w:t xml:space="preserve">   </w:t>
            </w:r>
            <w:r w:rsidRPr="00565028">
              <w:rPr>
                <w:rFonts w:ascii="Times New Roman" w:hAnsi="Times New Roman" w:cs="Times New Roman"/>
                <w:bCs/>
                <w:i/>
                <w:iCs/>
                <w:shd w:val="clear" w:color="auto" w:fill="FFFFFF"/>
              </w:rPr>
              <w:t xml:space="preserve">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w:t>
            </w:r>
            <w:proofErr w:type="spellStart"/>
            <w:r w:rsidRPr="00565028">
              <w:rPr>
                <w:rFonts w:ascii="Times New Roman" w:hAnsi="Times New Roman" w:cs="Times New Roman"/>
                <w:bCs/>
                <w:i/>
                <w:iCs/>
                <w:shd w:val="clear" w:color="auto" w:fill="FFFFFF"/>
              </w:rPr>
              <w:t>проєкт</w:t>
            </w:r>
            <w:proofErr w:type="spellEnd"/>
            <w:r w:rsidRPr="00565028">
              <w:rPr>
                <w:rFonts w:ascii="Times New Roman" w:hAnsi="Times New Roman" w:cs="Times New Roman"/>
                <w:bCs/>
                <w:i/>
                <w:iCs/>
                <w:shd w:val="clear" w:color="auto" w:fill="FFFFFF"/>
              </w:rPr>
              <w:t xml:space="preserve"> рішення направляється для подальшого розгляду Київською міською радою.</w:t>
            </w:r>
          </w:p>
        </w:tc>
      </w:tr>
    </w:tbl>
    <w:p w14:paraId="4EC1FA62" w14:textId="24F9441E" w:rsidR="00180699" w:rsidRPr="005F1573" w:rsidRDefault="00180699" w:rsidP="00EB2BB4">
      <w:pPr>
        <w:pStyle w:val="1"/>
        <w:shd w:val="clear" w:color="auto" w:fill="auto"/>
        <w:tabs>
          <w:tab w:val="left" w:pos="624"/>
        </w:tabs>
        <w:spacing w:after="0"/>
        <w:ind w:firstLine="0"/>
        <w:rPr>
          <w:sz w:val="24"/>
          <w:szCs w:val="24"/>
        </w:rPr>
      </w:pPr>
    </w:p>
    <w:p w14:paraId="7F327C40" w14:textId="2CCECD43" w:rsidR="009A054D" w:rsidRPr="00E5474E" w:rsidRDefault="009A054D" w:rsidP="007476EF">
      <w:pPr>
        <w:pStyle w:val="1"/>
        <w:numPr>
          <w:ilvl w:val="0"/>
          <w:numId w:val="3"/>
        </w:numPr>
        <w:shd w:val="clear" w:color="auto" w:fill="auto"/>
        <w:tabs>
          <w:tab w:val="left" w:pos="624"/>
        </w:tabs>
        <w:spacing w:after="0"/>
        <w:ind w:firstLine="426"/>
        <w:rPr>
          <w:sz w:val="24"/>
          <w:szCs w:val="24"/>
        </w:rPr>
      </w:pPr>
      <w:r w:rsidRPr="00E5474E">
        <w:rPr>
          <w:b/>
          <w:bCs/>
          <w:sz w:val="24"/>
          <w:szCs w:val="24"/>
        </w:rPr>
        <w:t>Стан нормативно-правової бази у даній сфері правового регулювання.</w:t>
      </w:r>
    </w:p>
    <w:p w14:paraId="3D8235E5" w14:textId="421AA1D7" w:rsidR="001E0F98" w:rsidRPr="00E5474E" w:rsidRDefault="00AC1D72" w:rsidP="00300B0D">
      <w:pPr>
        <w:pStyle w:val="1"/>
        <w:shd w:val="clear" w:color="auto" w:fill="auto"/>
        <w:tabs>
          <w:tab w:val="left" w:pos="851"/>
        </w:tabs>
        <w:spacing w:after="0"/>
        <w:ind w:firstLine="426"/>
        <w:jc w:val="both"/>
        <w:rPr>
          <w:sz w:val="24"/>
          <w:szCs w:val="24"/>
        </w:rPr>
      </w:pPr>
      <w:r w:rsidRPr="00E5474E">
        <w:rPr>
          <w:sz w:val="24"/>
          <w:szCs w:val="24"/>
        </w:rPr>
        <w:t>Загальні засади та порядок відмови у наданні дозволу на розроблення документації із землеустрою визначено стат</w:t>
      </w:r>
      <w:r w:rsidR="00E11476" w:rsidRPr="00E5474E">
        <w:rPr>
          <w:sz w:val="24"/>
          <w:szCs w:val="24"/>
        </w:rPr>
        <w:t>т</w:t>
      </w:r>
      <w:r w:rsidRPr="00E5474E">
        <w:rPr>
          <w:sz w:val="24"/>
          <w:szCs w:val="24"/>
        </w:rPr>
        <w:t>ями 9, 1</w:t>
      </w:r>
      <w:r w:rsidR="007476EF" w:rsidRPr="00E5474E">
        <w:rPr>
          <w:sz w:val="24"/>
          <w:szCs w:val="24"/>
        </w:rPr>
        <w:t>23</w:t>
      </w:r>
      <w:r w:rsidRPr="00E5474E">
        <w:rPr>
          <w:sz w:val="24"/>
          <w:szCs w:val="24"/>
        </w:rPr>
        <w:t xml:space="preserve"> Земельного кодексу України</w:t>
      </w:r>
      <w:r w:rsidR="000B1D55" w:rsidRPr="00E5474E">
        <w:rPr>
          <w:sz w:val="24"/>
          <w:szCs w:val="24"/>
        </w:rPr>
        <w:t>.</w:t>
      </w:r>
    </w:p>
    <w:p w14:paraId="12BF965E" w14:textId="77777777" w:rsidR="00020804" w:rsidRPr="005F1573" w:rsidRDefault="00020804" w:rsidP="001E0F98">
      <w:pPr>
        <w:pStyle w:val="1"/>
        <w:shd w:val="clear" w:color="auto" w:fill="auto"/>
        <w:tabs>
          <w:tab w:val="left" w:pos="851"/>
        </w:tabs>
        <w:spacing w:after="0"/>
        <w:ind w:firstLine="284"/>
        <w:jc w:val="both"/>
        <w:rPr>
          <w:sz w:val="24"/>
          <w:szCs w:val="24"/>
        </w:rPr>
      </w:pPr>
    </w:p>
    <w:p w14:paraId="7428F3AE" w14:textId="77777777" w:rsidR="009A054D" w:rsidRPr="00E5474E" w:rsidRDefault="009A054D" w:rsidP="007476EF">
      <w:pPr>
        <w:pStyle w:val="1"/>
        <w:numPr>
          <w:ilvl w:val="0"/>
          <w:numId w:val="3"/>
        </w:numPr>
        <w:shd w:val="clear" w:color="auto" w:fill="auto"/>
        <w:tabs>
          <w:tab w:val="left" w:pos="624"/>
          <w:tab w:val="left" w:pos="851"/>
        </w:tabs>
        <w:spacing w:after="0"/>
        <w:ind w:firstLine="426"/>
        <w:rPr>
          <w:sz w:val="24"/>
          <w:szCs w:val="24"/>
        </w:rPr>
      </w:pPr>
      <w:r w:rsidRPr="00E5474E">
        <w:rPr>
          <w:b/>
          <w:bCs/>
          <w:sz w:val="24"/>
          <w:szCs w:val="24"/>
        </w:rPr>
        <w:t>Фінансово-економічне обґрунтування.</w:t>
      </w:r>
    </w:p>
    <w:p w14:paraId="62194641" w14:textId="7FB4EE3E" w:rsidR="009A054D" w:rsidRPr="00E5474E" w:rsidRDefault="009A054D" w:rsidP="00300B0D">
      <w:pPr>
        <w:pStyle w:val="1"/>
        <w:shd w:val="clear" w:color="auto" w:fill="auto"/>
        <w:tabs>
          <w:tab w:val="left" w:pos="851"/>
        </w:tabs>
        <w:spacing w:after="0"/>
        <w:ind w:firstLine="426"/>
        <w:jc w:val="both"/>
        <w:rPr>
          <w:sz w:val="24"/>
          <w:szCs w:val="24"/>
        </w:rPr>
      </w:pPr>
      <w:r w:rsidRPr="00E5474E">
        <w:rPr>
          <w:sz w:val="24"/>
          <w:szCs w:val="24"/>
        </w:rPr>
        <w:t>Реалізація рішення не потребує додаткових витрат міського бюджету.</w:t>
      </w:r>
    </w:p>
    <w:p w14:paraId="5B24B962" w14:textId="77777777" w:rsidR="00020804" w:rsidRPr="005F1573" w:rsidRDefault="00020804" w:rsidP="00887AA8">
      <w:pPr>
        <w:pStyle w:val="1"/>
        <w:shd w:val="clear" w:color="auto" w:fill="auto"/>
        <w:tabs>
          <w:tab w:val="left" w:pos="851"/>
        </w:tabs>
        <w:spacing w:after="0"/>
        <w:ind w:firstLine="0"/>
        <w:jc w:val="both"/>
        <w:rPr>
          <w:sz w:val="24"/>
          <w:szCs w:val="24"/>
        </w:rPr>
      </w:pPr>
    </w:p>
    <w:p w14:paraId="7EA9291D" w14:textId="77777777" w:rsidR="009A054D" w:rsidRPr="00E5474E" w:rsidRDefault="009A054D" w:rsidP="007476EF">
      <w:pPr>
        <w:pStyle w:val="1"/>
        <w:numPr>
          <w:ilvl w:val="0"/>
          <w:numId w:val="3"/>
        </w:numPr>
        <w:shd w:val="clear" w:color="auto" w:fill="auto"/>
        <w:tabs>
          <w:tab w:val="left" w:pos="624"/>
          <w:tab w:val="left" w:pos="851"/>
        </w:tabs>
        <w:spacing w:after="0"/>
        <w:ind w:firstLine="426"/>
        <w:rPr>
          <w:sz w:val="24"/>
          <w:szCs w:val="24"/>
        </w:rPr>
      </w:pPr>
      <w:r w:rsidRPr="00E5474E">
        <w:rPr>
          <w:b/>
          <w:bCs/>
          <w:sz w:val="24"/>
          <w:szCs w:val="24"/>
        </w:rPr>
        <w:t>Прогноз соціально-економічних та інших наслідків прийняття рішення.</w:t>
      </w:r>
    </w:p>
    <w:p w14:paraId="72095D0E" w14:textId="1C4BE950" w:rsidR="009A054D" w:rsidRPr="00E5474E" w:rsidRDefault="00EE2BF1" w:rsidP="00300B0D">
      <w:pPr>
        <w:pStyle w:val="1"/>
        <w:shd w:val="clear" w:color="auto" w:fill="auto"/>
        <w:tabs>
          <w:tab w:val="left" w:pos="851"/>
        </w:tabs>
        <w:spacing w:after="0"/>
        <w:ind w:firstLine="426"/>
        <w:contextualSpacing/>
        <w:jc w:val="both"/>
        <w:rPr>
          <w:sz w:val="24"/>
          <w:szCs w:val="24"/>
        </w:rPr>
      </w:pPr>
      <w:r w:rsidRPr="00371799">
        <w:rPr>
          <w:sz w:val="24"/>
          <w:szCs w:val="24"/>
        </w:rPr>
        <w:t>Рішення не тягне за собою жодних соціально-економічних та інших наслідків.</w:t>
      </w:r>
    </w:p>
    <w:p w14:paraId="2B3618BB" w14:textId="77777777" w:rsidR="005F1573" w:rsidRDefault="005F1573" w:rsidP="00DE5AA0">
      <w:pPr>
        <w:pStyle w:val="20"/>
        <w:shd w:val="clear" w:color="auto" w:fill="auto"/>
        <w:spacing w:after="0" w:line="360" w:lineRule="auto"/>
        <w:ind w:firstLine="420"/>
        <w:jc w:val="left"/>
        <w:rPr>
          <w:rFonts w:ascii="Times New Roman" w:hAnsi="Times New Roman" w:cs="Times New Roman"/>
          <w:i w:val="0"/>
          <w:iCs w:val="0"/>
          <w:sz w:val="20"/>
          <w:szCs w:val="20"/>
        </w:rPr>
      </w:pPr>
    </w:p>
    <w:p w14:paraId="0D71F916" w14:textId="5D2EEAF4" w:rsidR="008E40D5" w:rsidRDefault="004534C4" w:rsidP="00DE5AA0">
      <w:pPr>
        <w:pStyle w:val="20"/>
        <w:shd w:val="clear" w:color="auto" w:fill="auto"/>
        <w:spacing w:after="0" w:line="360" w:lineRule="auto"/>
        <w:ind w:firstLine="420"/>
        <w:jc w:val="left"/>
        <w:rPr>
          <w:rStyle w:val="ae"/>
          <w:rFonts w:ascii="Times New Roman" w:hAnsi="Times New Roman" w:cs="Times New Roman"/>
          <w:b w:val="0"/>
          <w:i w:val="0"/>
          <w:sz w:val="20"/>
          <w:szCs w:val="20"/>
        </w:rPr>
      </w:pPr>
      <w:r w:rsidRPr="00E5474E">
        <w:rPr>
          <w:rFonts w:ascii="Times New Roman" w:hAnsi="Times New Roman" w:cs="Times New Roman"/>
          <w:i w:val="0"/>
          <w:iCs w:val="0"/>
          <w:sz w:val="20"/>
          <w:szCs w:val="20"/>
        </w:rPr>
        <w:t xml:space="preserve">Доповідач: </w:t>
      </w:r>
      <w:r w:rsidR="009A054D" w:rsidRPr="00E5474E">
        <w:rPr>
          <w:rFonts w:ascii="Times New Roman" w:hAnsi="Times New Roman" w:cs="Times New Roman"/>
          <w:i w:val="0"/>
          <w:iCs w:val="0"/>
          <w:sz w:val="20"/>
          <w:szCs w:val="20"/>
        </w:rPr>
        <w:t xml:space="preserve">директор Департаменту земельних ресурсів </w:t>
      </w:r>
      <w:r w:rsidR="00A23BCA" w:rsidRPr="00E5474E">
        <w:rPr>
          <w:rStyle w:val="ae"/>
          <w:rFonts w:ascii="Times New Roman" w:hAnsi="Times New Roman" w:cs="Times New Roman"/>
          <w:b w:val="0"/>
          <w:i w:val="0"/>
          <w:sz w:val="20"/>
          <w:szCs w:val="20"/>
        </w:rPr>
        <w:t>Валентина ПЕЛИХ</w:t>
      </w:r>
    </w:p>
    <w:p w14:paraId="6BF86908" w14:textId="5279F608" w:rsidR="005F1573" w:rsidRDefault="005F1573" w:rsidP="00DE5AA0">
      <w:pPr>
        <w:pStyle w:val="20"/>
        <w:shd w:val="clear" w:color="auto" w:fill="auto"/>
        <w:spacing w:after="0" w:line="360" w:lineRule="auto"/>
        <w:ind w:firstLine="420"/>
        <w:jc w:val="left"/>
        <w:rPr>
          <w:rStyle w:val="ae"/>
          <w:rFonts w:ascii="Times New Roman" w:hAnsi="Times New Roman" w:cs="Times New Roman"/>
          <w:b w:val="0"/>
          <w:i w:val="0"/>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D4533B" w:rsidRPr="00E5474E" w14:paraId="0A67FEA6" w14:textId="77777777" w:rsidTr="00D01874">
        <w:trPr>
          <w:trHeight w:val="663"/>
        </w:trPr>
        <w:tc>
          <w:tcPr>
            <w:tcW w:w="4752" w:type="dxa"/>
            <w:hideMark/>
          </w:tcPr>
          <w:p w14:paraId="229FAB8C" w14:textId="46C806AC" w:rsidR="00D4533B" w:rsidRPr="00E5474E" w:rsidRDefault="0073070D" w:rsidP="0073070D">
            <w:pPr>
              <w:pStyle w:val="30"/>
              <w:ind w:hanging="120"/>
              <w:jc w:val="both"/>
              <w:rPr>
                <w:rStyle w:val="ae"/>
                <w:rFonts w:eastAsia="Georgia"/>
                <w:b w:val="0"/>
                <w:sz w:val="24"/>
                <w:szCs w:val="24"/>
              </w:rPr>
            </w:pPr>
            <w:r w:rsidRPr="00E5474E">
              <w:rPr>
                <w:rStyle w:val="ae"/>
                <w:rFonts w:eastAsia="Georgia"/>
                <w:b w:val="0"/>
                <w:sz w:val="24"/>
                <w:szCs w:val="24"/>
              </w:rPr>
              <w:t xml:space="preserve">Директор </w:t>
            </w:r>
            <w:r w:rsidR="00D4533B" w:rsidRPr="00E5474E">
              <w:rPr>
                <w:rStyle w:val="ae"/>
                <w:rFonts w:eastAsia="Georgia"/>
                <w:b w:val="0"/>
                <w:sz w:val="24"/>
                <w:szCs w:val="24"/>
              </w:rPr>
              <w:t>Департаменту земельних ресурсів</w:t>
            </w:r>
          </w:p>
        </w:tc>
        <w:tc>
          <w:tcPr>
            <w:tcW w:w="4746" w:type="dxa"/>
          </w:tcPr>
          <w:p w14:paraId="202A1B5A" w14:textId="1B586695" w:rsidR="00D4533B" w:rsidRPr="00E5474E" w:rsidRDefault="00D4533B" w:rsidP="001C181B">
            <w:pPr>
              <w:pStyle w:val="30"/>
              <w:shd w:val="clear" w:color="auto" w:fill="auto"/>
              <w:jc w:val="right"/>
              <w:rPr>
                <w:rStyle w:val="ae"/>
                <w:rFonts w:eastAsia="Georgia"/>
                <w:b w:val="0"/>
                <w:sz w:val="24"/>
                <w:szCs w:val="24"/>
              </w:rPr>
            </w:pPr>
            <w:r w:rsidRPr="00E5474E">
              <w:rPr>
                <w:rStyle w:val="ae"/>
                <w:rFonts w:eastAsia="Georgia"/>
                <w:b w:val="0"/>
                <w:sz w:val="24"/>
                <w:szCs w:val="24"/>
              </w:rPr>
              <w:t>Валентина ПЕЛИХ</w:t>
            </w:r>
          </w:p>
        </w:tc>
      </w:tr>
    </w:tbl>
    <w:p w14:paraId="77E704BA" w14:textId="2B67B66F" w:rsidR="00D4533B" w:rsidRPr="00E5474E" w:rsidRDefault="00D4533B" w:rsidP="00DE5AA0">
      <w:pPr>
        <w:pStyle w:val="30"/>
        <w:shd w:val="clear" w:color="auto" w:fill="auto"/>
        <w:rPr>
          <w:sz w:val="24"/>
          <w:szCs w:val="24"/>
        </w:rPr>
      </w:pPr>
    </w:p>
    <w:sectPr w:rsidR="00D4533B" w:rsidRPr="00E5474E" w:rsidSect="00851006">
      <w:headerReference w:type="even" r:id="rId11"/>
      <w:headerReference w:type="default" r:id="rId12"/>
      <w:footerReference w:type="even" r:id="rId13"/>
      <w:pgSz w:w="11907" w:h="16839" w:code="9"/>
      <w:pgMar w:top="993" w:right="708" w:bottom="567" w:left="1701" w:header="426" w:footer="5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0752A" w14:textId="77777777" w:rsidR="00524DFD" w:rsidRDefault="00524DFD">
      <w:r>
        <w:separator/>
      </w:r>
    </w:p>
  </w:endnote>
  <w:endnote w:type="continuationSeparator" w:id="0">
    <w:p w14:paraId="08C4E60E" w14:textId="77777777" w:rsidR="00524DFD" w:rsidRDefault="0052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507FC" w14:textId="77777777" w:rsidR="00CA192D" w:rsidRDefault="00C8033A" w:rsidP="00C8033A">
    <w:pPr>
      <w:pStyle w:val="22"/>
      <w:shd w:val="clear" w:color="auto" w:fill="auto"/>
      <w:tabs>
        <w:tab w:val="right" w:pos="3175"/>
        <w:tab w:val="right" w:pos="6991"/>
      </w:tabs>
      <w:jc w:val="right"/>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p>
  <w:p w14:paraId="2A402AB6" w14:textId="77777777" w:rsidR="001F39F7" w:rsidRPr="001F39F7" w:rsidRDefault="001F39F7" w:rsidP="001F39F7">
    <w:pPr>
      <w:pStyle w:val="22"/>
      <w:shd w:val="clear" w:color="auto" w:fill="auto"/>
      <w:tabs>
        <w:tab w:val="right" w:pos="3175"/>
        <w:tab w:val="right" w:pos="6991"/>
      </w:tabs>
      <w:rPr>
        <w:rFonts w:ascii="Arial" w:eastAsia="Arial" w:hAnsi="Arial" w:cs="Arial"/>
        <w:b/>
        <w:bCs/>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7367" w14:textId="77777777" w:rsidR="00524DFD" w:rsidRDefault="00524DFD"/>
  </w:footnote>
  <w:footnote w:type="continuationSeparator" w:id="0">
    <w:p w14:paraId="4B5634C7" w14:textId="77777777" w:rsidR="00524DFD" w:rsidRDefault="00524DF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BF63A" w14:textId="039A7951" w:rsidR="00CA192D" w:rsidRPr="00C8033A" w:rsidRDefault="005B2B41" w:rsidP="005B2B41">
    <w:pPr>
      <w:pStyle w:val="20"/>
      <w:shd w:val="clear" w:color="auto" w:fill="auto"/>
      <w:spacing w:after="0"/>
      <w:jc w:val="left"/>
      <w:rPr>
        <w:rFonts w:ascii="Times New Roman" w:hAnsi="Times New Roman" w:cs="Times New Roman"/>
        <w:i w:val="0"/>
        <w:color w:val="auto"/>
        <w:sz w:val="12"/>
        <w:szCs w:val="12"/>
      </w:rPr>
    </w:pPr>
    <w:r>
      <w:rPr>
        <w:rFonts w:ascii="Times New Roman" w:hAnsi="Times New Roman" w:cs="Times New Roman"/>
        <w:i w:val="0"/>
        <w:sz w:val="12"/>
        <w:szCs w:val="12"/>
      </w:rPr>
      <w:t xml:space="preserve">                                                                                                                                                                  </w:t>
    </w:r>
    <w:r w:rsidR="00EC1DD9">
      <w:rPr>
        <w:rFonts w:ascii="Times New Roman" w:hAnsi="Times New Roman" w:cs="Times New Roman"/>
        <w:i w:val="0"/>
        <w:sz w:val="12"/>
        <w:szCs w:val="12"/>
      </w:rPr>
      <w:t xml:space="preserve">               </w:t>
    </w:r>
    <w:r>
      <w:rPr>
        <w:rFonts w:ascii="Times New Roman" w:hAnsi="Times New Roman" w:cs="Times New Roman"/>
        <w:i w:val="0"/>
        <w:sz w:val="12"/>
        <w:szCs w:val="12"/>
      </w:rPr>
      <w:t xml:space="preserve">  </w:t>
    </w:r>
    <w:r w:rsidR="00C8033A" w:rsidRPr="00C8033A">
      <w:rPr>
        <w:rFonts w:ascii="Times New Roman" w:hAnsi="Times New Roman" w:cs="Times New Roman"/>
        <w:i w:val="0"/>
        <w:sz w:val="12"/>
        <w:szCs w:val="12"/>
      </w:rPr>
      <w:t xml:space="preserve">Пояснювальна записка № ПЗН-44382 </w:t>
    </w:r>
    <w:r w:rsidR="00CA192D" w:rsidRPr="00C8033A">
      <w:rPr>
        <w:rFonts w:ascii="Times New Roman" w:hAnsi="Times New Roman" w:cs="Times New Roman"/>
        <w:i w:val="0"/>
        <w:sz w:val="12"/>
        <w:szCs w:val="12"/>
      </w:rPr>
      <w:t xml:space="preserve">від </w:t>
    </w:r>
    <w:r w:rsidR="00094AEC" w:rsidRPr="007F3430">
      <w:rPr>
        <w:i w:val="0"/>
        <w:sz w:val="12"/>
        <w:szCs w:val="12"/>
        <w:lang w:val="ru-RU"/>
      </w:rPr>
      <w:t>06.09.2022</w:t>
    </w:r>
    <w:r w:rsidR="00CA192D" w:rsidRPr="00C8033A">
      <w:rPr>
        <w:rFonts w:ascii="Times New Roman" w:hAnsi="Times New Roman" w:cs="Times New Roman"/>
        <w:i w:val="0"/>
        <w:sz w:val="12"/>
        <w:szCs w:val="12"/>
      </w:rPr>
      <w:t xml:space="preserve"> до клопотання 763903397</w:t>
    </w:r>
  </w:p>
  <w:p w14:paraId="3911D428" w14:textId="75AD525A" w:rsidR="00CA192D" w:rsidRDefault="00CA192D" w:rsidP="00CA192D">
    <w:pPr>
      <w:pStyle w:val="a9"/>
      <w:jc w:val="right"/>
    </w:pPr>
    <w:r w:rsidRPr="00CA192D">
      <w:rPr>
        <w:rFonts w:ascii="Times New Roman" w:hAnsi="Times New Roman" w:cs="Times New Roman"/>
        <w:sz w:val="12"/>
        <w:szCs w:val="12"/>
      </w:rPr>
      <w:t>Сторінка</w:t>
    </w:r>
    <w:r>
      <w:rPr>
        <w:sz w:val="12"/>
        <w:szCs w:val="12"/>
        <w:lang w:val="ru-RU"/>
      </w:rPr>
      <w:t xml:space="preserve"> </w:t>
    </w:r>
    <w:sdt>
      <w:sdtPr>
        <w:id w:val="-1116444377"/>
        <w:docPartObj>
          <w:docPartGallery w:val="Page Numbers (Top of Page)"/>
          <w:docPartUnique/>
        </w:docPartObj>
      </w:sdtPr>
      <w:sdtEndPr/>
      <w:sdtContent>
        <w:r w:rsidRPr="00CA192D">
          <w:rPr>
            <w:rFonts w:ascii="Times New Roman" w:hAnsi="Times New Roman" w:cs="Times New Roman"/>
            <w:sz w:val="12"/>
            <w:szCs w:val="12"/>
          </w:rPr>
          <w:fldChar w:fldCharType="begin"/>
        </w:r>
        <w:r w:rsidRPr="00CA192D">
          <w:rPr>
            <w:rFonts w:ascii="Times New Roman" w:hAnsi="Times New Roman" w:cs="Times New Roman"/>
            <w:sz w:val="12"/>
            <w:szCs w:val="12"/>
          </w:rPr>
          <w:instrText>PAGE   \* MERGEFORMAT</w:instrText>
        </w:r>
        <w:r w:rsidRPr="00CA192D">
          <w:rPr>
            <w:rFonts w:ascii="Times New Roman" w:hAnsi="Times New Roman" w:cs="Times New Roman"/>
            <w:sz w:val="12"/>
            <w:szCs w:val="12"/>
          </w:rPr>
          <w:fldChar w:fldCharType="separate"/>
        </w:r>
        <w:r w:rsidR="00BB5976" w:rsidRPr="00BB5976">
          <w:rPr>
            <w:rFonts w:ascii="Times New Roman" w:hAnsi="Times New Roman" w:cs="Times New Roman"/>
            <w:noProof/>
            <w:sz w:val="12"/>
            <w:szCs w:val="12"/>
            <w:lang w:val="ru-RU"/>
          </w:rPr>
          <w:t>4</w:t>
        </w:r>
        <w:r w:rsidRPr="00CA192D">
          <w:rPr>
            <w:rFonts w:ascii="Times New Roman" w:hAnsi="Times New Roman" w:cs="Times New Roman"/>
            <w:sz w:val="12"/>
            <w:szCs w:val="12"/>
          </w:rPr>
          <w:fldChar w:fldCharType="end"/>
        </w:r>
      </w:sdtContent>
    </w:sdt>
  </w:p>
  <w:p w14:paraId="035362CB" w14:textId="77777777" w:rsidR="00DE5AA0" w:rsidRDefault="00DE5AA0" w:rsidP="00CA192D">
    <w:pPr>
      <w:pStyle w:val="a9"/>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4189" w14:textId="77777777" w:rsidR="00BB5976" w:rsidRPr="00C8033A" w:rsidRDefault="00BB5976" w:rsidP="00BB5976">
    <w:pPr>
      <w:pStyle w:val="20"/>
      <w:shd w:val="clear" w:color="auto" w:fill="auto"/>
      <w:spacing w:after="0"/>
      <w:jc w:val="left"/>
      <w:rPr>
        <w:rFonts w:ascii="Times New Roman" w:hAnsi="Times New Roman" w:cs="Times New Roman"/>
        <w:i w:val="0"/>
        <w:color w:val="auto"/>
        <w:sz w:val="12"/>
        <w:szCs w:val="12"/>
      </w:rPr>
    </w:pPr>
    <w:r>
      <w:rPr>
        <w:rFonts w:ascii="Times New Roman" w:hAnsi="Times New Roman" w:cs="Times New Roman"/>
        <w:i w:val="0"/>
        <w:sz w:val="12"/>
        <w:szCs w:val="12"/>
      </w:rPr>
      <w:t xml:space="preserve">                                                                                                                                                                                   </w:t>
    </w:r>
    <w:r w:rsidRPr="00C8033A">
      <w:rPr>
        <w:rFonts w:ascii="Times New Roman" w:hAnsi="Times New Roman" w:cs="Times New Roman"/>
        <w:i w:val="0"/>
        <w:sz w:val="12"/>
        <w:szCs w:val="12"/>
      </w:rPr>
      <w:t xml:space="preserve">Пояснювальна записка № ПЗН-44382 від </w:t>
    </w:r>
    <w:r w:rsidRPr="007F3430">
      <w:rPr>
        <w:i w:val="0"/>
        <w:sz w:val="12"/>
        <w:szCs w:val="12"/>
        <w:lang w:val="ru-RU"/>
      </w:rPr>
      <w:t>06.09.2022</w:t>
    </w:r>
    <w:r w:rsidRPr="00C8033A">
      <w:rPr>
        <w:rFonts w:ascii="Times New Roman" w:hAnsi="Times New Roman" w:cs="Times New Roman"/>
        <w:i w:val="0"/>
        <w:sz w:val="12"/>
        <w:szCs w:val="12"/>
      </w:rPr>
      <w:t xml:space="preserve"> до клопотання 763903397</w:t>
    </w:r>
  </w:p>
  <w:p w14:paraId="626FDE63" w14:textId="342B2CC7" w:rsidR="00BB5976" w:rsidRDefault="00BB5976" w:rsidP="00BB5976">
    <w:pPr>
      <w:pStyle w:val="a9"/>
      <w:jc w:val="right"/>
    </w:pPr>
    <w:r w:rsidRPr="00CA192D">
      <w:rPr>
        <w:rFonts w:ascii="Times New Roman" w:hAnsi="Times New Roman" w:cs="Times New Roman"/>
        <w:sz w:val="12"/>
        <w:szCs w:val="12"/>
      </w:rPr>
      <w:t>Сторінка</w:t>
    </w:r>
    <w:r>
      <w:rPr>
        <w:sz w:val="12"/>
        <w:szCs w:val="12"/>
        <w:lang w:val="ru-RU"/>
      </w:rPr>
      <w:t xml:space="preserve"> </w:t>
    </w:r>
    <w:sdt>
      <w:sdtPr>
        <w:id w:val="521439669"/>
        <w:docPartObj>
          <w:docPartGallery w:val="Page Numbers (Top of Page)"/>
          <w:docPartUnique/>
        </w:docPartObj>
      </w:sdtPr>
      <w:sdtContent>
        <w:r w:rsidRPr="00CA192D">
          <w:rPr>
            <w:rFonts w:ascii="Times New Roman" w:hAnsi="Times New Roman" w:cs="Times New Roman"/>
            <w:sz w:val="12"/>
            <w:szCs w:val="12"/>
          </w:rPr>
          <w:fldChar w:fldCharType="begin"/>
        </w:r>
        <w:r w:rsidRPr="00CA192D">
          <w:rPr>
            <w:rFonts w:ascii="Times New Roman" w:hAnsi="Times New Roman" w:cs="Times New Roman"/>
            <w:sz w:val="12"/>
            <w:szCs w:val="12"/>
          </w:rPr>
          <w:instrText>PAGE   \* MERGEFORMAT</w:instrText>
        </w:r>
        <w:r w:rsidRPr="00CA192D">
          <w:rPr>
            <w:rFonts w:ascii="Times New Roman" w:hAnsi="Times New Roman" w:cs="Times New Roman"/>
            <w:sz w:val="12"/>
            <w:szCs w:val="12"/>
          </w:rPr>
          <w:fldChar w:fldCharType="separate"/>
        </w:r>
        <w:r w:rsidRPr="00BB5976">
          <w:rPr>
            <w:rFonts w:ascii="Times New Roman" w:hAnsi="Times New Roman" w:cs="Times New Roman"/>
            <w:noProof/>
            <w:sz w:val="12"/>
            <w:szCs w:val="12"/>
            <w:lang w:val="ru-RU"/>
          </w:rPr>
          <w:t>3</w:t>
        </w:r>
        <w:r w:rsidRPr="00CA192D">
          <w:rPr>
            <w:rFonts w:ascii="Times New Roman" w:hAnsi="Times New Roman" w:cs="Times New Roman"/>
            <w:sz w:val="12"/>
            <w:szCs w:val="12"/>
          </w:rPr>
          <w:fldChar w:fldCharType="end"/>
        </w:r>
      </w:sdtContent>
    </w:sdt>
  </w:p>
  <w:p w14:paraId="756C3E12" w14:textId="77777777" w:rsidR="00DE5AA0" w:rsidRDefault="00DE5AA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E1FAD89C"/>
    <w:lvl w:ilvl="0">
      <w:start w:val="5"/>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B1C4239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FF"/>
    <w:rsid w:val="00017A0C"/>
    <w:rsid w:val="00020804"/>
    <w:rsid w:val="000340E5"/>
    <w:rsid w:val="00042384"/>
    <w:rsid w:val="000444B9"/>
    <w:rsid w:val="0005653A"/>
    <w:rsid w:val="00074B7A"/>
    <w:rsid w:val="00094AEC"/>
    <w:rsid w:val="000B1D55"/>
    <w:rsid w:val="00101A9A"/>
    <w:rsid w:val="001067AD"/>
    <w:rsid w:val="00156F8A"/>
    <w:rsid w:val="00165B16"/>
    <w:rsid w:val="00180699"/>
    <w:rsid w:val="00195C28"/>
    <w:rsid w:val="001A0EE0"/>
    <w:rsid w:val="001B4F26"/>
    <w:rsid w:val="001B6F3E"/>
    <w:rsid w:val="001C181B"/>
    <w:rsid w:val="001D0CCB"/>
    <w:rsid w:val="001E0F98"/>
    <w:rsid w:val="001E3CB4"/>
    <w:rsid w:val="001F39F7"/>
    <w:rsid w:val="001F4072"/>
    <w:rsid w:val="002000DF"/>
    <w:rsid w:val="002163F2"/>
    <w:rsid w:val="00217C7E"/>
    <w:rsid w:val="00220935"/>
    <w:rsid w:val="002308BD"/>
    <w:rsid w:val="00230DC3"/>
    <w:rsid w:val="002410C4"/>
    <w:rsid w:val="00247A8F"/>
    <w:rsid w:val="00257150"/>
    <w:rsid w:val="00273143"/>
    <w:rsid w:val="00277829"/>
    <w:rsid w:val="00285912"/>
    <w:rsid w:val="0029351E"/>
    <w:rsid w:val="002A7B03"/>
    <w:rsid w:val="002B3E16"/>
    <w:rsid w:val="002C546C"/>
    <w:rsid w:val="002D61BE"/>
    <w:rsid w:val="002D65B3"/>
    <w:rsid w:val="002E3E16"/>
    <w:rsid w:val="002E7DB1"/>
    <w:rsid w:val="00300B0D"/>
    <w:rsid w:val="00302DFD"/>
    <w:rsid w:val="0030534A"/>
    <w:rsid w:val="003058CF"/>
    <w:rsid w:val="003059A5"/>
    <w:rsid w:val="0031587F"/>
    <w:rsid w:val="00331429"/>
    <w:rsid w:val="0036530C"/>
    <w:rsid w:val="00376B70"/>
    <w:rsid w:val="003A113E"/>
    <w:rsid w:val="003C0A13"/>
    <w:rsid w:val="003C3017"/>
    <w:rsid w:val="003D0B50"/>
    <w:rsid w:val="003D1CE3"/>
    <w:rsid w:val="003D4611"/>
    <w:rsid w:val="003D4FBE"/>
    <w:rsid w:val="003D7A3F"/>
    <w:rsid w:val="003E434D"/>
    <w:rsid w:val="00401082"/>
    <w:rsid w:val="00404567"/>
    <w:rsid w:val="00423F09"/>
    <w:rsid w:val="004261D6"/>
    <w:rsid w:val="004501F8"/>
    <w:rsid w:val="00451699"/>
    <w:rsid w:val="004534C4"/>
    <w:rsid w:val="0046227D"/>
    <w:rsid w:val="0048056E"/>
    <w:rsid w:val="00485369"/>
    <w:rsid w:val="004A2E6C"/>
    <w:rsid w:val="004A4B9C"/>
    <w:rsid w:val="004A7F91"/>
    <w:rsid w:val="004B6A64"/>
    <w:rsid w:val="004D0707"/>
    <w:rsid w:val="004D120B"/>
    <w:rsid w:val="004D295B"/>
    <w:rsid w:val="004D2CB7"/>
    <w:rsid w:val="004D4053"/>
    <w:rsid w:val="004F1E30"/>
    <w:rsid w:val="004F3634"/>
    <w:rsid w:val="004F37C5"/>
    <w:rsid w:val="005235B5"/>
    <w:rsid w:val="00524DFD"/>
    <w:rsid w:val="00531439"/>
    <w:rsid w:val="0054438E"/>
    <w:rsid w:val="00565028"/>
    <w:rsid w:val="00576475"/>
    <w:rsid w:val="00585025"/>
    <w:rsid w:val="00586725"/>
    <w:rsid w:val="00596C6D"/>
    <w:rsid w:val="005A7A0E"/>
    <w:rsid w:val="005B2B41"/>
    <w:rsid w:val="005B5013"/>
    <w:rsid w:val="005B735A"/>
    <w:rsid w:val="005C1775"/>
    <w:rsid w:val="005D35A7"/>
    <w:rsid w:val="005D59D0"/>
    <w:rsid w:val="005D62BF"/>
    <w:rsid w:val="005E5F7E"/>
    <w:rsid w:val="005E7E3B"/>
    <w:rsid w:val="005F1573"/>
    <w:rsid w:val="006027A8"/>
    <w:rsid w:val="00605AFD"/>
    <w:rsid w:val="0060683A"/>
    <w:rsid w:val="0061010B"/>
    <w:rsid w:val="0061196F"/>
    <w:rsid w:val="00613974"/>
    <w:rsid w:val="006223A5"/>
    <w:rsid w:val="00624759"/>
    <w:rsid w:val="0064314F"/>
    <w:rsid w:val="006437EA"/>
    <w:rsid w:val="0064530D"/>
    <w:rsid w:val="00645A88"/>
    <w:rsid w:val="00654A73"/>
    <w:rsid w:val="00656599"/>
    <w:rsid w:val="00671F6F"/>
    <w:rsid w:val="006959A2"/>
    <w:rsid w:val="006A5331"/>
    <w:rsid w:val="006A7EEC"/>
    <w:rsid w:val="006C3DB3"/>
    <w:rsid w:val="006C6B3D"/>
    <w:rsid w:val="006E59FA"/>
    <w:rsid w:val="006F19F6"/>
    <w:rsid w:val="006F2EE2"/>
    <w:rsid w:val="006F3658"/>
    <w:rsid w:val="007125AB"/>
    <w:rsid w:val="0073070D"/>
    <w:rsid w:val="00741B6E"/>
    <w:rsid w:val="007447F1"/>
    <w:rsid w:val="007476EF"/>
    <w:rsid w:val="007708CF"/>
    <w:rsid w:val="0077409C"/>
    <w:rsid w:val="00775DE2"/>
    <w:rsid w:val="00781341"/>
    <w:rsid w:val="00782246"/>
    <w:rsid w:val="00784E02"/>
    <w:rsid w:val="00791BDA"/>
    <w:rsid w:val="007A223B"/>
    <w:rsid w:val="007D2383"/>
    <w:rsid w:val="007D373A"/>
    <w:rsid w:val="007D7431"/>
    <w:rsid w:val="007F307F"/>
    <w:rsid w:val="007F3430"/>
    <w:rsid w:val="007F3A56"/>
    <w:rsid w:val="008227AC"/>
    <w:rsid w:val="00823B9B"/>
    <w:rsid w:val="00827564"/>
    <w:rsid w:val="00832BBC"/>
    <w:rsid w:val="008428F8"/>
    <w:rsid w:val="008475BD"/>
    <w:rsid w:val="00851006"/>
    <w:rsid w:val="00854EEC"/>
    <w:rsid w:val="008653B0"/>
    <w:rsid w:val="0087527B"/>
    <w:rsid w:val="0088484C"/>
    <w:rsid w:val="00887AA8"/>
    <w:rsid w:val="00892C8F"/>
    <w:rsid w:val="008965BB"/>
    <w:rsid w:val="00896F16"/>
    <w:rsid w:val="008B6403"/>
    <w:rsid w:val="008D7E45"/>
    <w:rsid w:val="008E2953"/>
    <w:rsid w:val="008E40D5"/>
    <w:rsid w:val="008F1609"/>
    <w:rsid w:val="008F4B35"/>
    <w:rsid w:val="00915B39"/>
    <w:rsid w:val="00924D43"/>
    <w:rsid w:val="00946AEA"/>
    <w:rsid w:val="009514D2"/>
    <w:rsid w:val="009900BB"/>
    <w:rsid w:val="0099102E"/>
    <w:rsid w:val="009A054D"/>
    <w:rsid w:val="009A2310"/>
    <w:rsid w:val="009B3B29"/>
    <w:rsid w:val="009D2378"/>
    <w:rsid w:val="009E3B1F"/>
    <w:rsid w:val="009F43FE"/>
    <w:rsid w:val="009F6032"/>
    <w:rsid w:val="00A10E28"/>
    <w:rsid w:val="00A17691"/>
    <w:rsid w:val="00A23BCA"/>
    <w:rsid w:val="00A26614"/>
    <w:rsid w:val="00A97D86"/>
    <w:rsid w:val="00AB7E0B"/>
    <w:rsid w:val="00AC1D72"/>
    <w:rsid w:val="00AC6D17"/>
    <w:rsid w:val="00AD327E"/>
    <w:rsid w:val="00B149A7"/>
    <w:rsid w:val="00B226E6"/>
    <w:rsid w:val="00B25585"/>
    <w:rsid w:val="00B319DD"/>
    <w:rsid w:val="00B51C7A"/>
    <w:rsid w:val="00B5482D"/>
    <w:rsid w:val="00B60D1E"/>
    <w:rsid w:val="00B70879"/>
    <w:rsid w:val="00B74AA1"/>
    <w:rsid w:val="00B956DF"/>
    <w:rsid w:val="00BA5B5B"/>
    <w:rsid w:val="00BB5976"/>
    <w:rsid w:val="00BC6B87"/>
    <w:rsid w:val="00BD1900"/>
    <w:rsid w:val="00BD1E8E"/>
    <w:rsid w:val="00BD3A5C"/>
    <w:rsid w:val="00BE312F"/>
    <w:rsid w:val="00C02111"/>
    <w:rsid w:val="00C10257"/>
    <w:rsid w:val="00C367CE"/>
    <w:rsid w:val="00C44579"/>
    <w:rsid w:val="00C7199B"/>
    <w:rsid w:val="00C8033A"/>
    <w:rsid w:val="00C80CD3"/>
    <w:rsid w:val="00C82B8D"/>
    <w:rsid w:val="00C861F4"/>
    <w:rsid w:val="00C927B3"/>
    <w:rsid w:val="00CA192D"/>
    <w:rsid w:val="00CA2A11"/>
    <w:rsid w:val="00CA6A27"/>
    <w:rsid w:val="00CB37A1"/>
    <w:rsid w:val="00CC48D1"/>
    <w:rsid w:val="00CD10A5"/>
    <w:rsid w:val="00CD1E0D"/>
    <w:rsid w:val="00CE7B9A"/>
    <w:rsid w:val="00D00A46"/>
    <w:rsid w:val="00D01874"/>
    <w:rsid w:val="00D022E8"/>
    <w:rsid w:val="00D03338"/>
    <w:rsid w:val="00D03863"/>
    <w:rsid w:val="00D0458D"/>
    <w:rsid w:val="00D05BB8"/>
    <w:rsid w:val="00D0638D"/>
    <w:rsid w:val="00D22810"/>
    <w:rsid w:val="00D274BE"/>
    <w:rsid w:val="00D33966"/>
    <w:rsid w:val="00D41101"/>
    <w:rsid w:val="00D437FF"/>
    <w:rsid w:val="00D4533B"/>
    <w:rsid w:val="00D47504"/>
    <w:rsid w:val="00D53D9C"/>
    <w:rsid w:val="00DB1ED7"/>
    <w:rsid w:val="00DB7CCD"/>
    <w:rsid w:val="00DD27ED"/>
    <w:rsid w:val="00DD4560"/>
    <w:rsid w:val="00DE5AA0"/>
    <w:rsid w:val="00DE5C31"/>
    <w:rsid w:val="00DE6DE4"/>
    <w:rsid w:val="00DF0360"/>
    <w:rsid w:val="00DF0B4A"/>
    <w:rsid w:val="00DF25A7"/>
    <w:rsid w:val="00E02B27"/>
    <w:rsid w:val="00E03B36"/>
    <w:rsid w:val="00E11476"/>
    <w:rsid w:val="00E31155"/>
    <w:rsid w:val="00E43CB3"/>
    <w:rsid w:val="00E5474E"/>
    <w:rsid w:val="00E62DAE"/>
    <w:rsid w:val="00E90D8F"/>
    <w:rsid w:val="00E92411"/>
    <w:rsid w:val="00EB2BB4"/>
    <w:rsid w:val="00EC1DD9"/>
    <w:rsid w:val="00ED5FAC"/>
    <w:rsid w:val="00EE2BF1"/>
    <w:rsid w:val="00EF0B65"/>
    <w:rsid w:val="00EF5332"/>
    <w:rsid w:val="00F117A5"/>
    <w:rsid w:val="00F153E8"/>
    <w:rsid w:val="00F34FAB"/>
    <w:rsid w:val="00F37DF3"/>
    <w:rsid w:val="00F41936"/>
    <w:rsid w:val="00F5181F"/>
    <w:rsid w:val="00F658D4"/>
    <w:rsid w:val="00F7021A"/>
    <w:rsid w:val="00F72AE2"/>
    <w:rsid w:val="00F74FF7"/>
    <w:rsid w:val="00F91624"/>
    <w:rsid w:val="00F941EB"/>
    <w:rsid w:val="00FA73C9"/>
    <w:rsid w:val="00FB063C"/>
    <w:rsid w:val="00FB34DD"/>
    <w:rsid w:val="00FB3F57"/>
    <w:rsid w:val="00FC6B11"/>
    <w:rsid w:val="00FD7092"/>
    <w:rsid w:val="00FE53E2"/>
    <w:rsid w:val="00FF57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499BA3"/>
  <w15:docId w15:val="{BFA5C0B3-CBF0-4104-B4E2-B26692B4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0"/>
      <w:szCs w:val="3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4"/>
      <w:szCs w:val="34"/>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0"/>
    <w:link w:val="20"/>
    <w:rPr>
      <w:rFonts w:ascii="Georgia" w:eastAsia="Georgia" w:hAnsi="Georgia" w:cs="Georgia"/>
      <w:b w:val="0"/>
      <w:bCs w:val="0"/>
      <w:i/>
      <w:iCs/>
      <w:smallCaps w:val="0"/>
      <w:strike w:val="0"/>
      <w:sz w:val="18"/>
      <w:szCs w:val="1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1"/>
      <w:szCs w:val="11"/>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1"/>
      <w:szCs w:val="11"/>
      <w:u w:val="none"/>
    </w:rPr>
  </w:style>
  <w:style w:type="paragraph" w:customStyle="1" w:styleId="30">
    <w:name w:val="Основной текст (3)"/>
    <w:basedOn w:val="a"/>
    <w:link w:val="3"/>
    <w:pPr>
      <w:shd w:val="clear" w:color="auto" w:fill="FFFFFF"/>
      <w:spacing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pPr>
      <w:shd w:val="clear" w:color="auto" w:fill="FFFFFF"/>
    </w:pPr>
    <w:rPr>
      <w:rFonts w:ascii="Times New Roman" w:eastAsia="Times New Roman" w:hAnsi="Times New Roman" w:cs="Times New Roman"/>
      <w:b/>
      <w:bCs/>
      <w:sz w:val="34"/>
      <w:szCs w:val="34"/>
    </w:rPr>
  </w:style>
  <w:style w:type="paragraph" w:customStyle="1" w:styleId="1">
    <w:name w:val="Основной текст1"/>
    <w:basedOn w:val="a"/>
    <w:link w:val="a3"/>
    <w:pPr>
      <w:shd w:val="clear" w:color="auto" w:fill="FFFFFF"/>
      <w:spacing w:after="80"/>
      <w:ind w:firstLine="400"/>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pPr>
      <w:shd w:val="clear" w:color="auto" w:fill="FFFFFF"/>
      <w:spacing w:line="269" w:lineRule="auto"/>
    </w:pPr>
    <w:rPr>
      <w:rFonts w:ascii="Times New Roman" w:eastAsia="Times New Roman" w:hAnsi="Times New Roman" w:cs="Times New Roman"/>
      <w:sz w:val="11"/>
      <w:szCs w:val="11"/>
    </w:rPr>
  </w:style>
  <w:style w:type="paragraph" w:customStyle="1" w:styleId="a7">
    <w:name w:val="Другое"/>
    <w:basedOn w:val="a"/>
    <w:link w:val="a6"/>
    <w:pPr>
      <w:shd w:val="clear" w:color="auto" w:fill="FFFFFF"/>
      <w:spacing w:after="80"/>
      <w:ind w:firstLine="400"/>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3C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A054D"/>
    <w:pPr>
      <w:tabs>
        <w:tab w:val="center" w:pos="4819"/>
        <w:tab w:val="right" w:pos="9639"/>
      </w:tabs>
    </w:pPr>
  </w:style>
  <w:style w:type="character" w:customStyle="1" w:styleId="aa">
    <w:name w:val="Верхній колонтитул Знак"/>
    <w:basedOn w:val="a0"/>
    <w:link w:val="a9"/>
    <w:uiPriority w:val="99"/>
    <w:rsid w:val="009A054D"/>
    <w:rPr>
      <w:color w:val="000000"/>
    </w:rPr>
  </w:style>
  <w:style w:type="paragraph" w:styleId="ab">
    <w:name w:val="footer"/>
    <w:basedOn w:val="a"/>
    <w:link w:val="ac"/>
    <w:uiPriority w:val="99"/>
    <w:unhideWhenUsed/>
    <w:rsid w:val="009A054D"/>
    <w:pPr>
      <w:tabs>
        <w:tab w:val="center" w:pos="4819"/>
        <w:tab w:val="right" w:pos="9639"/>
      </w:tabs>
    </w:pPr>
  </w:style>
  <w:style w:type="character" w:customStyle="1" w:styleId="ac">
    <w:name w:val="Нижній колонтитул Знак"/>
    <w:basedOn w:val="a0"/>
    <w:link w:val="ab"/>
    <w:uiPriority w:val="99"/>
    <w:rsid w:val="009A054D"/>
    <w:rPr>
      <w:color w:val="000000"/>
    </w:rPr>
  </w:style>
  <w:style w:type="character" w:customStyle="1" w:styleId="21">
    <w:name w:val="Колонтитул (2)_"/>
    <w:basedOn w:val="a0"/>
    <w:link w:val="22"/>
    <w:locked/>
    <w:rsid w:val="001F39F7"/>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1F39F7"/>
    <w:pPr>
      <w:shd w:val="clear" w:color="auto" w:fill="FFFFFF"/>
    </w:pPr>
    <w:rPr>
      <w:rFonts w:ascii="Times New Roman" w:eastAsia="Times New Roman" w:hAnsi="Times New Roman" w:cs="Times New Roman"/>
      <w:color w:val="auto"/>
      <w:sz w:val="20"/>
      <w:szCs w:val="20"/>
    </w:rPr>
  </w:style>
  <w:style w:type="character" w:styleId="ad">
    <w:name w:val="Emphasis"/>
    <w:basedOn w:val="a0"/>
    <w:uiPriority w:val="20"/>
    <w:qFormat/>
    <w:rsid w:val="00791BDA"/>
    <w:rPr>
      <w:i/>
      <w:iCs/>
    </w:rPr>
  </w:style>
  <w:style w:type="character" w:styleId="ae">
    <w:name w:val="Strong"/>
    <w:basedOn w:val="a0"/>
    <w:uiPriority w:val="22"/>
    <w:qFormat/>
    <w:rsid w:val="00A23BCA"/>
    <w:rPr>
      <w:b/>
      <w:bCs/>
    </w:rPr>
  </w:style>
  <w:style w:type="paragraph" w:customStyle="1" w:styleId="ParagraphStyle">
    <w:name w:val="Paragraph Style"/>
    <w:rsid w:val="0060683A"/>
    <w:pPr>
      <w:widowControl/>
      <w:autoSpaceDE w:val="0"/>
      <w:autoSpaceDN w:val="0"/>
      <w:adjustRightInd w:val="0"/>
    </w:pPr>
    <w:rPr>
      <w:rFonts w:eastAsia="Times New Roman" w:cs="Times New Roman"/>
      <w:lang w:val="ru-RU" w:eastAsia="ru-RU" w:bidi="ar-SA"/>
    </w:rPr>
  </w:style>
  <w:style w:type="paragraph" w:styleId="af">
    <w:name w:val="Balloon Text"/>
    <w:basedOn w:val="a"/>
    <w:link w:val="af0"/>
    <w:uiPriority w:val="99"/>
    <w:semiHidden/>
    <w:unhideWhenUsed/>
    <w:rsid w:val="00A17691"/>
    <w:rPr>
      <w:rFonts w:ascii="Segoe UI" w:hAnsi="Segoe UI" w:cs="Segoe UI"/>
      <w:sz w:val="18"/>
      <w:szCs w:val="18"/>
    </w:rPr>
  </w:style>
  <w:style w:type="character" w:customStyle="1" w:styleId="af0">
    <w:name w:val="Текст у виносці Знак"/>
    <w:basedOn w:val="a0"/>
    <w:link w:val="af"/>
    <w:uiPriority w:val="99"/>
    <w:semiHidden/>
    <w:rsid w:val="00A17691"/>
    <w:rPr>
      <w:rFonts w:ascii="Segoe UI" w:hAnsi="Segoe UI" w:cs="Segoe UI"/>
      <w:color w:val="000000"/>
      <w:sz w:val="18"/>
      <w:szCs w:val="18"/>
    </w:rPr>
  </w:style>
  <w:style w:type="character" w:styleId="af1">
    <w:name w:val="Hyperlink"/>
    <w:basedOn w:val="a0"/>
    <w:uiPriority w:val="99"/>
    <w:unhideWhenUsed/>
    <w:rsid w:val="00B95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185">
      <w:bodyDiv w:val="1"/>
      <w:marLeft w:val="0"/>
      <w:marRight w:val="0"/>
      <w:marTop w:val="0"/>
      <w:marBottom w:val="0"/>
      <w:divBdr>
        <w:top w:val="none" w:sz="0" w:space="0" w:color="auto"/>
        <w:left w:val="none" w:sz="0" w:space="0" w:color="auto"/>
        <w:bottom w:val="none" w:sz="0" w:space="0" w:color="auto"/>
        <w:right w:val="none" w:sz="0" w:space="0" w:color="auto"/>
      </w:divBdr>
    </w:div>
    <w:div w:id="609775418">
      <w:bodyDiv w:val="1"/>
      <w:marLeft w:val="0"/>
      <w:marRight w:val="0"/>
      <w:marTop w:val="0"/>
      <w:marBottom w:val="0"/>
      <w:divBdr>
        <w:top w:val="none" w:sz="0" w:space="0" w:color="auto"/>
        <w:left w:val="none" w:sz="0" w:space="0" w:color="auto"/>
        <w:bottom w:val="none" w:sz="0" w:space="0" w:color="auto"/>
        <w:right w:val="none" w:sz="0" w:space="0" w:color="auto"/>
      </w:divBdr>
    </w:div>
    <w:div w:id="748887117">
      <w:bodyDiv w:val="1"/>
      <w:marLeft w:val="0"/>
      <w:marRight w:val="0"/>
      <w:marTop w:val="0"/>
      <w:marBottom w:val="0"/>
      <w:divBdr>
        <w:top w:val="none" w:sz="0" w:space="0" w:color="auto"/>
        <w:left w:val="none" w:sz="0" w:space="0" w:color="auto"/>
        <w:bottom w:val="none" w:sz="0" w:space="0" w:color="auto"/>
        <w:right w:val="none" w:sz="0" w:space="0" w:color="auto"/>
      </w:divBdr>
    </w:div>
    <w:div w:id="960652415">
      <w:bodyDiv w:val="1"/>
      <w:marLeft w:val="0"/>
      <w:marRight w:val="0"/>
      <w:marTop w:val="0"/>
      <w:marBottom w:val="0"/>
      <w:divBdr>
        <w:top w:val="none" w:sz="0" w:space="0" w:color="auto"/>
        <w:left w:val="none" w:sz="0" w:space="0" w:color="auto"/>
        <w:bottom w:val="none" w:sz="0" w:space="0" w:color="auto"/>
        <w:right w:val="none" w:sz="0" w:space="0" w:color="auto"/>
      </w:divBdr>
    </w:div>
    <w:div w:id="1888225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yudmyla.lutsyuk\Downloads\request_qr_c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135D-F98E-430D-98EE-DCA618FC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1527</Words>
  <Characters>8706</Characters>
  <Application>Microsoft Office Word</Application>
  <DocSecurity>0</DocSecurity>
  <Lines>72</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 постійка відмова</vt:lpstr>
      <vt:lpstr/>
    </vt:vector>
  </TitlesOfParts>
  <Manager>Управління землеустрою</Manager>
  <Company>ДЕПАРТАМЕНТ ЗЕМЕЛЬНИХ РЕСУРСІВ</Company>
  <LinksUpToDate>false</LinksUpToDate>
  <CharactersWithSpaces>10213</CharactersWithSpaces>
  <SharedDoc>false</SharedDoc>
  <HyperlinkBase>78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постійка відмова</dc:title>
  <dc:creator>Луцюк Людмила Володимирівна</dc:creator>
  <cp:lastModifiedBy>Носуліч Тетяна Миколаївна</cp:lastModifiedBy>
  <cp:revision>16</cp:revision>
  <cp:lastPrinted>2023-01-17T12:41:00Z</cp:lastPrinted>
  <dcterms:created xsi:type="dcterms:W3CDTF">2023-01-17T09:30:00Z</dcterms:created>
  <dcterms:modified xsi:type="dcterms:W3CDTF">2023-01-17T12:41:00Z</dcterms:modified>
</cp:coreProperties>
</file>