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A19" w:rsidRPr="000C1A19" w:rsidRDefault="000C1A19" w:rsidP="000C1A19">
      <w:pPr>
        <w:shd w:val="clear" w:color="auto" w:fill="FFFFFF"/>
        <w:spacing w:after="0" w:line="240" w:lineRule="auto"/>
        <w:jc w:val="center"/>
        <w:rPr>
          <w:rFonts w:ascii="Times New Roman" w:eastAsia="Times New Roman" w:hAnsi="Times New Roman" w:cs="Times New Roman"/>
          <w:b/>
          <w:bCs/>
          <w:sz w:val="28"/>
          <w:szCs w:val="28"/>
          <w:lang w:val="uk-UA"/>
        </w:rPr>
      </w:pPr>
      <w:r w:rsidRPr="000C1A19">
        <w:rPr>
          <w:rFonts w:ascii="Times New Roman" w:eastAsia="Times New Roman" w:hAnsi="Times New Roman" w:cs="Times New Roman"/>
          <w:b/>
          <w:bCs/>
          <w:sz w:val="28"/>
          <w:szCs w:val="28"/>
          <w:lang w:val="uk-UA"/>
        </w:rPr>
        <w:t>Аналіз регуляторного впливу</w:t>
      </w:r>
      <w:r w:rsidRPr="000C1A19">
        <w:rPr>
          <w:rFonts w:ascii="Times New Roman" w:eastAsia="Times New Roman" w:hAnsi="Times New Roman" w:cs="Times New Roman"/>
          <w:b/>
          <w:sz w:val="28"/>
          <w:szCs w:val="28"/>
          <w:lang w:val="uk-UA"/>
        </w:rPr>
        <w:br/>
      </w:r>
      <w:r w:rsidRPr="000C1A19">
        <w:rPr>
          <w:rFonts w:ascii="Times New Roman" w:eastAsia="Times New Roman" w:hAnsi="Times New Roman" w:cs="Times New Roman"/>
          <w:b/>
          <w:bCs/>
          <w:sz w:val="28"/>
          <w:szCs w:val="28"/>
          <w:lang w:val="uk-UA"/>
        </w:rPr>
        <w:t>до проєкту рішення Київської міської ради «</w:t>
      </w:r>
      <w:r w:rsidRPr="000C1A19">
        <w:rPr>
          <w:rFonts w:ascii="Times New Roman" w:eastAsia="Times New Roman" w:hAnsi="Times New Roman" w:cs="Times New Roman"/>
          <w:b/>
          <w:sz w:val="28"/>
          <w:szCs w:val="28"/>
          <w:lang w:val="uk-UA"/>
        </w:rPr>
        <w:t>Про затвердження Положення про ярмарки у місті Києві</w:t>
      </w:r>
      <w:r w:rsidRPr="000C1A19">
        <w:rPr>
          <w:rFonts w:ascii="Times New Roman" w:eastAsia="Times New Roman" w:hAnsi="Times New Roman" w:cs="Times New Roman"/>
          <w:b/>
          <w:bCs/>
          <w:sz w:val="28"/>
          <w:szCs w:val="28"/>
          <w:lang w:val="uk-UA"/>
        </w:rPr>
        <w:t>»</w:t>
      </w:r>
    </w:p>
    <w:p w:rsidR="000C1A19" w:rsidRPr="000C1A19" w:rsidRDefault="000C1A19" w:rsidP="000C1A19">
      <w:pPr>
        <w:shd w:val="clear" w:color="auto" w:fill="FFFFFF"/>
        <w:spacing w:after="0" w:line="240" w:lineRule="auto"/>
        <w:jc w:val="center"/>
        <w:rPr>
          <w:rFonts w:ascii="Times New Roman" w:eastAsia="Times New Roman" w:hAnsi="Times New Roman" w:cs="Times New Roman"/>
          <w:b/>
          <w:sz w:val="28"/>
          <w:szCs w:val="28"/>
          <w:lang w:val="uk-UA"/>
        </w:rPr>
      </w:pPr>
    </w:p>
    <w:p w:rsidR="000C1A19" w:rsidRPr="000C1A19" w:rsidRDefault="000C1A19" w:rsidP="000C1A19">
      <w:pPr>
        <w:shd w:val="clear" w:color="auto" w:fill="FFFFFF"/>
        <w:spacing w:after="0" w:line="240" w:lineRule="auto"/>
        <w:ind w:firstLine="567"/>
        <w:jc w:val="center"/>
        <w:rPr>
          <w:rFonts w:ascii="Times New Roman" w:eastAsia="Times New Roman" w:hAnsi="Times New Roman" w:cs="Times New Roman"/>
          <w:b/>
          <w:bCs/>
          <w:sz w:val="28"/>
          <w:szCs w:val="28"/>
          <w:lang w:val="uk-UA"/>
        </w:rPr>
      </w:pPr>
      <w:r w:rsidRPr="000C1A19">
        <w:rPr>
          <w:rFonts w:ascii="Times New Roman" w:eastAsia="Times New Roman" w:hAnsi="Times New Roman" w:cs="Times New Roman"/>
          <w:b/>
          <w:bCs/>
          <w:sz w:val="28"/>
          <w:szCs w:val="28"/>
          <w:lang w:val="uk-UA"/>
        </w:rPr>
        <w:t>І. Визначення проблеми</w:t>
      </w:r>
    </w:p>
    <w:p w:rsidR="000C1A19" w:rsidRPr="000C1A19" w:rsidRDefault="000C1A19" w:rsidP="000C1A19">
      <w:pPr>
        <w:shd w:val="clear" w:color="auto" w:fill="FFFFFF"/>
        <w:spacing w:after="0" w:line="240" w:lineRule="auto"/>
        <w:ind w:firstLine="567"/>
        <w:jc w:val="both"/>
        <w:rPr>
          <w:rFonts w:ascii="Times New Roman" w:eastAsia="Times New Roman" w:hAnsi="Times New Roman" w:cs="Times New Roman"/>
          <w:sz w:val="28"/>
          <w:szCs w:val="28"/>
          <w:lang w:val="uk-UA"/>
        </w:rPr>
      </w:pPr>
    </w:p>
    <w:p w:rsidR="000C1A19" w:rsidRPr="000C1A19" w:rsidRDefault="000C1A19" w:rsidP="000C1A19">
      <w:pPr>
        <w:shd w:val="clear" w:color="auto" w:fill="FFFFFF"/>
        <w:spacing w:after="0" w:line="240" w:lineRule="auto"/>
        <w:ind w:firstLine="709"/>
        <w:jc w:val="both"/>
        <w:rPr>
          <w:rFonts w:ascii="Times New Roman" w:eastAsia="Times New Roman" w:hAnsi="Times New Roman" w:cs="Times New Roman"/>
          <w:sz w:val="28"/>
          <w:szCs w:val="28"/>
          <w:lang w:val="uk-UA"/>
        </w:rPr>
      </w:pPr>
      <w:r w:rsidRPr="000C1A19">
        <w:rPr>
          <w:rFonts w:ascii="Times New Roman" w:eastAsia="Times New Roman" w:hAnsi="Times New Roman" w:cs="Times New Roman"/>
          <w:sz w:val="28"/>
          <w:szCs w:val="28"/>
          <w:lang w:val="uk-UA"/>
        </w:rPr>
        <w:t xml:space="preserve">Розпорядженням Кабінету Міністрів України від 13.05.2009 № 516-р «Питання проведення продовольчих ярмарків» Київській міській державній адміністрації, в межах своїх повноважень, доручено забезпечити організацію </w:t>
      </w:r>
      <w:r w:rsidRPr="00816F90">
        <w:rPr>
          <w:rFonts w:ascii="Times New Roman" w:eastAsia="Times New Roman" w:hAnsi="Times New Roman" w:cs="Times New Roman"/>
          <w:sz w:val="28"/>
          <w:szCs w:val="28"/>
          <w:lang w:val="uk-UA"/>
        </w:rPr>
        <w:t xml:space="preserve"> </w:t>
      </w:r>
      <w:r w:rsidRPr="000C1A19">
        <w:rPr>
          <w:rFonts w:ascii="Times New Roman" w:eastAsia="Times New Roman" w:hAnsi="Times New Roman" w:cs="Times New Roman"/>
          <w:sz w:val="28"/>
          <w:szCs w:val="28"/>
          <w:lang w:val="uk-UA"/>
        </w:rPr>
        <w:t xml:space="preserve">і проведення щотижня ярмарків з продажу сільськогосподарської продукції </w:t>
      </w:r>
      <w:r w:rsidRPr="00816F90">
        <w:rPr>
          <w:rFonts w:ascii="Times New Roman" w:eastAsia="Times New Roman" w:hAnsi="Times New Roman" w:cs="Times New Roman"/>
          <w:sz w:val="28"/>
          <w:szCs w:val="28"/>
          <w:lang w:val="uk-UA"/>
        </w:rPr>
        <w:t xml:space="preserve">            </w:t>
      </w:r>
      <w:r w:rsidRPr="000C1A19">
        <w:rPr>
          <w:rFonts w:ascii="Times New Roman" w:eastAsia="Times New Roman" w:hAnsi="Times New Roman" w:cs="Times New Roman"/>
          <w:sz w:val="28"/>
          <w:szCs w:val="28"/>
          <w:lang w:val="uk-UA"/>
        </w:rPr>
        <w:t>та її переробки, зокрема продукції з підвищеним попитом.</w:t>
      </w:r>
    </w:p>
    <w:p w:rsidR="000C1A19" w:rsidRPr="000C1A19" w:rsidRDefault="000C1A19" w:rsidP="000C1A19">
      <w:pPr>
        <w:shd w:val="clear" w:color="auto" w:fill="FFFFFF"/>
        <w:spacing w:after="0" w:line="240" w:lineRule="auto"/>
        <w:ind w:firstLine="709"/>
        <w:jc w:val="both"/>
        <w:rPr>
          <w:rFonts w:ascii="Times New Roman" w:eastAsia="Times New Roman" w:hAnsi="Times New Roman" w:cs="Times New Roman"/>
          <w:sz w:val="28"/>
          <w:szCs w:val="28"/>
          <w:lang w:val="uk-UA"/>
        </w:rPr>
      </w:pPr>
      <w:r w:rsidRPr="000C1A19">
        <w:rPr>
          <w:rFonts w:ascii="Times New Roman" w:eastAsia="Times New Roman" w:hAnsi="Times New Roman" w:cs="Times New Roman"/>
          <w:sz w:val="28"/>
          <w:szCs w:val="28"/>
          <w:lang w:val="uk-UA"/>
        </w:rPr>
        <w:t>На сьогодні, проведення на території міста Києва щотижневих</w:t>
      </w:r>
      <w:r w:rsidRPr="000C1A19">
        <w:rPr>
          <w:rFonts w:ascii="Calibri" w:eastAsia="Times New Roman" w:hAnsi="Calibri" w:cs="Times New Roman"/>
          <w:lang w:val="uk-UA"/>
        </w:rPr>
        <w:t xml:space="preserve"> </w:t>
      </w:r>
      <w:r w:rsidRPr="000C1A19">
        <w:rPr>
          <w:rFonts w:ascii="Times New Roman" w:eastAsia="Times New Roman" w:hAnsi="Times New Roman" w:cs="Times New Roman"/>
          <w:sz w:val="28"/>
          <w:szCs w:val="28"/>
          <w:lang w:val="uk-UA"/>
        </w:rPr>
        <w:t>сільськогосподарських ярмарків з продажу продуктів харчування та сезонних ярмарків з продажу продовольчих та непродовольчих товарів регулюється розпорядженням виконавчого органу Київської міської ради (Київської міської державної адміністрації) від 26.05.2015 № 507 «Про проведення ярмарків у м. Києві».</w:t>
      </w:r>
    </w:p>
    <w:p w:rsidR="000C1A19" w:rsidRPr="000C1A19" w:rsidRDefault="000C1A19" w:rsidP="000C1A19">
      <w:pPr>
        <w:shd w:val="clear" w:color="auto" w:fill="FFFFFF"/>
        <w:spacing w:after="0" w:line="240" w:lineRule="auto"/>
        <w:ind w:firstLine="709"/>
        <w:jc w:val="both"/>
        <w:rPr>
          <w:rFonts w:ascii="Times New Roman" w:eastAsia="Times New Roman" w:hAnsi="Times New Roman" w:cs="Times New Roman"/>
          <w:sz w:val="28"/>
          <w:szCs w:val="28"/>
          <w:lang w:val="uk-UA"/>
        </w:rPr>
      </w:pPr>
      <w:r w:rsidRPr="000C1A19">
        <w:rPr>
          <w:rFonts w:ascii="Times New Roman" w:eastAsia="Times New Roman" w:hAnsi="Times New Roman" w:cs="Times New Roman"/>
          <w:sz w:val="28"/>
          <w:szCs w:val="28"/>
          <w:lang w:val="uk-UA"/>
        </w:rPr>
        <w:t xml:space="preserve">З метою покращення якості проведення та вдосконалення організації ярмаркових заходів, беручи до уваги багаторічний досвід та враховуючи сучасні технологічні тенденції та можливості, виникла необхідність у переформатуванні нормативного регулювання зазначеного питання на місцевому рівні. </w:t>
      </w:r>
    </w:p>
    <w:p w:rsidR="000C1A19" w:rsidRPr="000C1A19" w:rsidRDefault="000C1A19" w:rsidP="000C1A19">
      <w:pPr>
        <w:shd w:val="clear" w:color="auto" w:fill="FFFFFF"/>
        <w:spacing w:after="0" w:line="240" w:lineRule="auto"/>
        <w:ind w:firstLine="709"/>
        <w:jc w:val="both"/>
        <w:rPr>
          <w:rFonts w:ascii="Times New Roman" w:eastAsia="Times New Roman" w:hAnsi="Times New Roman" w:cs="Times New Roman"/>
          <w:spacing w:val="-5"/>
          <w:sz w:val="28"/>
          <w:szCs w:val="28"/>
          <w:lang w:val="uk-UA" w:eastAsia="uk-UA"/>
        </w:rPr>
      </w:pPr>
      <w:r w:rsidRPr="000C1A19">
        <w:rPr>
          <w:rFonts w:ascii="Times New Roman" w:eastAsia="Times New Roman" w:hAnsi="Times New Roman" w:cs="Times New Roman"/>
          <w:spacing w:val="-5"/>
          <w:sz w:val="28"/>
          <w:szCs w:val="28"/>
          <w:lang w:val="uk-UA" w:eastAsia="uk-UA"/>
        </w:rPr>
        <w:t>Задля виконання поставленої мети Департаментом інформаційно-комунікаційних технологій виконавчого органу Київської міської ради (Київської міської державної адміністрації) створено модуль «Ярмарки» в програмному забезпеченні «Програмна платформа для надання електронних послуг, у тому числі адміністративних» (далі – Програма) завданням якого є реалізація права кожного на доступ до електронних послуг та отримання інформації з електронних інформаційних ресурсів територіальної громади міста Києва, зокрема у сфері торговельно-ярмаркової діяльності на території міста Києва.</w:t>
      </w:r>
    </w:p>
    <w:p w:rsidR="000C1A19" w:rsidRPr="000C1A19" w:rsidRDefault="000C1A19" w:rsidP="000C1A19">
      <w:pPr>
        <w:shd w:val="clear" w:color="auto" w:fill="FFFFFF"/>
        <w:spacing w:after="0" w:line="240" w:lineRule="auto"/>
        <w:ind w:firstLine="709"/>
        <w:jc w:val="both"/>
        <w:rPr>
          <w:rFonts w:ascii="Times New Roman" w:eastAsia="Times New Roman" w:hAnsi="Times New Roman" w:cs="Times New Roman"/>
          <w:spacing w:val="-5"/>
          <w:sz w:val="28"/>
          <w:szCs w:val="28"/>
          <w:lang w:val="uk-UA" w:eastAsia="uk-UA"/>
        </w:rPr>
      </w:pPr>
      <w:r w:rsidRPr="000C1A19">
        <w:rPr>
          <w:rFonts w:ascii="Times New Roman" w:eastAsia="Times New Roman" w:hAnsi="Times New Roman" w:cs="Times New Roman"/>
          <w:spacing w:val="-5"/>
          <w:sz w:val="28"/>
          <w:szCs w:val="28"/>
          <w:lang w:val="uk-UA" w:eastAsia="uk-UA"/>
        </w:rPr>
        <w:t>Можливості створеного модуля «Ярмарки» передбачатимуть ряд якісних змін, зокрема:</w:t>
      </w:r>
    </w:p>
    <w:p w:rsidR="000C1A19" w:rsidRPr="000C1A19" w:rsidRDefault="000C1A19" w:rsidP="000C1A19">
      <w:pPr>
        <w:numPr>
          <w:ilvl w:val="0"/>
          <w:numId w:val="7"/>
        </w:numPr>
        <w:shd w:val="clear" w:color="auto" w:fill="FFFFFF"/>
        <w:spacing w:after="0" w:line="240" w:lineRule="auto"/>
        <w:ind w:left="0" w:firstLine="709"/>
        <w:contextualSpacing/>
        <w:jc w:val="both"/>
        <w:rPr>
          <w:rFonts w:ascii="Times New Roman" w:eastAsia="Times New Roman" w:hAnsi="Times New Roman" w:cs="Times New Roman"/>
          <w:spacing w:val="-5"/>
          <w:sz w:val="28"/>
          <w:szCs w:val="28"/>
          <w:lang w:val="uk-UA" w:eastAsia="uk-UA"/>
        </w:rPr>
      </w:pPr>
      <w:r w:rsidRPr="000C1A19">
        <w:rPr>
          <w:rFonts w:ascii="Times New Roman" w:eastAsia="Times New Roman" w:hAnsi="Times New Roman" w:cs="Times New Roman"/>
          <w:spacing w:val="-5"/>
          <w:sz w:val="28"/>
          <w:szCs w:val="28"/>
          <w:lang w:val="uk-UA" w:eastAsia="uk-UA"/>
        </w:rPr>
        <w:t>для учасників ярмаркових заходів:</w:t>
      </w:r>
    </w:p>
    <w:p w:rsidR="000C1A19" w:rsidRPr="000C1A19" w:rsidRDefault="000C1A19" w:rsidP="000C1A19">
      <w:pPr>
        <w:shd w:val="clear" w:color="auto" w:fill="FFFFFF"/>
        <w:spacing w:after="0" w:line="240" w:lineRule="auto"/>
        <w:ind w:firstLine="709"/>
        <w:jc w:val="both"/>
        <w:rPr>
          <w:rFonts w:ascii="Times New Roman" w:eastAsia="Times New Roman" w:hAnsi="Times New Roman" w:cs="Times New Roman"/>
          <w:spacing w:val="-5"/>
          <w:sz w:val="28"/>
          <w:szCs w:val="28"/>
          <w:lang w:val="uk-UA" w:eastAsia="uk-UA"/>
        </w:rPr>
      </w:pPr>
      <w:r w:rsidRPr="000C1A19">
        <w:rPr>
          <w:rFonts w:ascii="Times New Roman" w:eastAsia="Times New Roman" w:hAnsi="Times New Roman" w:cs="Times New Roman"/>
          <w:spacing w:val="-5"/>
          <w:sz w:val="28"/>
          <w:szCs w:val="28"/>
          <w:lang w:val="uk-UA" w:eastAsia="uk-UA"/>
        </w:rPr>
        <w:t>швидке подання заявки на участь у сезонних та сільськогосподарських ярмарках м. Києва (потенційному учаснику ярмарку достатньо зареєструватися в системі та завантажити необхідний пакет документів);</w:t>
      </w:r>
    </w:p>
    <w:p w:rsidR="000C1A19" w:rsidRPr="000C1A19" w:rsidRDefault="000C1A19" w:rsidP="000C1A19">
      <w:pPr>
        <w:shd w:val="clear" w:color="auto" w:fill="FFFFFF"/>
        <w:spacing w:after="0" w:line="240" w:lineRule="auto"/>
        <w:ind w:firstLine="709"/>
        <w:jc w:val="both"/>
        <w:rPr>
          <w:rFonts w:ascii="Times New Roman" w:eastAsia="Times New Roman" w:hAnsi="Times New Roman" w:cs="Times New Roman"/>
          <w:spacing w:val="-5"/>
          <w:sz w:val="28"/>
          <w:szCs w:val="28"/>
          <w:lang w:val="uk-UA" w:eastAsia="uk-UA"/>
        </w:rPr>
      </w:pPr>
      <w:r w:rsidRPr="000C1A19">
        <w:rPr>
          <w:rFonts w:ascii="Times New Roman" w:eastAsia="Times New Roman" w:hAnsi="Times New Roman" w:cs="Times New Roman"/>
          <w:spacing w:val="-5"/>
          <w:sz w:val="28"/>
          <w:szCs w:val="28"/>
          <w:lang w:val="uk-UA" w:eastAsia="uk-UA"/>
        </w:rPr>
        <w:t>доступ до схем розміщення об’єктів торгівлі на сезонних та сільськогосподарських ярмарках м. Києва та надасть вичерпну інформацію про кількість торговельних місць, групи товарів тощо (тобто учасник віддалено та самостійно зможе дізнатись про наявність вільних місць для реалізації необхідної групи товарів без подання письмового запиту до організатора та очікування відповіді) /або можливість вибору торговельного місця та оплати послуги щодо участі у ярмарку;</w:t>
      </w:r>
    </w:p>
    <w:p w:rsidR="000C1A19" w:rsidRPr="000C1A19" w:rsidRDefault="000C1A19" w:rsidP="000C1A19">
      <w:pPr>
        <w:numPr>
          <w:ilvl w:val="0"/>
          <w:numId w:val="7"/>
        </w:numPr>
        <w:shd w:val="clear" w:color="auto" w:fill="FFFFFF"/>
        <w:spacing w:after="0" w:line="240" w:lineRule="auto"/>
        <w:ind w:left="0" w:firstLine="709"/>
        <w:contextualSpacing/>
        <w:jc w:val="both"/>
        <w:rPr>
          <w:rFonts w:ascii="Times New Roman" w:eastAsia="Times New Roman" w:hAnsi="Times New Roman" w:cs="Times New Roman"/>
          <w:spacing w:val="-5"/>
          <w:sz w:val="28"/>
          <w:szCs w:val="28"/>
          <w:lang w:val="uk-UA" w:eastAsia="uk-UA"/>
        </w:rPr>
      </w:pPr>
      <w:r w:rsidRPr="000C1A19">
        <w:rPr>
          <w:rFonts w:ascii="Times New Roman" w:eastAsia="Times New Roman" w:hAnsi="Times New Roman" w:cs="Times New Roman"/>
          <w:spacing w:val="-5"/>
          <w:sz w:val="28"/>
          <w:szCs w:val="28"/>
          <w:lang w:val="uk-UA" w:eastAsia="uk-UA"/>
        </w:rPr>
        <w:t>для організатора ярмарку:</w:t>
      </w:r>
    </w:p>
    <w:p w:rsidR="000C1A19" w:rsidRPr="000C1A19" w:rsidRDefault="000C1A19" w:rsidP="000C1A19">
      <w:pPr>
        <w:shd w:val="clear" w:color="auto" w:fill="FFFFFF"/>
        <w:spacing w:after="0" w:line="240" w:lineRule="auto"/>
        <w:ind w:firstLine="709"/>
        <w:jc w:val="both"/>
        <w:rPr>
          <w:rFonts w:ascii="Times New Roman" w:eastAsia="Times New Roman" w:hAnsi="Times New Roman" w:cs="Times New Roman"/>
          <w:spacing w:val="-5"/>
          <w:sz w:val="28"/>
          <w:szCs w:val="28"/>
          <w:lang w:val="uk-UA" w:eastAsia="uk-UA"/>
        </w:rPr>
      </w:pPr>
      <w:r w:rsidRPr="000C1A19">
        <w:rPr>
          <w:rFonts w:ascii="Times New Roman" w:eastAsia="Times New Roman" w:hAnsi="Times New Roman" w:cs="Times New Roman"/>
          <w:spacing w:val="-5"/>
          <w:sz w:val="28"/>
          <w:szCs w:val="28"/>
          <w:lang w:val="uk-UA" w:eastAsia="uk-UA"/>
        </w:rPr>
        <w:t xml:space="preserve">генерацію QR-коду, за яким буде доступна вся інформація щодо учасника ярмарку та надані ним документи/або створення реєстру учасників ярмарків, який </w:t>
      </w:r>
      <w:r w:rsidRPr="000C1A19">
        <w:rPr>
          <w:rFonts w:ascii="Times New Roman" w:eastAsia="Times New Roman" w:hAnsi="Times New Roman" w:cs="Times New Roman"/>
          <w:spacing w:val="-5"/>
          <w:sz w:val="28"/>
          <w:szCs w:val="28"/>
          <w:lang w:val="uk-UA" w:eastAsia="uk-UA"/>
        </w:rPr>
        <w:lastRenderedPageBreak/>
        <w:t>буде доступний в адміністративній системі, даний реєстр міститиме список усіх поданих заявок на участь у ярмарках від фізичних осіб підприємців та юридичних осіб з можливістю перегляду кожної заявки окремо;</w:t>
      </w:r>
    </w:p>
    <w:p w:rsidR="000C1A19" w:rsidRPr="000C1A19" w:rsidRDefault="000C1A19" w:rsidP="000C1A19">
      <w:pPr>
        <w:shd w:val="clear" w:color="auto" w:fill="FFFFFF"/>
        <w:spacing w:after="0" w:line="240" w:lineRule="auto"/>
        <w:ind w:firstLine="709"/>
        <w:jc w:val="both"/>
        <w:rPr>
          <w:rFonts w:ascii="Times New Roman" w:eastAsia="Times New Roman" w:hAnsi="Times New Roman" w:cs="Times New Roman"/>
          <w:spacing w:val="-5"/>
          <w:sz w:val="28"/>
          <w:szCs w:val="28"/>
          <w:lang w:val="uk-UA" w:eastAsia="uk-UA"/>
        </w:rPr>
      </w:pPr>
      <w:r w:rsidRPr="000C1A19">
        <w:rPr>
          <w:rFonts w:ascii="Times New Roman" w:eastAsia="Times New Roman" w:hAnsi="Times New Roman" w:cs="Times New Roman"/>
          <w:spacing w:val="-5"/>
          <w:sz w:val="28"/>
          <w:szCs w:val="28"/>
          <w:lang w:val="uk-UA" w:eastAsia="uk-UA"/>
        </w:rPr>
        <w:t>створення реєстру ярмарків, який буде містити список усіх запланованих та проведених ярмарків, інформація щодо яких надходитиме на IAC «Майно» (інтеграція з зовнішніми інформаційними системами);</w:t>
      </w:r>
    </w:p>
    <w:p w:rsidR="000C1A19" w:rsidRPr="000C1A19" w:rsidRDefault="000C1A19" w:rsidP="000C1A19">
      <w:pPr>
        <w:shd w:val="clear" w:color="auto" w:fill="FFFFFF"/>
        <w:spacing w:after="0" w:line="240" w:lineRule="auto"/>
        <w:ind w:firstLine="709"/>
        <w:jc w:val="both"/>
        <w:rPr>
          <w:rFonts w:ascii="Times New Roman" w:eastAsia="Times New Roman" w:hAnsi="Times New Roman" w:cs="Times New Roman"/>
          <w:spacing w:val="-5"/>
          <w:sz w:val="28"/>
          <w:szCs w:val="28"/>
          <w:lang w:val="uk-UA" w:eastAsia="uk-UA"/>
        </w:rPr>
      </w:pPr>
      <w:r w:rsidRPr="000C1A19">
        <w:rPr>
          <w:rFonts w:ascii="Times New Roman" w:eastAsia="Times New Roman" w:hAnsi="Times New Roman" w:cs="Times New Roman"/>
          <w:spacing w:val="-5"/>
          <w:sz w:val="28"/>
          <w:szCs w:val="28"/>
          <w:lang w:val="uk-UA" w:eastAsia="uk-UA"/>
        </w:rPr>
        <w:t>модернізацію «Програмної платформи для надання послуг, у тому числі адміністративних», налаштування розширеної рольової моделі, яка забезпечить роботу системи згідно з розподіленими рольовими обов’язками користувачів, які вони виконуватимуть в межах функціональності системи.</w:t>
      </w:r>
    </w:p>
    <w:p w:rsidR="000C1A19" w:rsidRPr="000C1A19" w:rsidRDefault="000C1A19" w:rsidP="000C1A19">
      <w:pPr>
        <w:shd w:val="clear" w:color="auto" w:fill="FFFFFF"/>
        <w:spacing w:after="0" w:line="240" w:lineRule="auto"/>
        <w:ind w:firstLine="709"/>
        <w:jc w:val="both"/>
        <w:rPr>
          <w:rFonts w:ascii="Times New Roman" w:eastAsia="Times New Roman" w:hAnsi="Times New Roman" w:cs="Times New Roman"/>
          <w:color w:val="000000"/>
          <w:sz w:val="28"/>
          <w:szCs w:val="28"/>
          <w:lang w:val="uk-UA"/>
        </w:rPr>
      </w:pPr>
      <w:r w:rsidRPr="000C1A19">
        <w:rPr>
          <w:rFonts w:ascii="Times New Roman" w:eastAsia="Times New Roman" w:hAnsi="Times New Roman" w:cs="Times New Roman"/>
          <w:color w:val="000000"/>
          <w:spacing w:val="-5"/>
          <w:sz w:val="28"/>
          <w:szCs w:val="28"/>
          <w:lang w:val="uk-UA" w:eastAsia="uk-UA"/>
        </w:rPr>
        <w:t xml:space="preserve">Враховуючи вимоги </w:t>
      </w:r>
      <w:proofErr w:type="spellStart"/>
      <w:r w:rsidRPr="000C1A19">
        <w:rPr>
          <w:rFonts w:ascii="Times New Roman" w:eastAsia="Times New Roman" w:hAnsi="Times New Roman" w:cs="Times New Roman"/>
          <w:color w:val="000000"/>
          <w:spacing w:val="-5"/>
          <w:sz w:val="28"/>
          <w:szCs w:val="28"/>
          <w:lang w:val="uk-UA" w:eastAsia="uk-UA"/>
        </w:rPr>
        <w:t>нормопроєктувальної</w:t>
      </w:r>
      <w:proofErr w:type="spellEnd"/>
      <w:r w:rsidRPr="000C1A19">
        <w:rPr>
          <w:rFonts w:ascii="Times New Roman" w:eastAsia="Times New Roman" w:hAnsi="Times New Roman" w:cs="Times New Roman"/>
          <w:color w:val="000000"/>
          <w:spacing w:val="-5"/>
          <w:sz w:val="28"/>
          <w:szCs w:val="28"/>
          <w:lang w:val="uk-UA" w:eastAsia="uk-UA"/>
        </w:rPr>
        <w:t xml:space="preserve"> техніки та необхідності введення великої кількості змін до діючого регулювання, відсутня можливість внесення змін до </w:t>
      </w:r>
      <w:r w:rsidRPr="000C1A19">
        <w:rPr>
          <w:rFonts w:ascii="Times New Roman" w:eastAsia="Times New Roman" w:hAnsi="Times New Roman" w:cs="Times New Roman"/>
          <w:color w:val="000000"/>
          <w:sz w:val="28"/>
          <w:szCs w:val="28"/>
          <w:lang w:val="uk-UA"/>
        </w:rPr>
        <w:t xml:space="preserve">розпорядження виконавчого органу Київської міської ради (Київської міської державної адміністрації) від 26.05.2015 № 507 «Про проведення ярмарків у м. Києві», у зв’язку з чим, було розроблено </w:t>
      </w:r>
      <w:proofErr w:type="spellStart"/>
      <w:r w:rsidRPr="000C1A19">
        <w:rPr>
          <w:rFonts w:ascii="Times New Roman" w:eastAsia="Times New Roman" w:hAnsi="Times New Roman" w:cs="Times New Roman"/>
          <w:color w:val="000000"/>
          <w:sz w:val="28"/>
          <w:szCs w:val="28"/>
          <w:lang w:val="uk-UA"/>
        </w:rPr>
        <w:t>проєкт</w:t>
      </w:r>
      <w:proofErr w:type="spellEnd"/>
      <w:r w:rsidRPr="000C1A19">
        <w:rPr>
          <w:rFonts w:ascii="Times New Roman" w:eastAsia="Times New Roman" w:hAnsi="Times New Roman" w:cs="Times New Roman"/>
          <w:color w:val="000000"/>
          <w:sz w:val="28"/>
          <w:szCs w:val="28"/>
          <w:lang w:val="uk-UA"/>
        </w:rPr>
        <w:t xml:space="preserve"> рішення</w:t>
      </w:r>
      <w:r w:rsidRPr="000C1A19">
        <w:rPr>
          <w:rFonts w:ascii="Calibri" w:eastAsia="Times New Roman" w:hAnsi="Calibri" w:cs="Times New Roman"/>
          <w:color w:val="000000"/>
          <w:lang w:val="uk-UA"/>
        </w:rPr>
        <w:t xml:space="preserve"> </w:t>
      </w:r>
      <w:r w:rsidRPr="000C1A19">
        <w:rPr>
          <w:rFonts w:ascii="Times New Roman" w:eastAsia="Times New Roman" w:hAnsi="Times New Roman" w:cs="Times New Roman"/>
          <w:color w:val="000000"/>
          <w:sz w:val="28"/>
          <w:szCs w:val="28"/>
          <w:lang w:val="uk-UA"/>
        </w:rPr>
        <w:t xml:space="preserve">Київської міської ради «Про затвердження Положення про ярмарки </w:t>
      </w:r>
      <w:r w:rsidRPr="00816F90">
        <w:rPr>
          <w:rFonts w:ascii="Times New Roman" w:eastAsia="Times New Roman" w:hAnsi="Times New Roman" w:cs="Times New Roman"/>
          <w:color w:val="000000"/>
          <w:sz w:val="28"/>
          <w:szCs w:val="28"/>
          <w:lang w:val="uk-UA"/>
        </w:rPr>
        <w:t xml:space="preserve">           </w:t>
      </w:r>
      <w:r w:rsidRPr="000C1A19">
        <w:rPr>
          <w:rFonts w:ascii="Times New Roman" w:eastAsia="Times New Roman" w:hAnsi="Times New Roman" w:cs="Times New Roman"/>
          <w:color w:val="000000"/>
          <w:sz w:val="28"/>
          <w:szCs w:val="28"/>
          <w:lang w:val="uk-UA"/>
        </w:rPr>
        <w:t xml:space="preserve">у місті Києві» (далі ‒ </w:t>
      </w:r>
      <w:proofErr w:type="spellStart"/>
      <w:r w:rsidRPr="000C1A19">
        <w:rPr>
          <w:rFonts w:ascii="Times New Roman" w:eastAsia="Times New Roman" w:hAnsi="Times New Roman" w:cs="Times New Roman"/>
          <w:color w:val="000000"/>
          <w:sz w:val="28"/>
          <w:szCs w:val="28"/>
          <w:lang w:val="uk-UA"/>
        </w:rPr>
        <w:t>Проєкт</w:t>
      </w:r>
      <w:proofErr w:type="spellEnd"/>
      <w:r w:rsidRPr="000C1A19">
        <w:rPr>
          <w:rFonts w:ascii="Times New Roman" w:eastAsia="Times New Roman" w:hAnsi="Times New Roman" w:cs="Times New Roman"/>
          <w:color w:val="000000"/>
          <w:sz w:val="28"/>
          <w:szCs w:val="28"/>
          <w:lang w:val="uk-UA"/>
        </w:rPr>
        <w:t xml:space="preserve"> рішення).</w:t>
      </w:r>
    </w:p>
    <w:p w:rsidR="000C1A19" w:rsidRPr="000C1A19" w:rsidRDefault="000C1A19" w:rsidP="000C1A19">
      <w:pPr>
        <w:shd w:val="clear" w:color="auto" w:fill="FFFFFF"/>
        <w:spacing w:after="0" w:line="240" w:lineRule="auto"/>
        <w:ind w:firstLine="709"/>
        <w:jc w:val="both"/>
        <w:rPr>
          <w:rFonts w:ascii="Times New Roman" w:eastAsia="Times New Roman" w:hAnsi="Times New Roman" w:cs="Times New Roman"/>
          <w:color w:val="000000"/>
          <w:spacing w:val="-5"/>
          <w:sz w:val="28"/>
          <w:szCs w:val="28"/>
          <w:lang w:val="uk-UA" w:eastAsia="uk-UA"/>
        </w:rPr>
      </w:pPr>
      <w:r w:rsidRPr="000C1A19">
        <w:rPr>
          <w:rFonts w:ascii="Times New Roman" w:eastAsia="Times New Roman" w:hAnsi="Times New Roman" w:cs="Times New Roman"/>
          <w:color w:val="000000"/>
          <w:spacing w:val="-5"/>
          <w:sz w:val="28"/>
          <w:szCs w:val="28"/>
          <w:lang w:val="uk-UA" w:eastAsia="uk-UA"/>
        </w:rPr>
        <w:t>Прийняття Проєкту необхідне для запровадження модуля «Ярмарки» та покращення якості проведення ярмаркових заходів на території міста Києва.</w:t>
      </w:r>
    </w:p>
    <w:p w:rsidR="000C1A19" w:rsidRPr="000C1A19" w:rsidRDefault="000C1A19" w:rsidP="000C1A19">
      <w:pPr>
        <w:shd w:val="clear" w:color="auto" w:fill="FFFFFF"/>
        <w:spacing w:after="0" w:line="240" w:lineRule="auto"/>
        <w:ind w:firstLine="709"/>
        <w:jc w:val="both"/>
        <w:rPr>
          <w:rFonts w:ascii="Times New Roman" w:eastAsia="Times New Roman" w:hAnsi="Times New Roman" w:cs="Times New Roman"/>
          <w:sz w:val="28"/>
          <w:szCs w:val="28"/>
          <w:lang w:val="uk-UA"/>
        </w:rPr>
      </w:pPr>
      <w:r w:rsidRPr="000C1A19">
        <w:rPr>
          <w:rFonts w:ascii="Times New Roman" w:eastAsia="Times New Roman" w:hAnsi="Times New Roman" w:cs="Times New Roman"/>
          <w:sz w:val="28"/>
          <w:szCs w:val="28"/>
          <w:lang w:val="uk-UA"/>
        </w:rPr>
        <w:t>Основні групи (підгрупи), на які справляється вплив:</w:t>
      </w:r>
    </w:p>
    <w:tbl>
      <w:tblPr>
        <w:tblW w:w="867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86"/>
        <w:gridCol w:w="1636"/>
        <w:gridCol w:w="1448"/>
      </w:tblGrid>
      <w:tr w:rsidR="000C1A19" w:rsidRPr="000C1A19" w:rsidTr="00C506A7">
        <w:trPr>
          <w:trHeight w:val="318"/>
          <w:tblCellSpacing w:w="0" w:type="dxa"/>
          <w:jc w:val="center"/>
        </w:trPr>
        <w:tc>
          <w:tcPr>
            <w:tcW w:w="5586" w:type="dxa"/>
            <w:tcBorders>
              <w:top w:val="outset" w:sz="6" w:space="0" w:color="auto"/>
              <w:left w:val="outset" w:sz="6" w:space="0" w:color="auto"/>
              <w:bottom w:val="outset" w:sz="6" w:space="0" w:color="auto"/>
              <w:right w:val="outset" w:sz="6" w:space="0" w:color="auto"/>
            </w:tcBorders>
            <w:hideMark/>
          </w:tcPr>
          <w:p w:rsidR="000C1A19" w:rsidRPr="000C1A19" w:rsidRDefault="000C1A19" w:rsidP="000C1A19">
            <w:pPr>
              <w:spacing w:after="0" w:line="240" w:lineRule="auto"/>
              <w:ind w:firstLine="709"/>
              <w:rPr>
                <w:rFonts w:ascii="Times New Roman" w:eastAsia="Times New Roman" w:hAnsi="Times New Roman" w:cs="Times New Roman"/>
                <w:sz w:val="28"/>
                <w:szCs w:val="28"/>
                <w:lang w:val="uk-UA"/>
              </w:rPr>
            </w:pPr>
            <w:r w:rsidRPr="000C1A19">
              <w:rPr>
                <w:rFonts w:ascii="Times New Roman" w:eastAsia="Times New Roman" w:hAnsi="Times New Roman" w:cs="Times New Roman"/>
                <w:sz w:val="28"/>
                <w:szCs w:val="28"/>
                <w:lang w:val="uk-UA"/>
              </w:rPr>
              <w:t>Групи (підгрупи)</w:t>
            </w:r>
          </w:p>
        </w:tc>
        <w:tc>
          <w:tcPr>
            <w:tcW w:w="1636" w:type="dxa"/>
            <w:tcBorders>
              <w:top w:val="outset" w:sz="6" w:space="0" w:color="auto"/>
              <w:left w:val="outset" w:sz="6" w:space="0" w:color="auto"/>
              <w:bottom w:val="outset" w:sz="6" w:space="0" w:color="auto"/>
              <w:right w:val="outset" w:sz="6" w:space="0" w:color="auto"/>
            </w:tcBorders>
            <w:vAlign w:val="center"/>
            <w:hideMark/>
          </w:tcPr>
          <w:p w:rsidR="000C1A19" w:rsidRPr="000C1A19" w:rsidRDefault="000C1A19" w:rsidP="000C1A19">
            <w:pPr>
              <w:spacing w:after="0" w:line="240" w:lineRule="auto"/>
              <w:ind w:firstLine="709"/>
              <w:rPr>
                <w:rFonts w:ascii="Times New Roman" w:eastAsia="Times New Roman" w:hAnsi="Times New Roman" w:cs="Times New Roman"/>
                <w:sz w:val="28"/>
                <w:szCs w:val="28"/>
                <w:lang w:val="uk-UA"/>
              </w:rPr>
            </w:pPr>
            <w:r w:rsidRPr="000C1A19">
              <w:rPr>
                <w:rFonts w:ascii="Times New Roman" w:eastAsia="Times New Roman" w:hAnsi="Times New Roman" w:cs="Times New Roman"/>
                <w:sz w:val="28"/>
                <w:szCs w:val="28"/>
                <w:lang w:val="uk-UA"/>
              </w:rPr>
              <w:t>Так</w:t>
            </w:r>
          </w:p>
        </w:tc>
        <w:tc>
          <w:tcPr>
            <w:tcW w:w="1448" w:type="dxa"/>
            <w:tcBorders>
              <w:top w:val="outset" w:sz="6" w:space="0" w:color="auto"/>
              <w:left w:val="outset" w:sz="6" w:space="0" w:color="auto"/>
              <w:bottom w:val="outset" w:sz="6" w:space="0" w:color="auto"/>
              <w:right w:val="outset" w:sz="6" w:space="0" w:color="auto"/>
            </w:tcBorders>
            <w:hideMark/>
          </w:tcPr>
          <w:p w:rsidR="000C1A19" w:rsidRPr="000C1A19" w:rsidRDefault="000C1A19" w:rsidP="000C1A19">
            <w:pPr>
              <w:spacing w:after="0" w:line="240" w:lineRule="auto"/>
              <w:ind w:firstLine="709"/>
              <w:rPr>
                <w:rFonts w:ascii="Times New Roman" w:eastAsia="Times New Roman" w:hAnsi="Times New Roman" w:cs="Times New Roman"/>
                <w:sz w:val="28"/>
                <w:szCs w:val="28"/>
                <w:lang w:val="uk-UA"/>
              </w:rPr>
            </w:pPr>
            <w:r w:rsidRPr="000C1A19">
              <w:rPr>
                <w:rFonts w:ascii="Times New Roman" w:eastAsia="Times New Roman" w:hAnsi="Times New Roman" w:cs="Times New Roman"/>
                <w:sz w:val="28"/>
                <w:szCs w:val="28"/>
                <w:lang w:val="uk-UA"/>
              </w:rPr>
              <w:t>Ні</w:t>
            </w:r>
          </w:p>
        </w:tc>
      </w:tr>
      <w:tr w:rsidR="000C1A19" w:rsidRPr="000C1A19" w:rsidTr="00C506A7">
        <w:trPr>
          <w:tblCellSpacing w:w="0" w:type="dxa"/>
          <w:jc w:val="center"/>
        </w:trPr>
        <w:tc>
          <w:tcPr>
            <w:tcW w:w="5586" w:type="dxa"/>
            <w:tcBorders>
              <w:top w:val="outset" w:sz="6" w:space="0" w:color="auto"/>
              <w:left w:val="outset" w:sz="6" w:space="0" w:color="auto"/>
              <w:bottom w:val="outset" w:sz="6" w:space="0" w:color="auto"/>
              <w:right w:val="outset" w:sz="6" w:space="0" w:color="auto"/>
            </w:tcBorders>
            <w:hideMark/>
          </w:tcPr>
          <w:p w:rsidR="000C1A19" w:rsidRPr="000C1A19" w:rsidRDefault="000C1A19" w:rsidP="000C1A19">
            <w:pPr>
              <w:spacing w:after="0" w:line="240" w:lineRule="auto"/>
              <w:ind w:firstLine="709"/>
              <w:rPr>
                <w:rFonts w:ascii="Times New Roman" w:eastAsia="Times New Roman" w:hAnsi="Times New Roman" w:cs="Times New Roman"/>
                <w:sz w:val="28"/>
                <w:szCs w:val="28"/>
                <w:lang w:val="uk-UA"/>
              </w:rPr>
            </w:pPr>
            <w:r w:rsidRPr="000C1A19">
              <w:rPr>
                <w:rFonts w:ascii="Times New Roman" w:eastAsia="Times New Roman" w:hAnsi="Times New Roman" w:cs="Times New Roman"/>
                <w:sz w:val="28"/>
                <w:szCs w:val="28"/>
                <w:lang w:val="uk-UA"/>
              </w:rPr>
              <w:t>Громадяни</w:t>
            </w:r>
          </w:p>
        </w:tc>
        <w:tc>
          <w:tcPr>
            <w:tcW w:w="1636" w:type="dxa"/>
            <w:tcBorders>
              <w:top w:val="outset" w:sz="6" w:space="0" w:color="auto"/>
              <w:left w:val="outset" w:sz="6" w:space="0" w:color="auto"/>
              <w:bottom w:val="outset" w:sz="6" w:space="0" w:color="auto"/>
              <w:right w:val="outset" w:sz="6" w:space="0" w:color="auto"/>
            </w:tcBorders>
            <w:vAlign w:val="center"/>
            <w:hideMark/>
          </w:tcPr>
          <w:p w:rsidR="000C1A19" w:rsidRPr="000C1A19" w:rsidRDefault="000C1A19" w:rsidP="000C1A19">
            <w:pPr>
              <w:numPr>
                <w:ilvl w:val="0"/>
                <w:numId w:val="5"/>
              </w:numPr>
              <w:spacing w:after="0" w:line="240" w:lineRule="auto"/>
              <w:ind w:left="0" w:firstLine="709"/>
              <w:contextualSpacing/>
              <w:jc w:val="center"/>
              <w:rPr>
                <w:rFonts w:ascii="Times New Roman" w:eastAsia="Times New Roman" w:hAnsi="Times New Roman" w:cs="Times New Roman"/>
                <w:sz w:val="28"/>
                <w:szCs w:val="28"/>
                <w:lang w:val="uk-UA"/>
              </w:rPr>
            </w:pPr>
          </w:p>
        </w:tc>
        <w:tc>
          <w:tcPr>
            <w:tcW w:w="1448" w:type="dxa"/>
            <w:tcBorders>
              <w:top w:val="outset" w:sz="6" w:space="0" w:color="auto"/>
              <w:left w:val="outset" w:sz="6" w:space="0" w:color="auto"/>
              <w:bottom w:val="outset" w:sz="6" w:space="0" w:color="auto"/>
              <w:right w:val="outset" w:sz="6" w:space="0" w:color="auto"/>
            </w:tcBorders>
            <w:hideMark/>
          </w:tcPr>
          <w:p w:rsidR="000C1A19" w:rsidRPr="000C1A19" w:rsidRDefault="000C1A19" w:rsidP="000C1A19">
            <w:pPr>
              <w:spacing w:after="0" w:line="240" w:lineRule="auto"/>
              <w:ind w:firstLine="709"/>
              <w:rPr>
                <w:rFonts w:ascii="Times New Roman" w:eastAsia="Times New Roman" w:hAnsi="Times New Roman" w:cs="Times New Roman"/>
                <w:sz w:val="28"/>
                <w:szCs w:val="28"/>
                <w:lang w:val="uk-UA"/>
              </w:rPr>
            </w:pPr>
          </w:p>
        </w:tc>
      </w:tr>
      <w:tr w:rsidR="000C1A19" w:rsidRPr="000C1A19" w:rsidTr="00C506A7">
        <w:trPr>
          <w:tblCellSpacing w:w="0" w:type="dxa"/>
          <w:jc w:val="center"/>
        </w:trPr>
        <w:tc>
          <w:tcPr>
            <w:tcW w:w="5586" w:type="dxa"/>
            <w:tcBorders>
              <w:top w:val="outset" w:sz="6" w:space="0" w:color="auto"/>
              <w:left w:val="outset" w:sz="6" w:space="0" w:color="auto"/>
              <w:bottom w:val="outset" w:sz="6" w:space="0" w:color="auto"/>
              <w:right w:val="outset" w:sz="6" w:space="0" w:color="auto"/>
            </w:tcBorders>
            <w:hideMark/>
          </w:tcPr>
          <w:p w:rsidR="000C1A19" w:rsidRPr="000C1A19" w:rsidRDefault="000C1A19" w:rsidP="000C1A19">
            <w:pPr>
              <w:spacing w:after="0" w:line="240" w:lineRule="auto"/>
              <w:ind w:firstLine="709"/>
              <w:rPr>
                <w:rFonts w:ascii="Times New Roman" w:eastAsia="Times New Roman" w:hAnsi="Times New Roman" w:cs="Times New Roman"/>
                <w:sz w:val="28"/>
                <w:szCs w:val="28"/>
                <w:lang w:val="uk-UA"/>
              </w:rPr>
            </w:pPr>
            <w:r w:rsidRPr="000C1A19">
              <w:rPr>
                <w:rFonts w:ascii="Times New Roman" w:eastAsia="Times New Roman" w:hAnsi="Times New Roman" w:cs="Times New Roman"/>
                <w:sz w:val="28"/>
                <w:szCs w:val="28"/>
                <w:lang w:val="uk-UA"/>
              </w:rPr>
              <w:t>Держава</w:t>
            </w:r>
          </w:p>
        </w:tc>
        <w:tc>
          <w:tcPr>
            <w:tcW w:w="1636" w:type="dxa"/>
            <w:tcBorders>
              <w:top w:val="outset" w:sz="6" w:space="0" w:color="auto"/>
              <w:left w:val="outset" w:sz="6" w:space="0" w:color="auto"/>
              <w:bottom w:val="outset" w:sz="6" w:space="0" w:color="auto"/>
              <w:right w:val="outset" w:sz="6" w:space="0" w:color="auto"/>
            </w:tcBorders>
            <w:vAlign w:val="center"/>
            <w:hideMark/>
          </w:tcPr>
          <w:p w:rsidR="000C1A19" w:rsidRPr="000C1A19" w:rsidRDefault="000C1A19" w:rsidP="000C1A19">
            <w:pPr>
              <w:numPr>
                <w:ilvl w:val="0"/>
                <w:numId w:val="4"/>
              </w:numPr>
              <w:spacing w:after="0" w:line="240" w:lineRule="auto"/>
              <w:ind w:left="0" w:firstLine="709"/>
              <w:contextualSpacing/>
              <w:jc w:val="center"/>
              <w:rPr>
                <w:rFonts w:ascii="Times New Roman" w:eastAsia="Times New Roman" w:hAnsi="Times New Roman" w:cs="Times New Roman"/>
                <w:sz w:val="28"/>
                <w:szCs w:val="28"/>
                <w:lang w:val="uk-UA"/>
              </w:rPr>
            </w:pPr>
          </w:p>
        </w:tc>
        <w:tc>
          <w:tcPr>
            <w:tcW w:w="1448" w:type="dxa"/>
            <w:tcBorders>
              <w:top w:val="outset" w:sz="6" w:space="0" w:color="auto"/>
              <w:left w:val="outset" w:sz="6" w:space="0" w:color="auto"/>
              <w:bottom w:val="outset" w:sz="6" w:space="0" w:color="auto"/>
              <w:right w:val="outset" w:sz="6" w:space="0" w:color="auto"/>
            </w:tcBorders>
            <w:hideMark/>
          </w:tcPr>
          <w:p w:rsidR="000C1A19" w:rsidRPr="000C1A19" w:rsidRDefault="000C1A19" w:rsidP="000C1A19">
            <w:pPr>
              <w:spacing w:after="0" w:line="240" w:lineRule="auto"/>
              <w:ind w:firstLine="709"/>
              <w:jc w:val="center"/>
              <w:rPr>
                <w:rFonts w:ascii="Times New Roman" w:eastAsia="Times New Roman" w:hAnsi="Times New Roman" w:cs="Times New Roman"/>
                <w:sz w:val="28"/>
                <w:szCs w:val="28"/>
                <w:lang w:val="uk-UA"/>
              </w:rPr>
            </w:pPr>
            <w:r w:rsidRPr="000C1A19">
              <w:rPr>
                <w:rFonts w:ascii="Times New Roman" w:eastAsia="Times New Roman" w:hAnsi="Times New Roman" w:cs="Times New Roman"/>
                <w:sz w:val="28"/>
                <w:szCs w:val="28"/>
                <w:lang w:val="uk-UA"/>
              </w:rPr>
              <w:t> </w:t>
            </w:r>
          </w:p>
        </w:tc>
      </w:tr>
      <w:tr w:rsidR="000C1A19" w:rsidRPr="000C1A19" w:rsidTr="00C506A7">
        <w:trPr>
          <w:tblCellSpacing w:w="0" w:type="dxa"/>
          <w:jc w:val="center"/>
        </w:trPr>
        <w:tc>
          <w:tcPr>
            <w:tcW w:w="5586" w:type="dxa"/>
            <w:tcBorders>
              <w:top w:val="outset" w:sz="6" w:space="0" w:color="auto"/>
              <w:left w:val="outset" w:sz="6" w:space="0" w:color="auto"/>
              <w:bottom w:val="outset" w:sz="6" w:space="0" w:color="auto"/>
              <w:right w:val="outset" w:sz="6" w:space="0" w:color="auto"/>
            </w:tcBorders>
            <w:hideMark/>
          </w:tcPr>
          <w:p w:rsidR="000C1A19" w:rsidRPr="000C1A19" w:rsidRDefault="000C1A19" w:rsidP="000C1A19">
            <w:pPr>
              <w:spacing w:after="0" w:line="240" w:lineRule="auto"/>
              <w:ind w:firstLine="709"/>
              <w:rPr>
                <w:rFonts w:ascii="Times New Roman" w:eastAsia="Times New Roman" w:hAnsi="Times New Roman" w:cs="Times New Roman"/>
                <w:sz w:val="28"/>
                <w:szCs w:val="28"/>
                <w:lang w:val="en-US"/>
              </w:rPr>
            </w:pPr>
            <w:r w:rsidRPr="000C1A19">
              <w:rPr>
                <w:rFonts w:ascii="Times New Roman" w:eastAsia="Times New Roman" w:hAnsi="Times New Roman" w:cs="Times New Roman"/>
                <w:sz w:val="28"/>
                <w:szCs w:val="28"/>
                <w:lang w:val="uk-UA"/>
              </w:rPr>
              <w:t>Суб’єкти господарювання</w:t>
            </w:r>
          </w:p>
        </w:tc>
        <w:tc>
          <w:tcPr>
            <w:tcW w:w="1636" w:type="dxa"/>
            <w:tcBorders>
              <w:top w:val="outset" w:sz="6" w:space="0" w:color="auto"/>
              <w:left w:val="outset" w:sz="6" w:space="0" w:color="auto"/>
              <w:bottom w:val="outset" w:sz="6" w:space="0" w:color="auto"/>
              <w:right w:val="outset" w:sz="6" w:space="0" w:color="auto"/>
            </w:tcBorders>
            <w:vAlign w:val="center"/>
            <w:hideMark/>
          </w:tcPr>
          <w:p w:rsidR="000C1A19" w:rsidRPr="000C1A19" w:rsidRDefault="000C1A19" w:rsidP="000C1A19">
            <w:pPr>
              <w:numPr>
                <w:ilvl w:val="0"/>
                <w:numId w:val="4"/>
              </w:numPr>
              <w:spacing w:after="0" w:line="240" w:lineRule="auto"/>
              <w:ind w:left="0" w:firstLine="709"/>
              <w:contextualSpacing/>
              <w:jc w:val="center"/>
              <w:rPr>
                <w:rFonts w:ascii="Times New Roman" w:eastAsia="Times New Roman" w:hAnsi="Times New Roman" w:cs="Times New Roman"/>
                <w:sz w:val="28"/>
                <w:szCs w:val="28"/>
                <w:lang w:val="uk-UA"/>
              </w:rPr>
            </w:pPr>
          </w:p>
        </w:tc>
        <w:tc>
          <w:tcPr>
            <w:tcW w:w="1448" w:type="dxa"/>
            <w:tcBorders>
              <w:top w:val="outset" w:sz="6" w:space="0" w:color="auto"/>
              <w:left w:val="outset" w:sz="6" w:space="0" w:color="auto"/>
              <w:bottom w:val="outset" w:sz="6" w:space="0" w:color="auto"/>
              <w:right w:val="outset" w:sz="6" w:space="0" w:color="auto"/>
            </w:tcBorders>
            <w:hideMark/>
          </w:tcPr>
          <w:p w:rsidR="000C1A19" w:rsidRPr="000C1A19" w:rsidRDefault="000C1A19" w:rsidP="000C1A19">
            <w:pPr>
              <w:spacing w:after="0" w:line="240" w:lineRule="auto"/>
              <w:ind w:firstLine="709"/>
              <w:jc w:val="center"/>
              <w:rPr>
                <w:rFonts w:ascii="Times New Roman" w:eastAsia="Times New Roman" w:hAnsi="Times New Roman" w:cs="Times New Roman"/>
                <w:sz w:val="28"/>
                <w:szCs w:val="28"/>
                <w:lang w:val="uk-UA"/>
              </w:rPr>
            </w:pPr>
            <w:r w:rsidRPr="000C1A19">
              <w:rPr>
                <w:rFonts w:ascii="Times New Roman" w:eastAsia="Times New Roman" w:hAnsi="Times New Roman" w:cs="Times New Roman"/>
                <w:sz w:val="28"/>
                <w:szCs w:val="28"/>
                <w:lang w:val="uk-UA"/>
              </w:rPr>
              <w:t> </w:t>
            </w:r>
          </w:p>
        </w:tc>
      </w:tr>
      <w:tr w:rsidR="000C1A19" w:rsidRPr="000C1A19" w:rsidTr="00C506A7">
        <w:trPr>
          <w:tblCellSpacing w:w="0" w:type="dxa"/>
          <w:jc w:val="center"/>
        </w:trPr>
        <w:tc>
          <w:tcPr>
            <w:tcW w:w="5586" w:type="dxa"/>
            <w:tcBorders>
              <w:top w:val="outset" w:sz="6" w:space="0" w:color="auto"/>
              <w:left w:val="outset" w:sz="6" w:space="0" w:color="auto"/>
              <w:bottom w:val="outset" w:sz="6" w:space="0" w:color="auto"/>
              <w:right w:val="outset" w:sz="6" w:space="0" w:color="auto"/>
            </w:tcBorders>
            <w:hideMark/>
          </w:tcPr>
          <w:p w:rsidR="000C1A19" w:rsidRPr="000C1A19" w:rsidRDefault="000C1A19" w:rsidP="000C1A19">
            <w:pPr>
              <w:spacing w:after="0" w:line="240" w:lineRule="auto"/>
              <w:ind w:firstLine="709"/>
              <w:rPr>
                <w:rFonts w:ascii="Times New Roman" w:eastAsia="Times New Roman" w:hAnsi="Times New Roman" w:cs="Times New Roman"/>
                <w:sz w:val="28"/>
                <w:szCs w:val="28"/>
                <w:lang w:val="uk-UA"/>
              </w:rPr>
            </w:pPr>
            <w:r w:rsidRPr="000C1A19">
              <w:rPr>
                <w:rFonts w:ascii="Times New Roman" w:eastAsia="Times New Roman" w:hAnsi="Times New Roman" w:cs="Times New Roman"/>
                <w:sz w:val="28"/>
                <w:szCs w:val="28"/>
                <w:lang w:val="uk-UA"/>
              </w:rPr>
              <w:t>у тому числі суб’єкти малого підприємництва</w:t>
            </w:r>
          </w:p>
        </w:tc>
        <w:tc>
          <w:tcPr>
            <w:tcW w:w="1636" w:type="dxa"/>
            <w:tcBorders>
              <w:top w:val="outset" w:sz="6" w:space="0" w:color="auto"/>
              <w:left w:val="outset" w:sz="6" w:space="0" w:color="auto"/>
              <w:bottom w:val="outset" w:sz="6" w:space="0" w:color="auto"/>
              <w:right w:val="outset" w:sz="6" w:space="0" w:color="auto"/>
            </w:tcBorders>
            <w:vAlign w:val="center"/>
            <w:hideMark/>
          </w:tcPr>
          <w:p w:rsidR="000C1A19" w:rsidRPr="000C1A19" w:rsidRDefault="000C1A19" w:rsidP="000C1A19">
            <w:pPr>
              <w:numPr>
                <w:ilvl w:val="0"/>
                <w:numId w:val="4"/>
              </w:numPr>
              <w:spacing w:after="0" w:line="240" w:lineRule="auto"/>
              <w:ind w:left="0" w:firstLine="709"/>
              <w:contextualSpacing/>
              <w:jc w:val="center"/>
              <w:rPr>
                <w:rFonts w:ascii="Times New Roman" w:eastAsia="Times New Roman" w:hAnsi="Times New Roman" w:cs="Times New Roman"/>
                <w:sz w:val="28"/>
                <w:szCs w:val="28"/>
                <w:lang w:val="uk-UA"/>
              </w:rPr>
            </w:pPr>
          </w:p>
        </w:tc>
        <w:tc>
          <w:tcPr>
            <w:tcW w:w="1448" w:type="dxa"/>
            <w:tcBorders>
              <w:top w:val="outset" w:sz="6" w:space="0" w:color="auto"/>
              <w:left w:val="outset" w:sz="6" w:space="0" w:color="auto"/>
              <w:bottom w:val="outset" w:sz="6" w:space="0" w:color="auto"/>
              <w:right w:val="outset" w:sz="6" w:space="0" w:color="auto"/>
            </w:tcBorders>
            <w:hideMark/>
          </w:tcPr>
          <w:p w:rsidR="000C1A19" w:rsidRPr="000C1A19" w:rsidRDefault="000C1A19" w:rsidP="000C1A19">
            <w:pPr>
              <w:spacing w:after="0" w:line="240" w:lineRule="auto"/>
              <w:ind w:firstLine="709"/>
              <w:jc w:val="center"/>
              <w:rPr>
                <w:rFonts w:ascii="Times New Roman" w:eastAsia="Times New Roman" w:hAnsi="Times New Roman" w:cs="Times New Roman"/>
                <w:sz w:val="28"/>
                <w:szCs w:val="28"/>
                <w:lang w:val="uk-UA"/>
              </w:rPr>
            </w:pPr>
            <w:r w:rsidRPr="000C1A19">
              <w:rPr>
                <w:rFonts w:ascii="Times New Roman" w:eastAsia="Times New Roman" w:hAnsi="Times New Roman" w:cs="Times New Roman"/>
                <w:sz w:val="28"/>
                <w:szCs w:val="28"/>
                <w:lang w:val="uk-UA"/>
              </w:rPr>
              <w:t> </w:t>
            </w:r>
          </w:p>
        </w:tc>
      </w:tr>
    </w:tbl>
    <w:p w:rsidR="000C1A19" w:rsidRPr="000C1A19" w:rsidRDefault="000C1A19" w:rsidP="000C1A19">
      <w:pPr>
        <w:shd w:val="clear" w:color="auto" w:fill="FFFFFF"/>
        <w:spacing w:after="0" w:line="240" w:lineRule="auto"/>
        <w:ind w:firstLine="709"/>
        <w:jc w:val="both"/>
        <w:rPr>
          <w:rFonts w:ascii="Times New Roman" w:eastAsia="Times New Roman" w:hAnsi="Times New Roman" w:cs="Times New Roman"/>
          <w:sz w:val="28"/>
          <w:szCs w:val="28"/>
          <w:lang w:val="uk-UA"/>
        </w:rPr>
      </w:pPr>
      <w:r w:rsidRPr="000C1A19">
        <w:rPr>
          <w:rFonts w:ascii="Times New Roman" w:eastAsia="Times New Roman" w:hAnsi="Times New Roman" w:cs="Times New Roman"/>
          <w:sz w:val="28"/>
          <w:szCs w:val="28"/>
          <w:lang w:val="uk-UA"/>
        </w:rPr>
        <w:t xml:space="preserve">Проблема відсутності порядку проведення ярмарків у місті Києві </w:t>
      </w:r>
      <w:r w:rsidRPr="00816F90">
        <w:rPr>
          <w:rFonts w:ascii="Times New Roman" w:eastAsia="Times New Roman" w:hAnsi="Times New Roman" w:cs="Times New Roman"/>
          <w:sz w:val="28"/>
          <w:szCs w:val="28"/>
        </w:rPr>
        <w:t xml:space="preserve">                    </w:t>
      </w:r>
      <w:r w:rsidRPr="000C1A19">
        <w:rPr>
          <w:rFonts w:ascii="Times New Roman" w:eastAsia="Times New Roman" w:hAnsi="Times New Roman" w:cs="Times New Roman"/>
          <w:sz w:val="28"/>
          <w:szCs w:val="28"/>
          <w:lang w:val="uk-UA"/>
        </w:rPr>
        <w:t>не може бути розв’язана ринковим механізмом, оскільки вказана діяльність потребує чіткого нормативного регулювання та встановлення зрозумілих правил для ведення діяльності.</w:t>
      </w:r>
    </w:p>
    <w:p w:rsidR="000C1A19" w:rsidRDefault="000C1A19" w:rsidP="004F1961">
      <w:pPr>
        <w:shd w:val="clear" w:color="auto" w:fill="FFFFFF"/>
        <w:spacing w:after="0" w:line="240" w:lineRule="auto"/>
        <w:ind w:firstLine="567"/>
        <w:jc w:val="center"/>
        <w:rPr>
          <w:rFonts w:ascii="Times New Roman" w:eastAsia="Times New Roman" w:hAnsi="Times New Roman" w:cs="Times New Roman"/>
          <w:b/>
          <w:bCs/>
          <w:sz w:val="28"/>
          <w:szCs w:val="28"/>
          <w:lang w:val="uk-UA"/>
        </w:rPr>
      </w:pPr>
    </w:p>
    <w:p w:rsidR="00FD47AE" w:rsidRPr="000D5684" w:rsidRDefault="00FD47AE" w:rsidP="004F1961">
      <w:pPr>
        <w:shd w:val="clear" w:color="auto" w:fill="FFFFFF"/>
        <w:spacing w:after="0" w:line="240" w:lineRule="auto"/>
        <w:ind w:firstLine="567"/>
        <w:jc w:val="center"/>
        <w:rPr>
          <w:rFonts w:ascii="Times New Roman" w:eastAsia="Times New Roman" w:hAnsi="Times New Roman" w:cs="Times New Roman"/>
          <w:b/>
          <w:bCs/>
          <w:sz w:val="28"/>
          <w:szCs w:val="28"/>
          <w:lang w:val="uk-UA"/>
        </w:rPr>
      </w:pPr>
      <w:r w:rsidRPr="000D5684">
        <w:rPr>
          <w:rFonts w:ascii="Times New Roman" w:eastAsia="Times New Roman" w:hAnsi="Times New Roman" w:cs="Times New Roman"/>
          <w:b/>
          <w:bCs/>
          <w:sz w:val="28"/>
          <w:szCs w:val="28"/>
          <w:lang w:val="uk-UA"/>
        </w:rPr>
        <w:t>ІІ. Цілі державного регулювання</w:t>
      </w:r>
    </w:p>
    <w:p w:rsidR="00647658" w:rsidRPr="000D5684" w:rsidRDefault="00647658" w:rsidP="00647658">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uk-UA"/>
        </w:rPr>
      </w:pPr>
      <w:r w:rsidRPr="000D5684">
        <w:rPr>
          <w:rFonts w:ascii="Times New Roman" w:eastAsia="Times New Roman" w:hAnsi="Times New Roman" w:cs="Times New Roman"/>
          <w:sz w:val="28"/>
          <w:szCs w:val="28"/>
          <w:lang w:val="uk-UA" w:eastAsia="uk-UA"/>
        </w:rPr>
        <w:t xml:space="preserve">Встановлення єдиних вимог до організації та проведення ярмарків </w:t>
      </w:r>
      <w:r w:rsidR="000C1A19" w:rsidRPr="00816F90">
        <w:rPr>
          <w:rFonts w:ascii="Times New Roman" w:eastAsia="Times New Roman" w:hAnsi="Times New Roman" w:cs="Times New Roman"/>
          <w:sz w:val="28"/>
          <w:szCs w:val="28"/>
          <w:lang w:eastAsia="uk-UA"/>
        </w:rPr>
        <w:t xml:space="preserve">                     </w:t>
      </w:r>
      <w:r w:rsidRPr="000D5684">
        <w:rPr>
          <w:rFonts w:ascii="Times New Roman" w:eastAsia="Times New Roman" w:hAnsi="Times New Roman" w:cs="Times New Roman"/>
          <w:sz w:val="28"/>
          <w:szCs w:val="28"/>
          <w:lang w:val="uk-UA" w:eastAsia="uk-UA"/>
        </w:rPr>
        <w:t>у місті Києві;</w:t>
      </w:r>
    </w:p>
    <w:p w:rsidR="007603EC" w:rsidRPr="000D5684" w:rsidRDefault="00647658" w:rsidP="004F1961">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uk-UA"/>
        </w:rPr>
      </w:pPr>
      <w:r w:rsidRPr="000D5684">
        <w:rPr>
          <w:rFonts w:ascii="Times New Roman" w:eastAsia="Times New Roman" w:hAnsi="Times New Roman" w:cs="Times New Roman"/>
          <w:sz w:val="28"/>
          <w:szCs w:val="28"/>
          <w:lang w:val="uk-UA"/>
        </w:rPr>
        <w:t>Забезпечення запобігання порушень, які можуть виникати під час організації та проведення ярмарків;</w:t>
      </w:r>
    </w:p>
    <w:p w:rsidR="007603EC" w:rsidRDefault="00FE4BAC" w:rsidP="004F1961">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uk-UA"/>
        </w:rPr>
      </w:pPr>
      <w:r w:rsidRPr="000D5684">
        <w:rPr>
          <w:rFonts w:ascii="Times New Roman" w:eastAsia="Times New Roman" w:hAnsi="Times New Roman" w:cs="Times New Roman"/>
          <w:sz w:val="28"/>
          <w:szCs w:val="28"/>
          <w:lang w:val="uk-UA" w:eastAsia="uk-UA"/>
        </w:rPr>
        <w:t xml:space="preserve">Нормативне </w:t>
      </w:r>
      <w:r w:rsidR="00B708B8" w:rsidRPr="000D5684">
        <w:rPr>
          <w:rFonts w:ascii="Times New Roman" w:eastAsia="Times New Roman" w:hAnsi="Times New Roman" w:cs="Times New Roman"/>
          <w:sz w:val="28"/>
          <w:szCs w:val="28"/>
          <w:lang w:val="uk-UA" w:eastAsia="uk-UA"/>
        </w:rPr>
        <w:t>затвердження в</w:t>
      </w:r>
      <w:r w:rsidR="00B708B8" w:rsidRPr="000D5684">
        <w:rPr>
          <w:rFonts w:ascii="Times New Roman" w:hAnsi="Times New Roman"/>
          <w:sz w:val="28"/>
          <w:szCs w:val="28"/>
          <w:lang w:val="uk-UA"/>
        </w:rPr>
        <w:t>имог до продажу продукції тваринного та рослинного походження на ярмарках</w:t>
      </w:r>
      <w:r w:rsidR="00816F90">
        <w:rPr>
          <w:rFonts w:ascii="Times New Roman" w:eastAsia="Times New Roman" w:hAnsi="Times New Roman" w:cs="Times New Roman"/>
          <w:sz w:val="28"/>
          <w:szCs w:val="28"/>
          <w:lang w:val="uk-UA" w:eastAsia="uk-UA"/>
        </w:rPr>
        <w:t>;</w:t>
      </w:r>
    </w:p>
    <w:p w:rsidR="00816F90" w:rsidRPr="000D5684" w:rsidRDefault="00816F90" w:rsidP="004F1961">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Впровадження та адаптація цифрових технологій у сферу організації ярмаркових послуг.</w:t>
      </w:r>
    </w:p>
    <w:p w:rsidR="000E3242" w:rsidRPr="000C1A19" w:rsidRDefault="000E3242" w:rsidP="004F1961">
      <w:pPr>
        <w:shd w:val="clear" w:color="auto" w:fill="FFFFFF"/>
        <w:spacing w:after="0" w:line="240" w:lineRule="auto"/>
        <w:ind w:firstLine="567"/>
        <w:jc w:val="both"/>
        <w:rPr>
          <w:rFonts w:ascii="Times New Roman" w:eastAsia="Times New Roman" w:hAnsi="Times New Roman" w:cs="Times New Roman"/>
          <w:sz w:val="16"/>
          <w:szCs w:val="16"/>
          <w:highlight w:val="yellow"/>
          <w:lang w:val="uk-UA"/>
        </w:rPr>
      </w:pPr>
    </w:p>
    <w:p w:rsidR="00FD47AE" w:rsidRPr="000D5684" w:rsidRDefault="00FD47AE" w:rsidP="004F1961">
      <w:pPr>
        <w:shd w:val="clear" w:color="auto" w:fill="FFFFFF"/>
        <w:spacing w:after="0" w:line="240" w:lineRule="auto"/>
        <w:ind w:firstLine="567"/>
        <w:jc w:val="center"/>
        <w:rPr>
          <w:rFonts w:ascii="Times New Roman" w:eastAsia="Times New Roman" w:hAnsi="Times New Roman" w:cs="Times New Roman"/>
          <w:b/>
          <w:sz w:val="28"/>
          <w:szCs w:val="28"/>
          <w:lang w:val="uk-UA"/>
        </w:rPr>
      </w:pPr>
      <w:r w:rsidRPr="000D5684">
        <w:rPr>
          <w:rFonts w:ascii="Times New Roman" w:eastAsia="Times New Roman" w:hAnsi="Times New Roman" w:cs="Times New Roman"/>
          <w:b/>
          <w:bCs/>
          <w:sz w:val="28"/>
          <w:szCs w:val="28"/>
          <w:lang w:val="uk-UA"/>
        </w:rPr>
        <w:t>ІІІ. Визначення та оцінка</w:t>
      </w:r>
      <w:r w:rsidR="000D5684">
        <w:rPr>
          <w:rFonts w:ascii="Times New Roman" w:eastAsia="Times New Roman" w:hAnsi="Times New Roman" w:cs="Times New Roman"/>
          <w:b/>
          <w:bCs/>
          <w:sz w:val="28"/>
          <w:szCs w:val="28"/>
          <w:lang w:val="uk-UA"/>
        </w:rPr>
        <w:t xml:space="preserve"> </w:t>
      </w:r>
      <w:r w:rsidRPr="000D5684">
        <w:rPr>
          <w:rFonts w:ascii="Times New Roman" w:eastAsia="Times New Roman" w:hAnsi="Times New Roman" w:cs="Times New Roman"/>
          <w:b/>
          <w:bCs/>
          <w:sz w:val="28"/>
          <w:szCs w:val="28"/>
          <w:lang w:val="uk-UA"/>
        </w:rPr>
        <w:t>альтернативних</w:t>
      </w:r>
      <w:r w:rsidR="000D5684">
        <w:rPr>
          <w:rFonts w:ascii="Times New Roman" w:eastAsia="Times New Roman" w:hAnsi="Times New Roman" w:cs="Times New Roman"/>
          <w:b/>
          <w:bCs/>
          <w:sz w:val="28"/>
          <w:szCs w:val="28"/>
          <w:lang w:val="uk-UA"/>
        </w:rPr>
        <w:t xml:space="preserve"> </w:t>
      </w:r>
      <w:r w:rsidRPr="000D5684">
        <w:rPr>
          <w:rFonts w:ascii="Times New Roman" w:eastAsia="Times New Roman" w:hAnsi="Times New Roman" w:cs="Times New Roman"/>
          <w:b/>
          <w:bCs/>
          <w:sz w:val="28"/>
          <w:szCs w:val="28"/>
          <w:lang w:val="uk-UA"/>
        </w:rPr>
        <w:t>способів</w:t>
      </w:r>
      <w:r w:rsidR="000D5684">
        <w:rPr>
          <w:rFonts w:ascii="Times New Roman" w:eastAsia="Times New Roman" w:hAnsi="Times New Roman" w:cs="Times New Roman"/>
          <w:b/>
          <w:bCs/>
          <w:sz w:val="28"/>
          <w:szCs w:val="28"/>
          <w:lang w:val="uk-UA"/>
        </w:rPr>
        <w:t xml:space="preserve"> </w:t>
      </w:r>
      <w:r w:rsidRPr="000D5684">
        <w:rPr>
          <w:rFonts w:ascii="Times New Roman" w:eastAsia="Times New Roman" w:hAnsi="Times New Roman" w:cs="Times New Roman"/>
          <w:b/>
          <w:bCs/>
          <w:sz w:val="28"/>
          <w:szCs w:val="28"/>
          <w:lang w:val="uk-UA"/>
        </w:rPr>
        <w:t>досягнення</w:t>
      </w:r>
      <w:r w:rsidR="000D5684">
        <w:rPr>
          <w:rFonts w:ascii="Times New Roman" w:eastAsia="Times New Roman" w:hAnsi="Times New Roman" w:cs="Times New Roman"/>
          <w:b/>
          <w:bCs/>
          <w:sz w:val="28"/>
          <w:szCs w:val="28"/>
          <w:lang w:val="uk-UA"/>
        </w:rPr>
        <w:t xml:space="preserve"> </w:t>
      </w:r>
      <w:r w:rsidRPr="000D5684">
        <w:rPr>
          <w:rFonts w:ascii="Times New Roman" w:eastAsia="Times New Roman" w:hAnsi="Times New Roman" w:cs="Times New Roman"/>
          <w:b/>
          <w:bCs/>
          <w:sz w:val="28"/>
          <w:szCs w:val="28"/>
          <w:lang w:val="uk-UA"/>
        </w:rPr>
        <w:t>зазначених</w:t>
      </w:r>
      <w:r w:rsidR="000D5684">
        <w:rPr>
          <w:rFonts w:ascii="Times New Roman" w:eastAsia="Times New Roman" w:hAnsi="Times New Roman" w:cs="Times New Roman"/>
          <w:b/>
          <w:bCs/>
          <w:sz w:val="28"/>
          <w:szCs w:val="28"/>
          <w:lang w:val="uk-UA"/>
        </w:rPr>
        <w:t xml:space="preserve"> </w:t>
      </w:r>
      <w:r w:rsidRPr="000D5684">
        <w:rPr>
          <w:rFonts w:ascii="Times New Roman" w:eastAsia="Times New Roman" w:hAnsi="Times New Roman" w:cs="Times New Roman"/>
          <w:b/>
          <w:bCs/>
          <w:sz w:val="28"/>
          <w:szCs w:val="28"/>
          <w:lang w:val="uk-UA"/>
        </w:rPr>
        <w:t>цілей</w:t>
      </w:r>
    </w:p>
    <w:p w:rsidR="00FD47AE" w:rsidRPr="000D5684" w:rsidRDefault="004E741C" w:rsidP="004F1961">
      <w:pPr>
        <w:shd w:val="clear" w:color="auto" w:fill="FFFFFF"/>
        <w:spacing w:after="0" w:line="240" w:lineRule="auto"/>
        <w:ind w:firstLine="567"/>
        <w:jc w:val="both"/>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 xml:space="preserve">1. </w:t>
      </w:r>
      <w:r w:rsidR="00FD47AE" w:rsidRPr="000D5684">
        <w:rPr>
          <w:rFonts w:ascii="Times New Roman" w:eastAsia="Times New Roman" w:hAnsi="Times New Roman" w:cs="Times New Roman"/>
          <w:sz w:val="28"/>
          <w:szCs w:val="28"/>
          <w:lang w:val="uk-UA"/>
        </w:rPr>
        <w:t>Визначення</w:t>
      </w:r>
      <w:r w:rsidR="000D5684">
        <w:rPr>
          <w:rFonts w:ascii="Times New Roman" w:eastAsia="Times New Roman" w:hAnsi="Times New Roman" w:cs="Times New Roman"/>
          <w:sz w:val="28"/>
          <w:szCs w:val="28"/>
          <w:lang w:val="uk-UA"/>
        </w:rPr>
        <w:t xml:space="preserve"> </w:t>
      </w:r>
      <w:r w:rsidR="00FD47AE" w:rsidRPr="000D5684">
        <w:rPr>
          <w:rFonts w:ascii="Times New Roman" w:eastAsia="Times New Roman" w:hAnsi="Times New Roman" w:cs="Times New Roman"/>
          <w:sz w:val="28"/>
          <w:szCs w:val="28"/>
          <w:lang w:val="uk-UA"/>
        </w:rPr>
        <w:t>альтернативних</w:t>
      </w:r>
      <w:r w:rsidR="000D5684">
        <w:rPr>
          <w:rFonts w:ascii="Times New Roman" w:eastAsia="Times New Roman" w:hAnsi="Times New Roman" w:cs="Times New Roman"/>
          <w:sz w:val="28"/>
          <w:szCs w:val="28"/>
          <w:lang w:val="uk-UA"/>
        </w:rPr>
        <w:t xml:space="preserve"> </w:t>
      </w:r>
      <w:r w:rsidR="00FD47AE" w:rsidRPr="000D5684">
        <w:rPr>
          <w:rFonts w:ascii="Times New Roman" w:eastAsia="Times New Roman" w:hAnsi="Times New Roman" w:cs="Times New Roman"/>
          <w:sz w:val="28"/>
          <w:szCs w:val="28"/>
          <w:lang w:val="uk-UA"/>
        </w:rPr>
        <w:t>способів:</w:t>
      </w:r>
    </w:p>
    <w:tbl>
      <w:tblPr>
        <w:tblW w:w="9177"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49"/>
        <w:gridCol w:w="6028"/>
      </w:tblGrid>
      <w:tr w:rsidR="00DF3CC4" w:rsidRPr="000D5684" w:rsidTr="000E3242">
        <w:trPr>
          <w:tblCellSpacing w:w="0" w:type="dxa"/>
          <w:jc w:val="center"/>
        </w:trPr>
        <w:tc>
          <w:tcPr>
            <w:tcW w:w="3149" w:type="dxa"/>
            <w:tcBorders>
              <w:top w:val="outset" w:sz="6" w:space="0" w:color="auto"/>
              <w:left w:val="outset" w:sz="6" w:space="0" w:color="auto"/>
              <w:bottom w:val="outset" w:sz="6" w:space="0" w:color="auto"/>
              <w:right w:val="outset" w:sz="6" w:space="0" w:color="auto"/>
            </w:tcBorders>
            <w:shd w:val="clear" w:color="auto" w:fill="FFFFFF"/>
            <w:hideMark/>
          </w:tcPr>
          <w:p w:rsidR="00FD47AE" w:rsidRPr="000D5684" w:rsidRDefault="00FD47AE"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Вид альтернативи</w:t>
            </w:r>
          </w:p>
        </w:tc>
        <w:tc>
          <w:tcPr>
            <w:tcW w:w="6028" w:type="dxa"/>
            <w:tcBorders>
              <w:top w:val="outset" w:sz="6" w:space="0" w:color="auto"/>
              <w:left w:val="outset" w:sz="6" w:space="0" w:color="auto"/>
              <w:bottom w:val="outset" w:sz="6" w:space="0" w:color="auto"/>
              <w:right w:val="outset" w:sz="6" w:space="0" w:color="auto"/>
            </w:tcBorders>
            <w:shd w:val="clear" w:color="auto" w:fill="FFFFFF"/>
            <w:hideMark/>
          </w:tcPr>
          <w:p w:rsidR="00FD47AE" w:rsidRPr="000D5684" w:rsidRDefault="00FD47AE"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Опис</w:t>
            </w:r>
            <w:r w:rsid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альтернативи</w:t>
            </w:r>
          </w:p>
        </w:tc>
      </w:tr>
      <w:tr w:rsidR="00DF3CC4" w:rsidRPr="000D5684" w:rsidTr="000E3242">
        <w:trPr>
          <w:tblCellSpacing w:w="0" w:type="dxa"/>
          <w:jc w:val="center"/>
        </w:trPr>
        <w:tc>
          <w:tcPr>
            <w:tcW w:w="3149" w:type="dxa"/>
            <w:tcBorders>
              <w:top w:val="outset" w:sz="6" w:space="0" w:color="auto"/>
              <w:left w:val="outset" w:sz="6" w:space="0" w:color="auto"/>
              <w:bottom w:val="outset" w:sz="6" w:space="0" w:color="auto"/>
              <w:right w:val="outset" w:sz="6" w:space="0" w:color="auto"/>
            </w:tcBorders>
            <w:shd w:val="clear" w:color="auto" w:fill="FFFFFF"/>
            <w:hideMark/>
          </w:tcPr>
          <w:p w:rsidR="00FD47AE" w:rsidRPr="000D5684" w:rsidRDefault="00FD47AE"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Альтернатива 1</w:t>
            </w:r>
          </w:p>
        </w:tc>
        <w:tc>
          <w:tcPr>
            <w:tcW w:w="6028" w:type="dxa"/>
            <w:tcBorders>
              <w:top w:val="outset" w:sz="6" w:space="0" w:color="auto"/>
              <w:left w:val="outset" w:sz="6" w:space="0" w:color="auto"/>
              <w:bottom w:val="outset" w:sz="6" w:space="0" w:color="auto"/>
              <w:right w:val="outset" w:sz="6" w:space="0" w:color="auto"/>
            </w:tcBorders>
            <w:shd w:val="clear" w:color="auto" w:fill="FFFFFF"/>
            <w:hideMark/>
          </w:tcPr>
          <w:p w:rsidR="00FD47AE" w:rsidRPr="000D5684" w:rsidRDefault="00FD47AE"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Залишити</w:t>
            </w:r>
            <w:r w:rsid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існуючу</w:t>
            </w:r>
            <w:r w:rsid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ситуацію без змін</w:t>
            </w:r>
            <w:r w:rsidR="008A0A61" w:rsidRPr="000D5684">
              <w:rPr>
                <w:rFonts w:ascii="Times New Roman" w:eastAsia="Times New Roman" w:hAnsi="Times New Roman" w:cs="Times New Roman"/>
                <w:sz w:val="28"/>
                <w:szCs w:val="28"/>
                <w:lang w:val="uk-UA"/>
              </w:rPr>
              <w:t xml:space="preserve">. </w:t>
            </w:r>
          </w:p>
        </w:tc>
      </w:tr>
      <w:tr w:rsidR="00E748D0" w:rsidRPr="000D5684" w:rsidTr="002F6954">
        <w:trPr>
          <w:trHeight w:val="158"/>
          <w:tblCellSpacing w:w="0" w:type="dxa"/>
          <w:jc w:val="center"/>
        </w:trPr>
        <w:tc>
          <w:tcPr>
            <w:tcW w:w="3149" w:type="dxa"/>
            <w:tcBorders>
              <w:top w:val="outset" w:sz="6" w:space="0" w:color="auto"/>
              <w:left w:val="outset" w:sz="6" w:space="0" w:color="auto"/>
              <w:bottom w:val="outset" w:sz="6" w:space="0" w:color="auto"/>
              <w:right w:val="outset" w:sz="6" w:space="0" w:color="auto"/>
            </w:tcBorders>
            <w:shd w:val="clear" w:color="auto" w:fill="FFFFFF"/>
            <w:hideMark/>
          </w:tcPr>
          <w:p w:rsidR="00E748D0" w:rsidRPr="000D5684" w:rsidRDefault="00E748D0"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lastRenderedPageBreak/>
              <w:t>Альтернатива 2</w:t>
            </w:r>
          </w:p>
        </w:tc>
        <w:tc>
          <w:tcPr>
            <w:tcW w:w="6028" w:type="dxa"/>
            <w:tcBorders>
              <w:top w:val="outset" w:sz="6" w:space="0" w:color="auto"/>
              <w:left w:val="outset" w:sz="6" w:space="0" w:color="auto"/>
              <w:right w:val="outset" w:sz="6" w:space="0" w:color="auto"/>
            </w:tcBorders>
            <w:shd w:val="clear" w:color="auto" w:fill="FFFFFF"/>
            <w:hideMark/>
          </w:tcPr>
          <w:p w:rsidR="00E748D0" w:rsidRPr="000D5684" w:rsidRDefault="00055E1E"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 xml:space="preserve">Регулювання на </w:t>
            </w:r>
            <w:r w:rsidR="008B42DC" w:rsidRPr="000D5684">
              <w:rPr>
                <w:rFonts w:ascii="Times New Roman" w:eastAsia="Times New Roman" w:hAnsi="Times New Roman" w:cs="Times New Roman"/>
                <w:sz w:val="28"/>
                <w:szCs w:val="28"/>
                <w:lang w:val="uk-UA"/>
              </w:rPr>
              <w:t>державному</w:t>
            </w:r>
            <w:r w:rsidRPr="000D5684">
              <w:rPr>
                <w:rFonts w:ascii="Times New Roman" w:eastAsia="Times New Roman" w:hAnsi="Times New Roman" w:cs="Times New Roman"/>
                <w:sz w:val="28"/>
                <w:szCs w:val="28"/>
                <w:lang w:val="uk-UA"/>
              </w:rPr>
              <w:t xml:space="preserve"> рівні</w:t>
            </w:r>
            <w:r w:rsidR="0036746C" w:rsidRPr="000D5684">
              <w:rPr>
                <w:rFonts w:ascii="Times New Roman" w:eastAsia="Times New Roman" w:hAnsi="Times New Roman" w:cs="Times New Roman"/>
                <w:sz w:val="28"/>
                <w:szCs w:val="28"/>
                <w:lang w:val="uk-UA"/>
              </w:rPr>
              <w:t>.</w:t>
            </w:r>
          </w:p>
        </w:tc>
      </w:tr>
      <w:tr w:rsidR="00E748D0" w:rsidRPr="000D5684" w:rsidTr="00E748D0">
        <w:trPr>
          <w:trHeight w:val="157"/>
          <w:tblCellSpacing w:w="0" w:type="dxa"/>
          <w:jc w:val="center"/>
        </w:trPr>
        <w:tc>
          <w:tcPr>
            <w:tcW w:w="3149" w:type="dxa"/>
            <w:tcBorders>
              <w:top w:val="outset" w:sz="6" w:space="0" w:color="auto"/>
              <w:left w:val="outset" w:sz="6" w:space="0" w:color="auto"/>
              <w:bottom w:val="outset" w:sz="6" w:space="0" w:color="auto"/>
              <w:right w:val="outset" w:sz="6" w:space="0" w:color="auto"/>
            </w:tcBorders>
            <w:shd w:val="clear" w:color="auto" w:fill="FFFFFF"/>
          </w:tcPr>
          <w:p w:rsidR="00E748D0" w:rsidRPr="000D5684" w:rsidRDefault="00E748D0"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Альтернатива 3</w:t>
            </w:r>
          </w:p>
        </w:tc>
        <w:tc>
          <w:tcPr>
            <w:tcW w:w="6028" w:type="dxa"/>
            <w:tcBorders>
              <w:top w:val="single" w:sz="4" w:space="0" w:color="auto"/>
              <w:left w:val="outset" w:sz="6" w:space="0" w:color="auto"/>
              <w:bottom w:val="outset" w:sz="6" w:space="0" w:color="auto"/>
              <w:right w:val="outset" w:sz="6" w:space="0" w:color="auto"/>
            </w:tcBorders>
            <w:shd w:val="clear" w:color="auto" w:fill="FFFFFF"/>
          </w:tcPr>
          <w:p w:rsidR="00E748D0" w:rsidRPr="000D5684" w:rsidRDefault="00E748D0" w:rsidP="001513A0">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 xml:space="preserve">Прийняти запропонований </w:t>
            </w:r>
            <w:proofErr w:type="spellStart"/>
            <w:r w:rsidR="001513A0" w:rsidRPr="000D5684">
              <w:rPr>
                <w:rFonts w:ascii="Times New Roman" w:eastAsia="Times New Roman" w:hAnsi="Times New Roman" w:cs="Times New Roman"/>
                <w:sz w:val="28"/>
                <w:szCs w:val="28"/>
                <w:lang w:val="uk-UA"/>
              </w:rPr>
              <w:t>п</w:t>
            </w:r>
            <w:r w:rsidRPr="000D5684">
              <w:rPr>
                <w:rFonts w:ascii="Times New Roman" w:eastAsia="Times New Roman" w:hAnsi="Times New Roman" w:cs="Times New Roman"/>
                <w:sz w:val="28"/>
                <w:szCs w:val="28"/>
                <w:lang w:val="uk-UA"/>
              </w:rPr>
              <w:t>роєкт</w:t>
            </w:r>
            <w:proofErr w:type="spellEnd"/>
            <w:r w:rsidRPr="000D5684">
              <w:rPr>
                <w:rFonts w:ascii="Times New Roman" w:eastAsia="Times New Roman" w:hAnsi="Times New Roman" w:cs="Times New Roman"/>
                <w:sz w:val="28"/>
                <w:szCs w:val="28"/>
                <w:lang w:val="uk-UA"/>
              </w:rPr>
              <w:t xml:space="preserve"> Рішення.</w:t>
            </w:r>
          </w:p>
        </w:tc>
      </w:tr>
    </w:tbl>
    <w:p w:rsidR="00FD0437" w:rsidRPr="000D5684" w:rsidRDefault="00FD0437" w:rsidP="004F1961">
      <w:pPr>
        <w:shd w:val="clear" w:color="auto" w:fill="FFFFFF"/>
        <w:spacing w:after="0" w:line="240" w:lineRule="auto"/>
        <w:ind w:firstLine="567"/>
        <w:jc w:val="both"/>
        <w:rPr>
          <w:rFonts w:ascii="Times New Roman" w:eastAsia="Times New Roman" w:hAnsi="Times New Roman" w:cs="Times New Roman"/>
          <w:sz w:val="28"/>
          <w:szCs w:val="28"/>
          <w:lang w:val="uk-UA"/>
        </w:rPr>
      </w:pPr>
    </w:p>
    <w:p w:rsidR="00FD47AE" w:rsidRPr="000D5684" w:rsidRDefault="00FD47AE" w:rsidP="004F1961">
      <w:pPr>
        <w:shd w:val="clear" w:color="auto" w:fill="FFFFFF"/>
        <w:spacing w:after="0" w:line="240" w:lineRule="auto"/>
        <w:ind w:firstLine="567"/>
        <w:jc w:val="both"/>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2.Оцінка вибраних</w:t>
      </w:r>
      <w:r w:rsid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альтернативних</w:t>
      </w:r>
      <w:r w:rsid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способів</w:t>
      </w:r>
      <w:r w:rsid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досягнення</w:t>
      </w:r>
      <w:r w:rsid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цілей</w:t>
      </w:r>
    </w:p>
    <w:p w:rsidR="00FD0437" w:rsidRPr="005D1781" w:rsidRDefault="00FD0437" w:rsidP="004F1961">
      <w:pPr>
        <w:shd w:val="clear" w:color="auto" w:fill="FFFFFF"/>
        <w:spacing w:after="0" w:line="240" w:lineRule="auto"/>
        <w:ind w:firstLine="567"/>
        <w:jc w:val="both"/>
        <w:rPr>
          <w:rFonts w:ascii="Times New Roman" w:eastAsia="Times New Roman" w:hAnsi="Times New Roman" w:cs="Times New Roman"/>
          <w:sz w:val="16"/>
          <w:szCs w:val="16"/>
          <w:lang w:val="uk-UA"/>
        </w:rPr>
      </w:pPr>
    </w:p>
    <w:p w:rsidR="00D4711B" w:rsidRPr="000D5684" w:rsidRDefault="00FD47AE" w:rsidP="00D4711B">
      <w:pPr>
        <w:shd w:val="clear" w:color="auto" w:fill="FFFFFF"/>
        <w:spacing w:after="0" w:line="240" w:lineRule="auto"/>
        <w:ind w:firstLine="567"/>
        <w:jc w:val="both"/>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Оцінка</w:t>
      </w:r>
      <w:r w:rsid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впливу на сферу інтересів</w:t>
      </w:r>
      <w:r w:rsid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держави:</w:t>
      </w:r>
    </w:p>
    <w:tbl>
      <w:tblPr>
        <w:tblW w:w="918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42"/>
        <w:gridCol w:w="3195"/>
        <w:gridCol w:w="3948"/>
      </w:tblGrid>
      <w:tr w:rsidR="00DF3CC4" w:rsidRPr="000D5684" w:rsidTr="00910597">
        <w:trPr>
          <w:tblCellSpacing w:w="0" w:type="dxa"/>
          <w:jc w:val="center"/>
        </w:trPr>
        <w:tc>
          <w:tcPr>
            <w:tcW w:w="2042" w:type="dxa"/>
            <w:tcBorders>
              <w:top w:val="outset" w:sz="6" w:space="0" w:color="auto"/>
              <w:left w:val="outset" w:sz="6" w:space="0" w:color="auto"/>
              <w:bottom w:val="outset" w:sz="6" w:space="0" w:color="auto"/>
              <w:right w:val="outset" w:sz="6" w:space="0" w:color="auto"/>
            </w:tcBorders>
            <w:shd w:val="clear" w:color="auto" w:fill="FFFFFF"/>
            <w:hideMark/>
          </w:tcPr>
          <w:p w:rsidR="00FD47AE" w:rsidRPr="000D5684" w:rsidRDefault="00FD47AE"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Вид альтернативи</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FD47AE" w:rsidRPr="000D5684" w:rsidRDefault="00FD47AE"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Вигоди</w:t>
            </w:r>
          </w:p>
        </w:tc>
        <w:tc>
          <w:tcPr>
            <w:tcW w:w="3948" w:type="dxa"/>
            <w:tcBorders>
              <w:top w:val="outset" w:sz="6" w:space="0" w:color="auto"/>
              <w:left w:val="outset" w:sz="6" w:space="0" w:color="auto"/>
              <w:bottom w:val="outset" w:sz="6" w:space="0" w:color="auto"/>
              <w:right w:val="outset" w:sz="6" w:space="0" w:color="auto"/>
            </w:tcBorders>
            <w:shd w:val="clear" w:color="auto" w:fill="FFFFFF"/>
            <w:hideMark/>
          </w:tcPr>
          <w:p w:rsidR="00FD47AE" w:rsidRPr="000D5684" w:rsidRDefault="00FD47AE"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Витрати</w:t>
            </w:r>
          </w:p>
        </w:tc>
      </w:tr>
      <w:tr w:rsidR="00DF3CC4" w:rsidRPr="00274AC0" w:rsidTr="00910597">
        <w:trPr>
          <w:tblCellSpacing w:w="0" w:type="dxa"/>
          <w:jc w:val="center"/>
        </w:trPr>
        <w:tc>
          <w:tcPr>
            <w:tcW w:w="2042" w:type="dxa"/>
            <w:tcBorders>
              <w:top w:val="outset" w:sz="6" w:space="0" w:color="auto"/>
              <w:left w:val="outset" w:sz="6" w:space="0" w:color="auto"/>
              <w:bottom w:val="outset" w:sz="6" w:space="0" w:color="auto"/>
              <w:right w:val="outset" w:sz="6" w:space="0" w:color="auto"/>
            </w:tcBorders>
            <w:shd w:val="clear" w:color="auto" w:fill="FFFFFF"/>
            <w:hideMark/>
          </w:tcPr>
          <w:p w:rsidR="00FD47AE" w:rsidRPr="000D5684" w:rsidRDefault="00FD47AE"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Альтернатива 1</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FD47AE" w:rsidRPr="000D5684" w:rsidRDefault="00236A0B"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В</w:t>
            </w:r>
            <w:r w:rsidR="00F318F2" w:rsidRPr="000D5684">
              <w:rPr>
                <w:rFonts w:ascii="Times New Roman" w:eastAsia="Times New Roman" w:hAnsi="Times New Roman" w:cs="Times New Roman"/>
                <w:sz w:val="28"/>
                <w:szCs w:val="28"/>
                <w:lang w:val="uk-UA"/>
              </w:rPr>
              <w:t>ідсутні</w:t>
            </w:r>
          </w:p>
        </w:tc>
        <w:tc>
          <w:tcPr>
            <w:tcW w:w="3948" w:type="dxa"/>
            <w:tcBorders>
              <w:top w:val="outset" w:sz="6" w:space="0" w:color="auto"/>
              <w:left w:val="outset" w:sz="6" w:space="0" w:color="auto"/>
              <w:bottom w:val="outset" w:sz="6" w:space="0" w:color="auto"/>
              <w:right w:val="outset" w:sz="6" w:space="0" w:color="auto"/>
            </w:tcBorders>
            <w:shd w:val="clear" w:color="auto" w:fill="FFFFFF"/>
            <w:hideMark/>
          </w:tcPr>
          <w:p w:rsidR="005F6851" w:rsidRDefault="002345B7"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Адміністративні процедури.</w:t>
            </w:r>
          </w:p>
          <w:p w:rsidR="005C5C3C" w:rsidRPr="000D5684" w:rsidRDefault="005F6851" w:rsidP="004F1961">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Бюджетні витрати на реалізацію діючого регуляторного акта.</w:t>
            </w:r>
            <w:r w:rsidR="002345B7" w:rsidRPr="000D5684">
              <w:rPr>
                <w:rFonts w:ascii="Times New Roman" w:eastAsia="Times New Roman" w:hAnsi="Times New Roman" w:cs="Times New Roman"/>
                <w:sz w:val="28"/>
                <w:szCs w:val="28"/>
                <w:lang w:val="uk-UA"/>
              </w:rPr>
              <w:t xml:space="preserve"> </w:t>
            </w:r>
            <w:r w:rsidR="00E3054E" w:rsidRPr="000D5684">
              <w:rPr>
                <w:rFonts w:ascii="Times New Roman" w:eastAsia="Times New Roman" w:hAnsi="Times New Roman" w:cs="Times New Roman"/>
                <w:sz w:val="28"/>
                <w:szCs w:val="28"/>
                <w:lang w:val="uk-UA"/>
              </w:rPr>
              <w:t>Збільшення ризиків пов’язаних із корупційною складовою</w:t>
            </w:r>
            <w:r w:rsidR="002345B7" w:rsidRPr="000D5684">
              <w:rPr>
                <w:rFonts w:ascii="Times New Roman" w:eastAsia="Times New Roman" w:hAnsi="Times New Roman" w:cs="Times New Roman"/>
                <w:sz w:val="28"/>
                <w:szCs w:val="28"/>
                <w:lang w:val="uk-UA"/>
              </w:rPr>
              <w:t>.</w:t>
            </w:r>
          </w:p>
        </w:tc>
      </w:tr>
      <w:tr w:rsidR="00055E1E" w:rsidRPr="000D5684" w:rsidTr="00910597">
        <w:trPr>
          <w:trHeight w:val="480"/>
          <w:tblCellSpacing w:w="0" w:type="dxa"/>
          <w:jc w:val="center"/>
        </w:trPr>
        <w:tc>
          <w:tcPr>
            <w:tcW w:w="2042" w:type="dxa"/>
            <w:tcBorders>
              <w:top w:val="outset" w:sz="6" w:space="0" w:color="auto"/>
              <w:left w:val="outset" w:sz="6" w:space="0" w:color="auto"/>
              <w:bottom w:val="outset" w:sz="6" w:space="0" w:color="auto"/>
              <w:right w:val="outset" w:sz="6" w:space="0" w:color="auto"/>
            </w:tcBorders>
            <w:shd w:val="clear" w:color="auto" w:fill="FFFFFF"/>
            <w:hideMark/>
          </w:tcPr>
          <w:p w:rsidR="00055E1E" w:rsidRPr="000D5684" w:rsidRDefault="00055E1E"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Альтернатива 2</w:t>
            </w:r>
          </w:p>
        </w:tc>
        <w:tc>
          <w:tcPr>
            <w:tcW w:w="3195" w:type="dxa"/>
            <w:tcBorders>
              <w:top w:val="outset" w:sz="6" w:space="0" w:color="auto"/>
              <w:left w:val="outset" w:sz="6" w:space="0" w:color="auto"/>
              <w:right w:val="outset" w:sz="6" w:space="0" w:color="auto"/>
            </w:tcBorders>
            <w:shd w:val="clear" w:color="auto" w:fill="FFFFFF"/>
            <w:hideMark/>
          </w:tcPr>
          <w:p w:rsidR="00055E1E" w:rsidRPr="000D5684" w:rsidRDefault="00793261"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Відсутні</w:t>
            </w:r>
          </w:p>
        </w:tc>
        <w:tc>
          <w:tcPr>
            <w:tcW w:w="3948" w:type="dxa"/>
            <w:tcBorders>
              <w:top w:val="outset" w:sz="6" w:space="0" w:color="auto"/>
              <w:left w:val="outset" w:sz="6" w:space="0" w:color="auto"/>
              <w:right w:val="outset" w:sz="6" w:space="0" w:color="auto"/>
            </w:tcBorders>
            <w:shd w:val="clear" w:color="auto" w:fill="FFFFFF"/>
            <w:hideMark/>
          </w:tcPr>
          <w:p w:rsidR="00055E1E" w:rsidRPr="000D5684" w:rsidRDefault="006A4F0A"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 xml:space="preserve">Недоотримання надходжень міським бюджетом, у </w:t>
            </w:r>
            <w:r w:rsidR="00BF1CEA" w:rsidRPr="000D5684">
              <w:rPr>
                <w:rFonts w:ascii="Times New Roman" w:eastAsia="Times New Roman" w:hAnsi="Times New Roman" w:cs="Times New Roman"/>
                <w:sz w:val="28"/>
                <w:szCs w:val="28"/>
                <w:lang w:val="uk-UA"/>
              </w:rPr>
              <w:t>зв’язку</w:t>
            </w:r>
            <w:r w:rsidRPr="000D5684">
              <w:rPr>
                <w:rFonts w:ascii="Times New Roman" w:eastAsia="Times New Roman" w:hAnsi="Times New Roman" w:cs="Times New Roman"/>
                <w:sz w:val="28"/>
                <w:szCs w:val="28"/>
                <w:lang w:val="uk-UA"/>
              </w:rPr>
              <w:t xml:space="preserve"> із тим, що в майбутньому не передбачається визначення процедури регулювання</w:t>
            </w:r>
            <w:r w:rsidR="008B42DC" w:rsidRPr="000D5684">
              <w:rPr>
                <w:rFonts w:ascii="Times New Roman" w:eastAsia="Times New Roman" w:hAnsi="Times New Roman" w:cs="Times New Roman"/>
                <w:sz w:val="28"/>
                <w:szCs w:val="28"/>
                <w:lang w:val="uk-UA"/>
              </w:rPr>
              <w:t xml:space="preserve"> на державному рівні.</w:t>
            </w:r>
          </w:p>
        </w:tc>
      </w:tr>
      <w:tr w:rsidR="00055E1E" w:rsidRPr="000D5684" w:rsidTr="00910597">
        <w:trPr>
          <w:trHeight w:val="480"/>
          <w:tblCellSpacing w:w="0" w:type="dxa"/>
          <w:jc w:val="center"/>
        </w:trPr>
        <w:tc>
          <w:tcPr>
            <w:tcW w:w="2042" w:type="dxa"/>
            <w:tcBorders>
              <w:top w:val="outset" w:sz="6" w:space="0" w:color="auto"/>
              <w:left w:val="outset" w:sz="6" w:space="0" w:color="auto"/>
              <w:bottom w:val="outset" w:sz="6" w:space="0" w:color="auto"/>
              <w:right w:val="outset" w:sz="6" w:space="0" w:color="auto"/>
            </w:tcBorders>
            <w:shd w:val="clear" w:color="auto" w:fill="FFFFFF"/>
          </w:tcPr>
          <w:p w:rsidR="00055E1E" w:rsidRPr="000D5684" w:rsidRDefault="00055E1E"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Альтернатива 3</w:t>
            </w:r>
          </w:p>
        </w:tc>
        <w:tc>
          <w:tcPr>
            <w:tcW w:w="3195" w:type="dxa"/>
            <w:tcBorders>
              <w:top w:val="single" w:sz="4" w:space="0" w:color="auto"/>
              <w:left w:val="outset" w:sz="6" w:space="0" w:color="auto"/>
              <w:bottom w:val="outset" w:sz="6" w:space="0" w:color="auto"/>
              <w:right w:val="outset" w:sz="6" w:space="0" w:color="auto"/>
            </w:tcBorders>
            <w:shd w:val="clear" w:color="auto" w:fill="FFFFFF"/>
          </w:tcPr>
          <w:p w:rsidR="00055E1E" w:rsidRPr="000D5684" w:rsidRDefault="003B2BC9"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Додаткові надходження до міського бюдже</w:t>
            </w:r>
            <w:r w:rsidR="009D021C" w:rsidRPr="000D5684">
              <w:rPr>
                <w:rFonts w:ascii="Times New Roman" w:eastAsia="Times New Roman" w:hAnsi="Times New Roman" w:cs="Times New Roman"/>
                <w:sz w:val="28"/>
                <w:szCs w:val="28"/>
                <w:lang w:val="uk-UA"/>
              </w:rPr>
              <w:t>ту</w:t>
            </w:r>
            <w:r w:rsidR="002345B7" w:rsidRPr="000D5684">
              <w:rPr>
                <w:rFonts w:ascii="Times New Roman" w:eastAsia="Times New Roman" w:hAnsi="Times New Roman" w:cs="Times New Roman"/>
                <w:sz w:val="28"/>
                <w:szCs w:val="28"/>
                <w:lang w:val="uk-UA"/>
              </w:rPr>
              <w:t>. Зменшення корупційних ризиків.</w:t>
            </w:r>
          </w:p>
        </w:tc>
        <w:tc>
          <w:tcPr>
            <w:tcW w:w="3948" w:type="dxa"/>
            <w:tcBorders>
              <w:top w:val="single" w:sz="4" w:space="0" w:color="auto"/>
              <w:left w:val="outset" w:sz="6" w:space="0" w:color="auto"/>
              <w:bottom w:val="outset" w:sz="6" w:space="0" w:color="auto"/>
              <w:right w:val="outset" w:sz="6" w:space="0" w:color="auto"/>
            </w:tcBorders>
            <w:shd w:val="clear" w:color="auto" w:fill="FFFFFF"/>
          </w:tcPr>
          <w:p w:rsidR="00055E1E" w:rsidRPr="002A1986" w:rsidRDefault="002345B7" w:rsidP="004F1961">
            <w:pPr>
              <w:spacing w:after="0" w:line="240" w:lineRule="auto"/>
              <w:rPr>
                <w:rFonts w:ascii="Times New Roman" w:eastAsia="Times New Roman" w:hAnsi="Times New Roman" w:cs="Times New Roman"/>
                <w:sz w:val="28"/>
                <w:szCs w:val="28"/>
                <w:lang w:val="uk-UA"/>
              </w:rPr>
            </w:pPr>
            <w:r w:rsidRPr="002A1986">
              <w:rPr>
                <w:rFonts w:ascii="Times New Roman" w:eastAsia="Times New Roman" w:hAnsi="Times New Roman" w:cs="Times New Roman"/>
                <w:sz w:val="28"/>
                <w:szCs w:val="28"/>
                <w:lang w:val="uk-UA"/>
              </w:rPr>
              <w:t>Адміністративні процедури.</w:t>
            </w:r>
          </w:p>
          <w:p w:rsidR="002A1986" w:rsidRPr="002A1986" w:rsidRDefault="002A1986" w:rsidP="004F1961">
            <w:pPr>
              <w:spacing w:after="0" w:line="240" w:lineRule="auto"/>
              <w:rPr>
                <w:rFonts w:ascii="Times New Roman" w:eastAsia="Times New Roman" w:hAnsi="Times New Roman" w:cs="Times New Roman"/>
                <w:sz w:val="28"/>
                <w:szCs w:val="28"/>
                <w:lang w:val="uk-UA"/>
              </w:rPr>
            </w:pPr>
            <w:r w:rsidRPr="002A1986">
              <w:rPr>
                <w:rFonts w:ascii="Times New Roman" w:eastAsia="Times New Roman" w:hAnsi="Times New Roman" w:cs="Times New Roman"/>
                <w:sz w:val="28"/>
                <w:szCs w:val="28"/>
                <w:lang w:val="uk-UA"/>
              </w:rPr>
              <w:t xml:space="preserve">Бюджетні витрати </w:t>
            </w:r>
            <w:r w:rsidRPr="00274AC0">
              <w:rPr>
                <w:rFonts w:ascii="Times New Roman" w:eastAsia="Times New Roman" w:hAnsi="Times New Roman" w:cs="Times New Roman"/>
                <w:sz w:val="28"/>
                <w:szCs w:val="28"/>
                <w:lang w:val="uk-UA"/>
              </w:rPr>
              <w:t xml:space="preserve">- </w:t>
            </w:r>
            <w:r w:rsidR="00E524DE" w:rsidRPr="00274AC0">
              <w:rPr>
                <w:rFonts w:ascii="Times New Roman" w:eastAsia="Times New Roman" w:hAnsi="Times New Roman" w:cs="Times New Roman"/>
                <w:sz w:val="28"/>
                <w:szCs w:val="28"/>
                <w:lang w:val="uk-UA"/>
              </w:rPr>
              <w:t>3 302 992,56</w:t>
            </w:r>
            <w:r w:rsidR="00E524DE" w:rsidRPr="002A1986">
              <w:rPr>
                <w:rFonts w:ascii="Times New Roman" w:eastAsia="Times New Roman" w:hAnsi="Times New Roman" w:cs="Times New Roman"/>
                <w:sz w:val="28"/>
                <w:szCs w:val="28"/>
                <w:lang w:val="uk-UA"/>
              </w:rPr>
              <w:t xml:space="preserve"> </w:t>
            </w:r>
            <w:r w:rsidRPr="002A1986">
              <w:rPr>
                <w:rFonts w:ascii="Times New Roman" w:eastAsia="Times New Roman" w:hAnsi="Times New Roman" w:cs="Times New Roman"/>
                <w:sz w:val="28"/>
                <w:szCs w:val="28"/>
                <w:lang w:val="uk-UA" w:eastAsia="uk-UA"/>
              </w:rPr>
              <w:t>грн</w:t>
            </w:r>
          </w:p>
        </w:tc>
      </w:tr>
    </w:tbl>
    <w:p w:rsidR="00FD0437" w:rsidRPr="000D5684" w:rsidRDefault="00FD0437" w:rsidP="004F1961">
      <w:pPr>
        <w:shd w:val="clear" w:color="auto" w:fill="FFFFFF"/>
        <w:spacing w:after="0" w:line="240" w:lineRule="auto"/>
        <w:ind w:firstLine="567"/>
        <w:rPr>
          <w:rFonts w:ascii="Times New Roman" w:eastAsia="Times New Roman" w:hAnsi="Times New Roman" w:cs="Times New Roman"/>
          <w:sz w:val="28"/>
          <w:szCs w:val="28"/>
          <w:lang w:val="uk-UA"/>
        </w:rPr>
      </w:pPr>
    </w:p>
    <w:p w:rsidR="00FD47AE" w:rsidRPr="000D5684" w:rsidRDefault="00CD6027" w:rsidP="004F1961">
      <w:pPr>
        <w:shd w:val="clear" w:color="auto" w:fill="FFFFFF"/>
        <w:spacing w:after="0" w:line="240" w:lineRule="auto"/>
        <w:ind w:firstLine="567"/>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Оцінка впливу на</w:t>
      </w:r>
      <w:r w:rsidR="00FD47AE" w:rsidRPr="000D5684">
        <w:rPr>
          <w:rFonts w:ascii="Times New Roman" w:eastAsia="Times New Roman" w:hAnsi="Times New Roman" w:cs="Times New Roman"/>
          <w:sz w:val="28"/>
          <w:szCs w:val="28"/>
          <w:lang w:val="uk-UA"/>
        </w:rPr>
        <w:t xml:space="preserve"> сферу інтересів</w:t>
      </w:r>
      <w:r w:rsid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громадян</w:t>
      </w:r>
      <w:r w:rsidR="00FD0437" w:rsidRPr="000D5684">
        <w:rPr>
          <w:rFonts w:ascii="Times New Roman" w:eastAsia="Times New Roman" w:hAnsi="Times New Roman" w:cs="Times New Roman"/>
          <w:sz w:val="28"/>
          <w:szCs w:val="28"/>
          <w:lang w:val="uk-UA"/>
        </w:rPr>
        <w:t xml:space="preserve">. </w:t>
      </w:r>
    </w:p>
    <w:tbl>
      <w:tblPr>
        <w:tblW w:w="918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42"/>
        <w:gridCol w:w="3195"/>
        <w:gridCol w:w="3948"/>
      </w:tblGrid>
      <w:tr w:rsidR="008F2D6A" w:rsidRPr="000D5684" w:rsidTr="00910597">
        <w:trPr>
          <w:tblCellSpacing w:w="0" w:type="dxa"/>
          <w:jc w:val="center"/>
        </w:trPr>
        <w:tc>
          <w:tcPr>
            <w:tcW w:w="2042" w:type="dxa"/>
            <w:tcBorders>
              <w:top w:val="outset" w:sz="6" w:space="0" w:color="auto"/>
              <w:left w:val="outset" w:sz="6" w:space="0" w:color="auto"/>
              <w:bottom w:val="outset" w:sz="6" w:space="0" w:color="auto"/>
              <w:right w:val="outset" w:sz="6" w:space="0" w:color="auto"/>
            </w:tcBorders>
            <w:shd w:val="clear" w:color="auto" w:fill="FFFFFF"/>
            <w:hideMark/>
          </w:tcPr>
          <w:p w:rsidR="008F2D6A" w:rsidRPr="000D5684" w:rsidRDefault="008F2D6A"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Вид альтернативи</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8F2D6A" w:rsidRPr="000D5684" w:rsidRDefault="008F2D6A"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Вигоди</w:t>
            </w:r>
          </w:p>
        </w:tc>
        <w:tc>
          <w:tcPr>
            <w:tcW w:w="3948" w:type="dxa"/>
            <w:tcBorders>
              <w:top w:val="outset" w:sz="6" w:space="0" w:color="auto"/>
              <w:left w:val="outset" w:sz="6" w:space="0" w:color="auto"/>
              <w:bottom w:val="outset" w:sz="6" w:space="0" w:color="auto"/>
              <w:right w:val="outset" w:sz="6" w:space="0" w:color="auto"/>
            </w:tcBorders>
            <w:shd w:val="clear" w:color="auto" w:fill="FFFFFF"/>
            <w:hideMark/>
          </w:tcPr>
          <w:p w:rsidR="008F2D6A" w:rsidRPr="000D5684" w:rsidRDefault="008F2D6A"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Витрати</w:t>
            </w:r>
          </w:p>
        </w:tc>
      </w:tr>
      <w:tr w:rsidR="008F2D6A" w:rsidRPr="000D5684" w:rsidTr="00910597">
        <w:trPr>
          <w:tblCellSpacing w:w="0" w:type="dxa"/>
          <w:jc w:val="center"/>
        </w:trPr>
        <w:tc>
          <w:tcPr>
            <w:tcW w:w="2042" w:type="dxa"/>
            <w:tcBorders>
              <w:top w:val="outset" w:sz="6" w:space="0" w:color="auto"/>
              <w:left w:val="outset" w:sz="6" w:space="0" w:color="auto"/>
              <w:bottom w:val="outset" w:sz="6" w:space="0" w:color="auto"/>
              <w:right w:val="outset" w:sz="6" w:space="0" w:color="auto"/>
            </w:tcBorders>
            <w:shd w:val="clear" w:color="auto" w:fill="FFFFFF"/>
            <w:hideMark/>
          </w:tcPr>
          <w:p w:rsidR="008F2D6A" w:rsidRPr="000D5684" w:rsidRDefault="008F2D6A"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Альтернатива 1</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8F2D6A" w:rsidRPr="000D5684" w:rsidRDefault="00214B2F"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Різноманіття споживчого вибору, зниження споживчих цін.</w:t>
            </w:r>
          </w:p>
        </w:tc>
        <w:tc>
          <w:tcPr>
            <w:tcW w:w="3948" w:type="dxa"/>
            <w:tcBorders>
              <w:top w:val="outset" w:sz="6" w:space="0" w:color="auto"/>
              <w:left w:val="outset" w:sz="6" w:space="0" w:color="auto"/>
              <w:bottom w:val="outset" w:sz="6" w:space="0" w:color="auto"/>
              <w:right w:val="outset" w:sz="6" w:space="0" w:color="auto"/>
            </w:tcBorders>
            <w:shd w:val="clear" w:color="auto" w:fill="FFFFFF"/>
            <w:hideMark/>
          </w:tcPr>
          <w:p w:rsidR="008F2D6A" w:rsidRPr="000D5684" w:rsidRDefault="00856B97" w:rsidP="004F1961">
            <w:pPr>
              <w:spacing w:after="0" w:line="240" w:lineRule="auto"/>
              <w:rPr>
                <w:rFonts w:ascii="Times New Roman" w:hAnsi="Times New Roman" w:cs="Times New Roman"/>
                <w:sz w:val="28"/>
                <w:szCs w:val="28"/>
                <w:lang w:val="uk-UA"/>
              </w:rPr>
            </w:pPr>
            <w:r w:rsidRPr="000D5684">
              <w:rPr>
                <w:rFonts w:ascii="Times New Roman" w:eastAsia="Times New Roman" w:hAnsi="Times New Roman" w:cs="Times New Roman"/>
                <w:sz w:val="28"/>
                <w:szCs w:val="28"/>
                <w:lang w:val="uk-UA"/>
              </w:rPr>
              <w:t>Відсутні</w:t>
            </w:r>
          </w:p>
        </w:tc>
      </w:tr>
      <w:tr w:rsidR="00856B97" w:rsidRPr="000D5684" w:rsidTr="00910597">
        <w:trPr>
          <w:trHeight w:val="323"/>
          <w:tblCellSpacing w:w="0" w:type="dxa"/>
          <w:jc w:val="center"/>
        </w:trPr>
        <w:tc>
          <w:tcPr>
            <w:tcW w:w="2042" w:type="dxa"/>
            <w:tcBorders>
              <w:top w:val="outset" w:sz="6" w:space="0" w:color="auto"/>
              <w:left w:val="outset" w:sz="6" w:space="0" w:color="auto"/>
              <w:bottom w:val="outset" w:sz="6" w:space="0" w:color="auto"/>
              <w:right w:val="outset" w:sz="6" w:space="0" w:color="auto"/>
            </w:tcBorders>
            <w:shd w:val="clear" w:color="auto" w:fill="FFFFFF"/>
            <w:hideMark/>
          </w:tcPr>
          <w:p w:rsidR="00856B97" w:rsidRPr="000D5684" w:rsidRDefault="00856B97"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Альтернатива 2</w:t>
            </w:r>
          </w:p>
        </w:tc>
        <w:tc>
          <w:tcPr>
            <w:tcW w:w="3195" w:type="dxa"/>
            <w:tcBorders>
              <w:top w:val="outset" w:sz="6" w:space="0" w:color="auto"/>
              <w:left w:val="outset" w:sz="6" w:space="0" w:color="auto"/>
              <w:right w:val="outset" w:sz="6" w:space="0" w:color="auto"/>
            </w:tcBorders>
            <w:shd w:val="clear" w:color="auto" w:fill="FFFFFF"/>
            <w:hideMark/>
          </w:tcPr>
          <w:p w:rsidR="00856B97" w:rsidRPr="000D5684" w:rsidRDefault="00856B97"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Відсутні</w:t>
            </w:r>
          </w:p>
        </w:tc>
        <w:tc>
          <w:tcPr>
            <w:tcW w:w="3948" w:type="dxa"/>
            <w:tcBorders>
              <w:top w:val="outset" w:sz="6" w:space="0" w:color="auto"/>
              <w:left w:val="outset" w:sz="6" w:space="0" w:color="auto"/>
              <w:right w:val="outset" w:sz="6" w:space="0" w:color="auto"/>
            </w:tcBorders>
            <w:shd w:val="clear" w:color="auto" w:fill="FFFFFF"/>
            <w:hideMark/>
          </w:tcPr>
          <w:p w:rsidR="00856B97" w:rsidRPr="000D5684" w:rsidRDefault="00856B97" w:rsidP="004F1961">
            <w:pPr>
              <w:spacing w:after="0" w:line="240" w:lineRule="auto"/>
              <w:rPr>
                <w:rFonts w:ascii="Times New Roman" w:eastAsia="Times New Roman" w:hAnsi="Times New Roman" w:cs="Times New Roman"/>
                <w:color w:val="000000" w:themeColor="text1"/>
                <w:sz w:val="28"/>
                <w:szCs w:val="28"/>
                <w:lang w:val="uk-UA"/>
              </w:rPr>
            </w:pPr>
            <w:r w:rsidRPr="000D5684">
              <w:rPr>
                <w:rFonts w:ascii="Times New Roman" w:eastAsia="Times New Roman" w:hAnsi="Times New Roman" w:cs="Times New Roman"/>
                <w:sz w:val="28"/>
                <w:szCs w:val="28"/>
                <w:lang w:val="uk-UA"/>
              </w:rPr>
              <w:t>Відсутні</w:t>
            </w:r>
          </w:p>
          <w:p w:rsidR="00856B97" w:rsidRPr="000D5684" w:rsidRDefault="00856B97" w:rsidP="004F1961">
            <w:pPr>
              <w:spacing w:after="0" w:line="240" w:lineRule="auto"/>
              <w:rPr>
                <w:rFonts w:ascii="Times New Roman" w:eastAsia="Times New Roman" w:hAnsi="Times New Roman" w:cs="Times New Roman"/>
                <w:sz w:val="28"/>
                <w:szCs w:val="28"/>
                <w:lang w:val="uk-UA"/>
              </w:rPr>
            </w:pPr>
          </w:p>
        </w:tc>
      </w:tr>
      <w:tr w:rsidR="00856B97" w:rsidRPr="000D5684" w:rsidTr="00910597">
        <w:trPr>
          <w:trHeight w:val="322"/>
          <w:tblCellSpacing w:w="0" w:type="dxa"/>
          <w:jc w:val="center"/>
        </w:trPr>
        <w:tc>
          <w:tcPr>
            <w:tcW w:w="2042" w:type="dxa"/>
            <w:tcBorders>
              <w:top w:val="outset" w:sz="6" w:space="0" w:color="auto"/>
              <w:left w:val="outset" w:sz="6" w:space="0" w:color="auto"/>
              <w:bottom w:val="outset" w:sz="6" w:space="0" w:color="auto"/>
              <w:right w:val="outset" w:sz="6" w:space="0" w:color="auto"/>
            </w:tcBorders>
            <w:shd w:val="clear" w:color="auto" w:fill="FFFFFF"/>
          </w:tcPr>
          <w:p w:rsidR="00856B97" w:rsidRPr="000D5684" w:rsidRDefault="000B4059"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Альтернатива 3</w:t>
            </w:r>
          </w:p>
        </w:tc>
        <w:tc>
          <w:tcPr>
            <w:tcW w:w="3195" w:type="dxa"/>
            <w:tcBorders>
              <w:top w:val="single" w:sz="4" w:space="0" w:color="auto"/>
              <w:left w:val="outset" w:sz="6" w:space="0" w:color="auto"/>
              <w:bottom w:val="outset" w:sz="6" w:space="0" w:color="auto"/>
              <w:right w:val="outset" w:sz="6" w:space="0" w:color="auto"/>
            </w:tcBorders>
            <w:shd w:val="clear" w:color="auto" w:fill="FFFFFF"/>
          </w:tcPr>
          <w:p w:rsidR="00856B97" w:rsidRPr="000D5684" w:rsidRDefault="00214B2F" w:rsidP="002345B7">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 xml:space="preserve">Покращення різноманіття споживчого вибору, зниження споживчих цін. </w:t>
            </w:r>
            <w:r w:rsidR="005E6C08" w:rsidRPr="000D5684">
              <w:rPr>
                <w:rFonts w:ascii="Times New Roman" w:eastAsia="Times New Roman" w:hAnsi="Times New Roman" w:cs="Times New Roman"/>
                <w:sz w:val="28"/>
                <w:szCs w:val="28"/>
                <w:lang w:val="uk-UA"/>
              </w:rPr>
              <w:t xml:space="preserve">Збільшення </w:t>
            </w:r>
            <w:r w:rsidR="00D22DCB">
              <w:rPr>
                <w:rFonts w:ascii="Times New Roman" w:eastAsia="Times New Roman" w:hAnsi="Times New Roman" w:cs="Times New Roman"/>
                <w:sz w:val="28"/>
                <w:szCs w:val="28"/>
                <w:lang w:val="uk-UA"/>
              </w:rPr>
              <w:t>якості проведення ярмарків</w:t>
            </w:r>
            <w:r w:rsidR="002345B7" w:rsidRPr="000D5684">
              <w:rPr>
                <w:rFonts w:ascii="Times New Roman" w:eastAsia="Times New Roman" w:hAnsi="Times New Roman" w:cs="Times New Roman"/>
                <w:sz w:val="28"/>
                <w:szCs w:val="28"/>
                <w:lang w:val="uk-UA"/>
              </w:rPr>
              <w:t>.</w:t>
            </w:r>
          </w:p>
        </w:tc>
        <w:tc>
          <w:tcPr>
            <w:tcW w:w="3948" w:type="dxa"/>
            <w:tcBorders>
              <w:top w:val="single" w:sz="4" w:space="0" w:color="auto"/>
              <w:left w:val="outset" w:sz="6" w:space="0" w:color="auto"/>
              <w:bottom w:val="outset" w:sz="6" w:space="0" w:color="auto"/>
              <w:right w:val="outset" w:sz="6" w:space="0" w:color="auto"/>
            </w:tcBorders>
            <w:shd w:val="clear" w:color="auto" w:fill="FFFFFF"/>
          </w:tcPr>
          <w:p w:rsidR="00856B97" w:rsidRPr="000D5684" w:rsidRDefault="00856B97"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Відсутні</w:t>
            </w:r>
          </w:p>
        </w:tc>
      </w:tr>
    </w:tbl>
    <w:p w:rsidR="00BA248D" w:rsidRPr="000D5684" w:rsidRDefault="00BA248D" w:rsidP="004F1961">
      <w:pPr>
        <w:shd w:val="clear" w:color="auto" w:fill="FFFFFF"/>
        <w:spacing w:after="0" w:line="240" w:lineRule="auto"/>
        <w:ind w:firstLine="567"/>
        <w:rPr>
          <w:rFonts w:ascii="Times New Roman" w:eastAsia="Times New Roman" w:hAnsi="Times New Roman" w:cs="Times New Roman"/>
          <w:sz w:val="28"/>
          <w:szCs w:val="28"/>
          <w:lang w:val="uk-UA"/>
        </w:rPr>
      </w:pPr>
    </w:p>
    <w:p w:rsidR="00FD47AE" w:rsidRPr="000D5684" w:rsidRDefault="00FD47AE" w:rsidP="004F1961">
      <w:pPr>
        <w:shd w:val="clear" w:color="auto" w:fill="FFFFFF"/>
        <w:spacing w:after="0" w:line="240" w:lineRule="auto"/>
        <w:ind w:firstLine="567"/>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Оцінка</w:t>
      </w:r>
      <w:r w:rsidR="0083711D" w:rsidRPr="000D5684">
        <w:rPr>
          <w:rFonts w:ascii="Times New Roman" w:eastAsia="Times New Roman" w:hAnsi="Times New Roman" w:cs="Times New Roman"/>
          <w:sz w:val="28"/>
          <w:szCs w:val="28"/>
          <w:lang w:val="uk-UA"/>
        </w:rPr>
        <w:t xml:space="preserve"> впливу на сферу інтересів </w:t>
      </w:r>
      <w:r w:rsidRPr="000D5684">
        <w:rPr>
          <w:rFonts w:ascii="Times New Roman" w:eastAsia="Times New Roman" w:hAnsi="Times New Roman" w:cs="Times New Roman"/>
          <w:sz w:val="28"/>
          <w:szCs w:val="28"/>
          <w:lang w:val="uk-UA"/>
        </w:rPr>
        <w:t>суб’єктів</w:t>
      </w:r>
      <w:r w:rsid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господарювання:</w:t>
      </w:r>
    </w:p>
    <w:tbl>
      <w:tblPr>
        <w:tblW w:w="9097"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71"/>
        <w:gridCol w:w="972"/>
        <w:gridCol w:w="976"/>
        <w:gridCol w:w="722"/>
        <w:gridCol w:w="846"/>
        <w:gridCol w:w="810"/>
      </w:tblGrid>
      <w:tr w:rsidR="00DF3CC4" w:rsidRPr="000D5684" w:rsidTr="000E3242">
        <w:trPr>
          <w:tblCellSpacing w:w="0" w:type="dxa"/>
          <w:jc w:val="center"/>
        </w:trPr>
        <w:tc>
          <w:tcPr>
            <w:tcW w:w="4771" w:type="dxa"/>
            <w:tcBorders>
              <w:top w:val="outset" w:sz="6" w:space="0" w:color="auto"/>
              <w:left w:val="outset" w:sz="6" w:space="0" w:color="auto"/>
              <w:bottom w:val="outset" w:sz="6" w:space="0" w:color="auto"/>
              <w:right w:val="outset" w:sz="6" w:space="0" w:color="auto"/>
            </w:tcBorders>
            <w:shd w:val="clear" w:color="auto" w:fill="FFFFFF"/>
            <w:hideMark/>
          </w:tcPr>
          <w:p w:rsidR="00FD47AE" w:rsidRPr="000D5684" w:rsidRDefault="00FD47AE"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Показник</w:t>
            </w:r>
          </w:p>
        </w:tc>
        <w:tc>
          <w:tcPr>
            <w:tcW w:w="972" w:type="dxa"/>
            <w:tcBorders>
              <w:top w:val="outset" w:sz="6" w:space="0" w:color="auto"/>
              <w:left w:val="outset" w:sz="6" w:space="0" w:color="auto"/>
              <w:bottom w:val="outset" w:sz="6" w:space="0" w:color="auto"/>
              <w:right w:val="outset" w:sz="6" w:space="0" w:color="auto"/>
            </w:tcBorders>
            <w:shd w:val="clear" w:color="auto" w:fill="FFFFFF"/>
            <w:hideMark/>
          </w:tcPr>
          <w:p w:rsidR="00FD47AE" w:rsidRPr="000D5684" w:rsidRDefault="00FD47AE"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Великі</w:t>
            </w:r>
          </w:p>
        </w:tc>
        <w:tc>
          <w:tcPr>
            <w:tcW w:w="976" w:type="dxa"/>
            <w:tcBorders>
              <w:top w:val="outset" w:sz="6" w:space="0" w:color="auto"/>
              <w:left w:val="outset" w:sz="6" w:space="0" w:color="auto"/>
              <w:bottom w:val="outset" w:sz="6" w:space="0" w:color="auto"/>
              <w:right w:val="outset" w:sz="6" w:space="0" w:color="auto"/>
            </w:tcBorders>
            <w:shd w:val="clear" w:color="auto" w:fill="FFFFFF"/>
            <w:hideMark/>
          </w:tcPr>
          <w:p w:rsidR="00FD47AE" w:rsidRPr="000D5684" w:rsidRDefault="00FD47AE"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Середні</w:t>
            </w:r>
          </w:p>
        </w:tc>
        <w:tc>
          <w:tcPr>
            <w:tcW w:w="722" w:type="dxa"/>
            <w:tcBorders>
              <w:top w:val="outset" w:sz="6" w:space="0" w:color="auto"/>
              <w:left w:val="outset" w:sz="6" w:space="0" w:color="auto"/>
              <w:bottom w:val="outset" w:sz="6" w:space="0" w:color="auto"/>
              <w:right w:val="outset" w:sz="6" w:space="0" w:color="auto"/>
            </w:tcBorders>
            <w:shd w:val="clear" w:color="auto" w:fill="FFFFFF"/>
            <w:hideMark/>
          </w:tcPr>
          <w:p w:rsidR="00FD47AE" w:rsidRPr="000D5684" w:rsidRDefault="00FD47AE"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Малі</w:t>
            </w:r>
          </w:p>
        </w:tc>
        <w:tc>
          <w:tcPr>
            <w:tcW w:w="846" w:type="dxa"/>
            <w:tcBorders>
              <w:top w:val="outset" w:sz="6" w:space="0" w:color="auto"/>
              <w:left w:val="outset" w:sz="6" w:space="0" w:color="auto"/>
              <w:bottom w:val="outset" w:sz="6" w:space="0" w:color="auto"/>
              <w:right w:val="outset" w:sz="6" w:space="0" w:color="auto"/>
            </w:tcBorders>
            <w:shd w:val="clear" w:color="auto" w:fill="FFFFFF"/>
            <w:hideMark/>
          </w:tcPr>
          <w:p w:rsidR="00FD47AE" w:rsidRPr="000D5684" w:rsidRDefault="00FD47AE"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Мікро</w:t>
            </w:r>
          </w:p>
        </w:tc>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FD47AE" w:rsidRPr="000D5684" w:rsidRDefault="00FD47AE"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Разом</w:t>
            </w:r>
          </w:p>
        </w:tc>
      </w:tr>
      <w:tr w:rsidR="00DF3CC4" w:rsidRPr="000D5684" w:rsidTr="008F2D6A">
        <w:trPr>
          <w:tblCellSpacing w:w="0" w:type="dxa"/>
          <w:jc w:val="center"/>
        </w:trPr>
        <w:tc>
          <w:tcPr>
            <w:tcW w:w="4771" w:type="dxa"/>
            <w:tcBorders>
              <w:top w:val="outset" w:sz="6" w:space="0" w:color="auto"/>
              <w:left w:val="outset" w:sz="6" w:space="0" w:color="auto"/>
              <w:bottom w:val="outset" w:sz="6" w:space="0" w:color="auto"/>
              <w:right w:val="outset" w:sz="6" w:space="0" w:color="auto"/>
            </w:tcBorders>
            <w:shd w:val="clear" w:color="auto" w:fill="FFFFFF"/>
            <w:hideMark/>
          </w:tcPr>
          <w:p w:rsidR="009B19CB" w:rsidRPr="000D5684" w:rsidRDefault="009B19CB"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Кількість суб’єктів господарювання, що підпадають під дію регулювання, одиниць</w:t>
            </w:r>
          </w:p>
        </w:tc>
        <w:tc>
          <w:tcPr>
            <w:tcW w:w="972" w:type="dxa"/>
            <w:tcBorders>
              <w:top w:val="outset" w:sz="6" w:space="0" w:color="auto"/>
              <w:left w:val="outset" w:sz="6" w:space="0" w:color="auto"/>
              <w:bottom w:val="outset" w:sz="6" w:space="0" w:color="auto"/>
              <w:right w:val="outset" w:sz="6" w:space="0" w:color="auto"/>
            </w:tcBorders>
            <w:shd w:val="clear" w:color="auto" w:fill="FFFFFF"/>
            <w:hideMark/>
          </w:tcPr>
          <w:p w:rsidR="009B19CB" w:rsidRPr="000D5684" w:rsidRDefault="009B19CB"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0</w:t>
            </w:r>
          </w:p>
        </w:tc>
        <w:tc>
          <w:tcPr>
            <w:tcW w:w="976" w:type="dxa"/>
            <w:tcBorders>
              <w:top w:val="outset" w:sz="6" w:space="0" w:color="auto"/>
              <w:left w:val="outset" w:sz="6" w:space="0" w:color="auto"/>
              <w:bottom w:val="outset" w:sz="6" w:space="0" w:color="auto"/>
              <w:right w:val="outset" w:sz="6" w:space="0" w:color="auto"/>
            </w:tcBorders>
            <w:shd w:val="clear" w:color="auto" w:fill="FFFFFF"/>
            <w:hideMark/>
          </w:tcPr>
          <w:p w:rsidR="009B19CB" w:rsidRPr="000D5684" w:rsidRDefault="009B19CB"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0</w:t>
            </w:r>
          </w:p>
        </w:tc>
        <w:tc>
          <w:tcPr>
            <w:tcW w:w="722" w:type="dxa"/>
            <w:tcBorders>
              <w:top w:val="outset" w:sz="6" w:space="0" w:color="auto"/>
              <w:left w:val="outset" w:sz="6" w:space="0" w:color="auto"/>
              <w:bottom w:val="outset" w:sz="6" w:space="0" w:color="auto"/>
              <w:right w:val="outset" w:sz="6" w:space="0" w:color="auto"/>
            </w:tcBorders>
            <w:shd w:val="clear" w:color="auto" w:fill="FFFFFF"/>
          </w:tcPr>
          <w:p w:rsidR="009B19CB" w:rsidRPr="000F41BB" w:rsidRDefault="000E067F" w:rsidP="004F1961">
            <w:pPr>
              <w:spacing w:after="0" w:line="240" w:lineRule="auto"/>
              <w:jc w:val="center"/>
              <w:rPr>
                <w:rFonts w:ascii="Times New Roman" w:eastAsia="Times New Roman" w:hAnsi="Times New Roman" w:cs="Times New Roman"/>
                <w:sz w:val="28"/>
                <w:szCs w:val="28"/>
                <w:lang w:val="uk-UA"/>
              </w:rPr>
            </w:pPr>
            <w:r w:rsidRPr="000F41BB">
              <w:rPr>
                <w:rFonts w:ascii="Times New Roman" w:eastAsia="Times New Roman" w:hAnsi="Times New Roman" w:cs="Times New Roman"/>
                <w:sz w:val="28"/>
                <w:szCs w:val="28"/>
                <w:lang w:val="uk-UA"/>
              </w:rPr>
              <w:t>970</w:t>
            </w:r>
          </w:p>
        </w:tc>
        <w:tc>
          <w:tcPr>
            <w:tcW w:w="846" w:type="dxa"/>
            <w:tcBorders>
              <w:top w:val="outset" w:sz="6" w:space="0" w:color="auto"/>
              <w:left w:val="outset" w:sz="6" w:space="0" w:color="auto"/>
              <w:bottom w:val="outset" w:sz="6" w:space="0" w:color="auto"/>
              <w:right w:val="outset" w:sz="6" w:space="0" w:color="auto"/>
            </w:tcBorders>
            <w:shd w:val="clear" w:color="auto" w:fill="FFFFFF"/>
          </w:tcPr>
          <w:p w:rsidR="009B19CB" w:rsidRPr="000F41BB" w:rsidRDefault="00FD0437" w:rsidP="004F1961">
            <w:pPr>
              <w:spacing w:after="0" w:line="240" w:lineRule="auto"/>
              <w:jc w:val="center"/>
              <w:rPr>
                <w:rFonts w:ascii="Times New Roman" w:eastAsia="Times New Roman" w:hAnsi="Times New Roman" w:cs="Times New Roman"/>
                <w:sz w:val="28"/>
                <w:szCs w:val="28"/>
                <w:lang w:val="uk-UA"/>
              </w:rPr>
            </w:pPr>
            <w:r w:rsidRPr="000F41BB">
              <w:rPr>
                <w:rFonts w:ascii="Times New Roman" w:eastAsia="Times New Roman" w:hAnsi="Times New Roman" w:cs="Times New Roman"/>
                <w:sz w:val="28"/>
                <w:szCs w:val="28"/>
                <w:lang w:val="uk-UA"/>
              </w:rPr>
              <w:t>0</w:t>
            </w:r>
          </w:p>
        </w:tc>
        <w:tc>
          <w:tcPr>
            <w:tcW w:w="810" w:type="dxa"/>
            <w:tcBorders>
              <w:top w:val="outset" w:sz="6" w:space="0" w:color="auto"/>
              <w:left w:val="outset" w:sz="6" w:space="0" w:color="auto"/>
              <w:bottom w:val="outset" w:sz="6" w:space="0" w:color="auto"/>
              <w:right w:val="outset" w:sz="6" w:space="0" w:color="auto"/>
            </w:tcBorders>
            <w:shd w:val="clear" w:color="auto" w:fill="FFFFFF"/>
          </w:tcPr>
          <w:p w:rsidR="009B19CB" w:rsidRPr="000F41BB" w:rsidRDefault="000E067F" w:rsidP="004F1961">
            <w:pPr>
              <w:spacing w:after="0" w:line="240" w:lineRule="auto"/>
              <w:jc w:val="center"/>
              <w:rPr>
                <w:rFonts w:ascii="Times New Roman" w:eastAsia="Times New Roman" w:hAnsi="Times New Roman" w:cs="Times New Roman"/>
                <w:sz w:val="28"/>
                <w:szCs w:val="28"/>
                <w:lang w:val="uk-UA"/>
              </w:rPr>
            </w:pPr>
            <w:r w:rsidRPr="000F41BB">
              <w:rPr>
                <w:rFonts w:ascii="Times New Roman" w:eastAsia="Times New Roman" w:hAnsi="Times New Roman" w:cs="Times New Roman"/>
                <w:sz w:val="28"/>
                <w:szCs w:val="28"/>
                <w:lang w:val="uk-UA"/>
              </w:rPr>
              <w:t>9</w:t>
            </w:r>
            <w:r w:rsidR="005E6C08" w:rsidRPr="000F41BB">
              <w:rPr>
                <w:rFonts w:ascii="Times New Roman" w:eastAsia="Times New Roman" w:hAnsi="Times New Roman" w:cs="Times New Roman"/>
                <w:sz w:val="28"/>
                <w:szCs w:val="28"/>
                <w:lang w:val="uk-UA"/>
              </w:rPr>
              <w:t>70</w:t>
            </w:r>
          </w:p>
        </w:tc>
      </w:tr>
      <w:tr w:rsidR="00DF3CC4" w:rsidRPr="000D5684" w:rsidTr="000E3242">
        <w:trPr>
          <w:tblCellSpacing w:w="0" w:type="dxa"/>
          <w:jc w:val="center"/>
        </w:trPr>
        <w:tc>
          <w:tcPr>
            <w:tcW w:w="4771" w:type="dxa"/>
            <w:tcBorders>
              <w:top w:val="outset" w:sz="6" w:space="0" w:color="auto"/>
              <w:left w:val="outset" w:sz="6" w:space="0" w:color="auto"/>
              <w:bottom w:val="outset" w:sz="6" w:space="0" w:color="auto"/>
              <w:right w:val="outset" w:sz="6" w:space="0" w:color="auto"/>
            </w:tcBorders>
            <w:shd w:val="clear" w:color="auto" w:fill="FFFFFF"/>
            <w:hideMark/>
          </w:tcPr>
          <w:p w:rsidR="009B19CB" w:rsidRPr="000D5684" w:rsidRDefault="009B19CB"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Питома вага групи у загальній кількості, відсотків</w:t>
            </w:r>
          </w:p>
        </w:tc>
        <w:tc>
          <w:tcPr>
            <w:tcW w:w="972" w:type="dxa"/>
            <w:tcBorders>
              <w:top w:val="outset" w:sz="6" w:space="0" w:color="auto"/>
              <w:left w:val="outset" w:sz="6" w:space="0" w:color="auto"/>
              <w:bottom w:val="outset" w:sz="6" w:space="0" w:color="auto"/>
              <w:right w:val="outset" w:sz="6" w:space="0" w:color="auto"/>
            </w:tcBorders>
            <w:shd w:val="clear" w:color="auto" w:fill="FFFFFF"/>
            <w:hideMark/>
          </w:tcPr>
          <w:p w:rsidR="009B19CB" w:rsidRPr="000D5684" w:rsidRDefault="009B19CB"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0</w:t>
            </w:r>
          </w:p>
        </w:tc>
        <w:tc>
          <w:tcPr>
            <w:tcW w:w="976" w:type="dxa"/>
            <w:tcBorders>
              <w:top w:val="outset" w:sz="6" w:space="0" w:color="auto"/>
              <w:left w:val="outset" w:sz="6" w:space="0" w:color="auto"/>
              <w:bottom w:val="outset" w:sz="6" w:space="0" w:color="auto"/>
              <w:right w:val="outset" w:sz="6" w:space="0" w:color="auto"/>
            </w:tcBorders>
            <w:shd w:val="clear" w:color="auto" w:fill="FFFFFF"/>
            <w:hideMark/>
          </w:tcPr>
          <w:p w:rsidR="009B19CB" w:rsidRPr="000D5684" w:rsidRDefault="009B19CB"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0</w:t>
            </w:r>
          </w:p>
        </w:tc>
        <w:tc>
          <w:tcPr>
            <w:tcW w:w="722" w:type="dxa"/>
            <w:tcBorders>
              <w:top w:val="outset" w:sz="6" w:space="0" w:color="auto"/>
              <w:left w:val="outset" w:sz="6" w:space="0" w:color="auto"/>
              <w:bottom w:val="outset" w:sz="6" w:space="0" w:color="auto"/>
              <w:right w:val="outset" w:sz="6" w:space="0" w:color="auto"/>
            </w:tcBorders>
            <w:shd w:val="clear" w:color="auto" w:fill="FFFFFF"/>
          </w:tcPr>
          <w:p w:rsidR="009B19CB" w:rsidRPr="000D5684" w:rsidRDefault="00FD0437"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10</w:t>
            </w:r>
            <w:r w:rsidR="009B19CB" w:rsidRPr="000D5684">
              <w:rPr>
                <w:rFonts w:ascii="Times New Roman" w:eastAsia="Times New Roman" w:hAnsi="Times New Roman" w:cs="Times New Roman"/>
                <w:sz w:val="28"/>
                <w:szCs w:val="28"/>
                <w:lang w:val="uk-UA"/>
              </w:rPr>
              <w:t>0</w:t>
            </w:r>
          </w:p>
        </w:tc>
        <w:tc>
          <w:tcPr>
            <w:tcW w:w="846" w:type="dxa"/>
            <w:tcBorders>
              <w:top w:val="outset" w:sz="6" w:space="0" w:color="auto"/>
              <w:left w:val="outset" w:sz="6" w:space="0" w:color="auto"/>
              <w:bottom w:val="outset" w:sz="6" w:space="0" w:color="auto"/>
              <w:right w:val="outset" w:sz="6" w:space="0" w:color="auto"/>
            </w:tcBorders>
            <w:shd w:val="clear" w:color="auto" w:fill="FFFFFF"/>
          </w:tcPr>
          <w:p w:rsidR="009B19CB" w:rsidRPr="000D5684" w:rsidRDefault="00FD0437"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0</w:t>
            </w:r>
          </w:p>
        </w:tc>
        <w:tc>
          <w:tcPr>
            <w:tcW w:w="810" w:type="dxa"/>
            <w:tcBorders>
              <w:top w:val="outset" w:sz="6" w:space="0" w:color="auto"/>
              <w:left w:val="outset" w:sz="6" w:space="0" w:color="auto"/>
              <w:bottom w:val="outset" w:sz="6" w:space="0" w:color="auto"/>
              <w:right w:val="outset" w:sz="6" w:space="0" w:color="auto"/>
            </w:tcBorders>
            <w:shd w:val="clear" w:color="auto" w:fill="FFFFFF"/>
            <w:hideMark/>
          </w:tcPr>
          <w:p w:rsidR="009B19CB" w:rsidRPr="000D5684" w:rsidRDefault="009B19CB"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100</w:t>
            </w:r>
          </w:p>
        </w:tc>
      </w:tr>
    </w:tbl>
    <w:p w:rsidR="009815BA" w:rsidRPr="000D5684" w:rsidRDefault="009815BA" w:rsidP="004F1961">
      <w:pPr>
        <w:shd w:val="clear" w:color="auto" w:fill="FFFFFF"/>
        <w:spacing w:after="0" w:line="240" w:lineRule="auto"/>
        <w:ind w:firstLine="567"/>
        <w:jc w:val="both"/>
        <w:rPr>
          <w:rFonts w:ascii="Times New Roman" w:hAnsi="Times New Roman" w:cs="Times New Roman"/>
          <w:color w:val="000000" w:themeColor="text1"/>
          <w:sz w:val="28"/>
          <w:szCs w:val="28"/>
          <w:lang w:val="uk-UA" w:eastAsia="uk-UA"/>
        </w:rPr>
      </w:pPr>
    </w:p>
    <w:p w:rsidR="00814673" w:rsidRPr="000D5684" w:rsidRDefault="00814673" w:rsidP="004F1961">
      <w:pPr>
        <w:shd w:val="clear" w:color="auto" w:fill="FFFFFF"/>
        <w:spacing w:after="0" w:line="240" w:lineRule="auto"/>
        <w:ind w:firstLine="567"/>
        <w:jc w:val="both"/>
        <w:rPr>
          <w:rFonts w:ascii="Times New Roman" w:hAnsi="Times New Roman" w:cs="Times New Roman"/>
          <w:color w:val="000000" w:themeColor="text1"/>
          <w:sz w:val="28"/>
          <w:szCs w:val="28"/>
          <w:lang w:val="uk-UA" w:eastAsia="uk-UA"/>
        </w:rPr>
      </w:pPr>
      <w:r w:rsidRPr="000D5684">
        <w:rPr>
          <w:rFonts w:ascii="Times New Roman" w:hAnsi="Times New Roman" w:cs="Times New Roman"/>
          <w:color w:val="000000" w:themeColor="text1"/>
          <w:sz w:val="28"/>
          <w:szCs w:val="28"/>
          <w:lang w:val="uk-UA" w:eastAsia="uk-UA"/>
        </w:rPr>
        <w:t xml:space="preserve">Статистична інформація </w:t>
      </w:r>
      <w:r w:rsidR="008016E7" w:rsidRPr="000D5684">
        <w:rPr>
          <w:rFonts w:ascii="Times New Roman" w:hAnsi="Times New Roman" w:cs="Times New Roman"/>
          <w:color w:val="000000" w:themeColor="text1"/>
          <w:sz w:val="28"/>
          <w:szCs w:val="28"/>
          <w:lang w:val="uk-UA" w:eastAsia="uk-UA"/>
        </w:rPr>
        <w:t>комунальн</w:t>
      </w:r>
      <w:r w:rsidR="009815BA" w:rsidRPr="000D5684">
        <w:rPr>
          <w:rFonts w:ascii="Times New Roman" w:hAnsi="Times New Roman" w:cs="Times New Roman"/>
          <w:color w:val="000000" w:themeColor="text1"/>
          <w:sz w:val="28"/>
          <w:szCs w:val="28"/>
          <w:lang w:val="uk-UA" w:eastAsia="uk-UA"/>
        </w:rPr>
        <w:t>их підприємств</w:t>
      </w:r>
      <w:r w:rsidR="008016E7" w:rsidRPr="000D5684">
        <w:rPr>
          <w:rFonts w:ascii="Times New Roman" w:hAnsi="Times New Roman" w:cs="Times New Roman"/>
          <w:color w:val="000000" w:themeColor="text1"/>
          <w:sz w:val="28"/>
          <w:szCs w:val="28"/>
          <w:lang w:val="uk-UA" w:eastAsia="uk-UA"/>
        </w:rPr>
        <w:t xml:space="preserve"> «</w:t>
      </w:r>
      <w:r w:rsidR="009815BA" w:rsidRPr="000D5684">
        <w:rPr>
          <w:rFonts w:ascii="Times New Roman" w:hAnsi="Times New Roman" w:cs="Times New Roman"/>
          <w:color w:val="000000" w:themeColor="text1"/>
          <w:sz w:val="28"/>
          <w:szCs w:val="28"/>
          <w:lang w:val="uk-UA" w:eastAsia="uk-UA"/>
        </w:rPr>
        <w:t>Київська спадщина</w:t>
      </w:r>
      <w:r w:rsidR="008016E7" w:rsidRPr="000D5684">
        <w:rPr>
          <w:rFonts w:ascii="Times New Roman" w:hAnsi="Times New Roman" w:cs="Times New Roman"/>
          <w:color w:val="000000" w:themeColor="text1"/>
          <w:sz w:val="28"/>
          <w:szCs w:val="28"/>
          <w:lang w:val="uk-UA" w:eastAsia="uk-UA"/>
        </w:rPr>
        <w:t>»</w:t>
      </w:r>
      <w:r w:rsidR="000D5684">
        <w:rPr>
          <w:rFonts w:ascii="Times New Roman" w:hAnsi="Times New Roman" w:cs="Times New Roman"/>
          <w:color w:val="000000" w:themeColor="text1"/>
          <w:sz w:val="28"/>
          <w:szCs w:val="28"/>
          <w:lang w:val="uk-UA" w:eastAsia="uk-UA"/>
        </w:rPr>
        <w:t xml:space="preserve"> </w:t>
      </w:r>
      <w:r w:rsidR="009815BA" w:rsidRPr="000D5684">
        <w:rPr>
          <w:rFonts w:ascii="Times New Roman" w:hAnsi="Times New Roman" w:cs="Times New Roman"/>
          <w:color w:val="000000" w:themeColor="text1"/>
          <w:sz w:val="28"/>
          <w:szCs w:val="28"/>
          <w:lang w:val="uk-UA" w:eastAsia="uk-UA"/>
        </w:rPr>
        <w:t xml:space="preserve">та «Світоч» м. Києва </w:t>
      </w:r>
      <w:r w:rsidR="008F2D6A" w:rsidRPr="000D5684">
        <w:rPr>
          <w:rFonts w:ascii="Times New Roman" w:hAnsi="Times New Roman" w:cs="Times New Roman"/>
          <w:color w:val="000000" w:themeColor="text1"/>
          <w:sz w:val="28"/>
          <w:szCs w:val="28"/>
          <w:lang w:val="uk-UA" w:eastAsia="uk-UA"/>
        </w:rPr>
        <w:t xml:space="preserve">за </w:t>
      </w:r>
      <w:r w:rsidR="009815BA" w:rsidRPr="000D5684">
        <w:rPr>
          <w:rFonts w:ascii="Times New Roman" w:hAnsi="Times New Roman" w:cs="Times New Roman"/>
          <w:color w:val="000000" w:themeColor="text1"/>
          <w:sz w:val="28"/>
          <w:szCs w:val="28"/>
          <w:lang w:val="uk-UA" w:eastAsia="uk-UA"/>
        </w:rPr>
        <w:t xml:space="preserve">І півріччя </w:t>
      </w:r>
      <w:r w:rsidR="00DB13A1" w:rsidRPr="000D5684">
        <w:rPr>
          <w:rFonts w:ascii="Times New Roman" w:hAnsi="Times New Roman" w:cs="Times New Roman"/>
          <w:color w:val="000000" w:themeColor="text1"/>
          <w:sz w:val="28"/>
          <w:szCs w:val="28"/>
          <w:lang w:val="uk-UA" w:eastAsia="uk-UA"/>
        </w:rPr>
        <w:t>202</w:t>
      </w:r>
      <w:r w:rsidR="00244525" w:rsidRPr="00816F90">
        <w:rPr>
          <w:rFonts w:ascii="Times New Roman" w:hAnsi="Times New Roman" w:cs="Times New Roman"/>
          <w:color w:val="000000" w:themeColor="text1"/>
          <w:sz w:val="28"/>
          <w:szCs w:val="28"/>
          <w:lang w:eastAsia="uk-UA"/>
        </w:rPr>
        <w:t>3</w:t>
      </w:r>
      <w:r w:rsidRPr="000D5684">
        <w:rPr>
          <w:rFonts w:ascii="Times New Roman" w:hAnsi="Times New Roman" w:cs="Times New Roman"/>
          <w:color w:val="000000" w:themeColor="text1"/>
          <w:sz w:val="28"/>
          <w:szCs w:val="28"/>
          <w:lang w:val="uk-UA" w:eastAsia="uk-UA"/>
        </w:rPr>
        <w:t xml:space="preserve"> р</w:t>
      </w:r>
      <w:r w:rsidR="009815BA" w:rsidRPr="000D5684">
        <w:rPr>
          <w:rFonts w:ascii="Times New Roman" w:hAnsi="Times New Roman" w:cs="Times New Roman"/>
          <w:color w:val="000000" w:themeColor="text1"/>
          <w:sz w:val="28"/>
          <w:szCs w:val="28"/>
          <w:lang w:val="uk-UA" w:eastAsia="uk-UA"/>
        </w:rPr>
        <w:t>оку</w:t>
      </w:r>
      <w:r w:rsidRPr="000D5684">
        <w:rPr>
          <w:rFonts w:ascii="Times New Roman" w:hAnsi="Times New Roman" w:cs="Times New Roman"/>
          <w:color w:val="000000" w:themeColor="text1"/>
          <w:sz w:val="28"/>
          <w:szCs w:val="28"/>
          <w:lang w:val="uk-UA" w:eastAsia="uk-UA"/>
        </w:rPr>
        <w:t>.</w:t>
      </w:r>
    </w:p>
    <w:p w:rsidR="00814673" w:rsidRPr="000D5684" w:rsidRDefault="00814673" w:rsidP="004F1961">
      <w:pPr>
        <w:shd w:val="clear" w:color="auto" w:fill="FFFFFF"/>
        <w:spacing w:after="0" w:line="240" w:lineRule="auto"/>
        <w:ind w:firstLine="567"/>
        <w:jc w:val="both"/>
        <w:rPr>
          <w:rFonts w:ascii="Times New Roman" w:hAnsi="Times New Roman" w:cs="Times New Roman"/>
          <w:color w:val="000000" w:themeColor="text1"/>
          <w:sz w:val="28"/>
          <w:szCs w:val="28"/>
          <w:lang w:val="uk-UA" w:eastAsia="uk-UA"/>
        </w:rPr>
      </w:pPr>
      <w:r w:rsidRPr="000D5684">
        <w:rPr>
          <w:rFonts w:ascii="Times New Roman" w:hAnsi="Times New Roman" w:cs="Times New Roman"/>
          <w:color w:val="000000" w:themeColor="text1"/>
          <w:sz w:val="28"/>
          <w:szCs w:val="28"/>
          <w:lang w:val="uk-UA" w:eastAsia="uk-UA"/>
        </w:rPr>
        <w:t>Таким чином, питома вага суб’єктів малого підприємництва у загальній кількості суб’єктів господарювання, на яких поширюється регулювання, становить 100 (сто) відсотків, тому розрахунок витрат на запровадження державного регулювання для суб’єктів малого підприємництва у відповідності до Методики проведення аналізу впливу регуляторного акта, проводиться за допомогою тестування малого підприємництва (М-Тест) Додаток 1.</w:t>
      </w:r>
    </w:p>
    <w:p w:rsidR="00814673" w:rsidRPr="000D5684" w:rsidRDefault="00814673" w:rsidP="004F1961">
      <w:pPr>
        <w:shd w:val="clear" w:color="auto" w:fill="FFFFFF"/>
        <w:spacing w:after="0" w:line="240" w:lineRule="auto"/>
        <w:ind w:firstLine="567"/>
        <w:jc w:val="both"/>
        <w:rPr>
          <w:rFonts w:ascii="Times New Roman" w:eastAsia="Times New Roman" w:hAnsi="Times New Roman" w:cs="Times New Roman"/>
          <w:sz w:val="28"/>
          <w:szCs w:val="28"/>
          <w:lang w:val="uk-UA"/>
        </w:rPr>
      </w:pPr>
    </w:p>
    <w:tbl>
      <w:tblPr>
        <w:tblW w:w="93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60"/>
        <w:gridCol w:w="2694"/>
        <w:gridCol w:w="4346"/>
      </w:tblGrid>
      <w:tr w:rsidR="00DF3CC4" w:rsidRPr="000D5684" w:rsidTr="006A7A81">
        <w:trPr>
          <w:tblCellSpacing w:w="0" w:type="dxa"/>
          <w:jc w:val="center"/>
        </w:trPr>
        <w:tc>
          <w:tcPr>
            <w:tcW w:w="2260" w:type="dxa"/>
            <w:tcBorders>
              <w:top w:val="outset" w:sz="6" w:space="0" w:color="auto"/>
              <w:left w:val="outset" w:sz="6" w:space="0" w:color="auto"/>
              <w:bottom w:val="outset" w:sz="6" w:space="0" w:color="auto"/>
              <w:right w:val="outset" w:sz="6" w:space="0" w:color="auto"/>
            </w:tcBorders>
            <w:shd w:val="clear" w:color="auto" w:fill="FFFFFF"/>
            <w:hideMark/>
          </w:tcPr>
          <w:p w:rsidR="00FD47AE" w:rsidRPr="000D5684" w:rsidRDefault="00FD47AE"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Вид альтернативи</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FD47AE" w:rsidRPr="000D5684" w:rsidRDefault="00FD47AE"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Вигоди</w:t>
            </w:r>
          </w:p>
        </w:tc>
        <w:tc>
          <w:tcPr>
            <w:tcW w:w="4346" w:type="dxa"/>
            <w:tcBorders>
              <w:top w:val="outset" w:sz="6" w:space="0" w:color="auto"/>
              <w:left w:val="outset" w:sz="6" w:space="0" w:color="auto"/>
              <w:bottom w:val="outset" w:sz="6" w:space="0" w:color="auto"/>
              <w:right w:val="outset" w:sz="6" w:space="0" w:color="auto"/>
            </w:tcBorders>
            <w:shd w:val="clear" w:color="auto" w:fill="FFFFFF"/>
            <w:hideMark/>
          </w:tcPr>
          <w:p w:rsidR="00FD47AE" w:rsidRPr="000D5684" w:rsidRDefault="00FD47AE"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Витрати</w:t>
            </w:r>
          </w:p>
        </w:tc>
      </w:tr>
      <w:tr w:rsidR="00DF3CC4" w:rsidRPr="000D5684" w:rsidTr="006A7A81">
        <w:trPr>
          <w:tblCellSpacing w:w="0" w:type="dxa"/>
          <w:jc w:val="center"/>
        </w:trPr>
        <w:tc>
          <w:tcPr>
            <w:tcW w:w="2260" w:type="dxa"/>
            <w:tcBorders>
              <w:top w:val="outset" w:sz="6" w:space="0" w:color="auto"/>
              <w:left w:val="outset" w:sz="6" w:space="0" w:color="auto"/>
              <w:bottom w:val="outset" w:sz="6" w:space="0" w:color="auto"/>
              <w:right w:val="outset" w:sz="6" w:space="0" w:color="auto"/>
            </w:tcBorders>
            <w:shd w:val="clear" w:color="auto" w:fill="FFFFFF"/>
            <w:hideMark/>
          </w:tcPr>
          <w:p w:rsidR="00FD47AE" w:rsidRPr="000D5684" w:rsidRDefault="00FD47AE"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Альтернатива 1</w:t>
            </w:r>
          </w:p>
        </w:tc>
        <w:tc>
          <w:tcPr>
            <w:tcW w:w="2694" w:type="dxa"/>
            <w:tcBorders>
              <w:top w:val="outset" w:sz="6" w:space="0" w:color="auto"/>
              <w:left w:val="outset" w:sz="6" w:space="0" w:color="auto"/>
              <w:bottom w:val="outset" w:sz="6" w:space="0" w:color="auto"/>
              <w:right w:val="outset" w:sz="6" w:space="0" w:color="auto"/>
            </w:tcBorders>
            <w:shd w:val="clear" w:color="auto" w:fill="FFFFFF"/>
            <w:hideMark/>
          </w:tcPr>
          <w:p w:rsidR="00FD47AE" w:rsidRPr="000D5684" w:rsidRDefault="00FD47AE"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Відсутні</w:t>
            </w:r>
          </w:p>
        </w:tc>
        <w:tc>
          <w:tcPr>
            <w:tcW w:w="4346" w:type="dxa"/>
            <w:tcBorders>
              <w:top w:val="outset" w:sz="6" w:space="0" w:color="auto"/>
              <w:left w:val="outset" w:sz="6" w:space="0" w:color="auto"/>
              <w:bottom w:val="outset" w:sz="6" w:space="0" w:color="auto"/>
              <w:right w:val="outset" w:sz="6" w:space="0" w:color="auto"/>
            </w:tcBorders>
            <w:shd w:val="clear" w:color="auto" w:fill="FFFFFF"/>
            <w:hideMark/>
          </w:tcPr>
          <w:p w:rsidR="0070375F" w:rsidRPr="000D5684" w:rsidRDefault="00214B2F" w:rsidP="000D5684">
            <w:pPr>
              <w:spacing w:after="0" w:line="240" w:lineRule="auto"/>
              <w:rPr>
                <w:rFonts w:ascii="Times New Roman" w:hAnsi="Times New Roman" w:cs="Times New Roman"/>
                <w:color w:val="FF0000"/>
                <w:sz w:val="28"/>
                <w:szCs w:val="28"/>
                <w:lang w:val="uk-UA"/>
              </w:rPr>
            </w:pPr>
            <w:r w:rsidRPr="000D5684">
              <w:rPr>
                <w:rStyle w:val="2949"/>
                <w:rFonts w:ascii="Times New Roman" w:hAnsi="Times New Roman" w:cs="Times New Roman"/>
                <w:color w:val="000000"/>
                <w:sz w:val="28"/>
                <w:szCs w:val="28"/>
                <w:lang w:val="uk-UA"/>
              </w:rPr>
              <w:t>Загальна сума витрат суб’єктів господарювання</w:t>
            </w:r>
            <w:r w:rsidRPr="000D5684">
              <w:rPr>
                <w:rFonts w:ascii="Times New Roman" w:hAnsi="Times New Roman" w:cs="Times New Roman"/>
                <w:color w:val="000000"/>
                <w:sz w:val="28"/>
                <w:szCs w:val="28"/>
                <w:lang w:val="uk-UA"/>
              </w:rPr>
              <w:t xml:space="preserve"> на виконання діючого регуляторного акта</w:t>
            </w:r>
            <w:r w:rsidR="005D52C6" w:rsidRPr="000D5684">
              <w:rPr>
                <w:rFonts w:ascii="Times New Roman" w:hAnsi="Times New Roman" w:cs="Times New Roman"/>
                <w:color w:val="000000"/>
                <w:sz w:val="28"/>
                <w:szCs w:val="28"/>
                <w:lang w:val="uk-UA"/>
              </w:rPr>
              <w:t xml:space="preserve"> </w:t>
            </w:r>
            <w:r w:rsidRPr="000D5684">
              <w:rPr>
                <w:rFonts w:ascii="Times New Roman" w:hAnsi="Times New Roman" w:cs="Times New Roman"/>
                <w:color w:val="000000"/>
                <w:sz w:val="28"/>
                <w:szCs w:val="28"/>
                <w:lang w:val="uk-UA"/>
              </w:rPr>
              <w:t>становить –</w:t>
            </w:r>
            <w:r w:rsidRPr="000D5684">
              <w:rPr>
                <w:rFonts w:ascii="Times New Roman" w:eastAsia="Times New Roman" w:hAnsi="Times New Roman" w:cs="Times New Roman"/>
                <w:sz w:val="28"/>
                <w:szCs w:val="28"/>
                <w:lang w:val="uk-UA"/>
              </w:rPr>
              <w:t xml:space="preserve"> </w:t>
            </w:r>
            <w:r w:rsidR="006A7A81" w:rsidRPr="006A7A81">
              <w:rPr>
                <w:rFonts w:ascii="Times New Roman" w:eastAsia="Times New Roman" w:hAnsi="Times New Roman" w:cs="Times New Roman"/>
                <w:sz w:val="28"/>
                <w:szCs w:val="28"/>
                <w:lang w:val="uk-UA"/>
              </w:rPr>
              <w:t>21</w:t>
            </w:r>
            <w:r w:rsidR="006A7A81">
              <w:rPr>
                <w:rFonts w:ascii="Times New Roman" w:eastAsia="Times New Roman" w:hAnsi="Times New Roman" w:cs="Times New Roman"/>
                <w:sz w:val="28"/>
                <w:szCs w:val="28"/>
                <w:lang w:val="uk-UA"/>
              </w:rPr>
              <w:t> </w:t>
            </w:r>
            <w:r w:rsidR="006A7A81" w:rsidRPr="006A7A81">
              <w:rPr>
                <w:rFonts w:ascii="Times New Roman" w:eastAsia="Times New Roman" w:hAnsi="Times New Roman" w:cs="Times New Roman"/>
                <w:sz w:val="28"/>
                <w:szCs w:val="28"/>
                <w:lang w:val="uk-UA"/>
              </w:rPr>
              <w:t>379</w:t>
            </w:r>
            <w:r w:rsidR="006A7A81">
              <w:rPr>
                <w:rFonts w:ascii="Times New Roman" w:eastAsia="Times New Roman" w:hAnsi="Times New Roman" w:cs="Times New Roman"/>
                <w:sz w:val="28"/>
                <w:szCs w:val="28"/>
                <w:lang w:val="uk-UA"/>
              </w:rPr>
              <w:t xml:space="preserve"> </w:t>
            </w:r>
            <w:r w:rsidR="006A7A81" w:rsidRPr="006A7A81">
              <w:rPr>
                <w:rFonts w:ascii="Times New Roman" w:eastAsia="Times New Roman" w:hAnsi="Times New Roman" w:cs="Times New Roman"/>
                <w:sz w:val="28"/>
                <w:szCs w:val="28"/>
                <w:lang w:val="uk-UA"/>
              </w:rPr>
              <w:t>246,20</w:t>
            </w:r>
            <w:r w:rsidR="005D52C6" w:rsidRPr="006A7A81">
              <w:rPr>
                <w:rFonts w:ascii="Times New Roman" w:eastAsia="Times New Roman" w:hAnsi="Times New Roman" w:cs="Times New Roman"/>
                <w:sz w:val="28"/>
                <w:szCs w:val="28"/>
                <w:lang w:val="uk-UA"/>
              </w:rPr>
              <w:t xml:space="preserve"> </w:t>
            </w:r>
            <w:r w:rsidRPr="006A7A81">
              <w:rPr>
                <w:rFonts w:ascii="Times New Roman" w:eastAsia="Times New Roman" w:hAnsi="Times New Roman" w:cs="Times New Roman"/>
                <w:sz w:val="28"/>
                <w:szCs w:val="28"/>
                <w:lang w:val="uk-UA"/>
              </w:rPr>
              <w:t>грн.</w:t>
            </w:r>
          </w:p>
        </w:tc>
      </w:tr>
      <w:tr w:rsidR="00A6614E" w:rsidRPr="000D5684" w:rsidTr="006A7A81">
        <w:trPr>
          <w:trHeight w:val="1448"/>
          <w:tblCellSpacing w:w="0" w:type="dxa"/>
          <w:jc w:val="center"/>
        </w:trPr>
        <w:tc>
          <w:tcPr>
            <w:tcW w:w="2260" w:type="dxa"/>
            <w:tcBorders>
              <w:top w:val="outset" w:sz="6" w:space="0" w:color="auto"/>
              <w:left w:val="outset" w:sz="6" w:space="0" w:color="auto"/>
              <w:bottom w:val="outset" w:sz="6" w:space="0" w:color="auto"/>
              <w:right w:val="outset" w:sz="6" w:space="0" w:color="auto"/>
            </w:tcBorders>
            <w:shd w:val="clear" w:color="auto" w:fill="FFFFFF"/>
            <w:hideMark/>
          </w:tcPr>
          <w:p w:rsidR="00A6614E" w:rsidRPr="000D5684" w:rsidRDefault="00A6614E"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Альтернатива 2</w:t>
            </w:r>
          </w:p>
        </w:tc>
        <w:tc>
          <w:tcPr>
            <w:tcW w:w="2694" w:type="dxa"/>
            <w:tcBorders>
              <w:top w:val="outset" w:sz="6" w:space="0" w:color="auto"/>
              <w:left w:val="outset" w:sz="6" w:space="0" w:color="auto"/>
              <w:right w:val="outset" w:sz="6" w:space="0" w:color="auto"/>
            </w:tcBorders>
            <w:shd w:val="clear" w:color="auto" w:fill="FFFFFF"/>
            <w:hideMark/>
          </w:tcPr>
          <w:p w:rsidR="00A6614E" w:rsidRPr="000D5684" w:rsidRDefault="00F57F67" w:rsidP="004F1961">
            <w:pPr>
              <w:shd w:val="clear" w:color="auto" w:fill="FFFFFF"/>
              <w:spacing w:after="0" w:line="240" w:lineRule="auto"/>
              <w:jc w:val="both"/>
              <w:rPr>
                <w:rFonts w:ascii="Times New Roman" w:hAnsi="Times New Roman" w:cs="Times New Roman"/>
                <w:sz w:val="28"/>
                <w:szCs w:val="28"/>
                <w:lang w:val="uk-UA"/>
              </w:rPr>
            </w:pPr>
            <w:r w:rsidRPr="000D5684">
              <w:rPr>
                <w:rFonts w:ascii="Times New Roman" w:eastAsia="Times New Roman" w:hAnsi="Times New Roman" w:cs="Times New Roman"/>
                <w:sz w:val="28"/>
                <w:szCs w:val="28"/>
                <w:lang w:val="uk-UA"/>
              </w:rPr>
              <w:t>Відсутні</w:t>
            </w:r>
            <w:r w:rsidR="000D5684">
              <w:rPr>
                <w:rFonts w:ascii="Times New Roman" w:eastAsia="Times New Roman" w:hAnsi="Times New Roman" w:cs="Times New Roman"/>
                <w:sz w:val="28"/>
                <w:szCs w:val="28"/>
                <w:lang w:val="uk-UA"/>
              </w:rPr>
              <w:t xml:space="preserve"> </w:t>
            </w:r>
            <w:r w:rsidR="00214B2F" w:rsidRPr="000D5684">
              <w:rPr>
                <w:rFonts w:ascii="Times New Roman" w:eastAsia="Times New Roman" w:hAnsi="Times New Roman" w:cs="Times New Roman"/>
                <w:sz w:val="28"/>
                <w:szCs w:val="28"/>
                <w:lang w:val="uk-UA"/>
              </w:rPr>
              <w:t>оскільки в майбутньому не передбачається визначення процедури регулювання на державному рівні.</w:t>
            </w:r>
          </w:p>
        </w:tc>
        <w:tc>
          <w:tcPr>
            <w:tcW w:w="4346" w:type="dxa"/>
            <w:tcBorders>
              <w:top w:val="outset" w:sz="6" w:space="0" w:color="auto"/>
              <w:left w:val="outset" w:sz="6" w:space="0" w:color="auto"/>
              <w:right w:val="outset" w:sz="6" w:space="0" w:color="auto"/>
            </w:tcBorders>
            <w:shd w:val="clear" w:color="auto" w:fill="FFFFFF"/>
            <w:hideMark/>
          </w:tcPr>
          <w:p w:rsidR="00A6614E" w:rsidRPr="000D5684" w:rsidRDefault="0007136F" w:rsidP="00214B2F">
            <w:pPr>
              <w:spacing w:after="0" w:line="240" w:lineRule="auto"/>
              <w:jc w:val="both"/>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Відсутні</w:t>
            </w:r>
            <w:r w:rsidR="00214B2F" w:rsidRPr="000D5684">
              <w:rPr>
                <w:rFonts w:ascii="Times New Roman" w:eastAsia="Times New Roman" w:hAnsi="Times New Roman" w:cs="Times New Roman"/>
                <w:sz w:val="28"/>
                <w:szCs w:val="28"/>
                <w:lang w:val="uk-UA"/>
              </w:rPr>
              <w:t xml:space="preserve"> оскільки в майбутньому не передбачається визначення процедури регулювання на державному рівні.</w:t>
            </w:r>
          </w:p>
        </w:tc>
      </w:tr>
      <w:tr w:rsidR="00A6614E" w:rsidRPr="000D5684" w:rsidTr="006A7A81">
        <w:trPr>
          <w:trHeight w:val="1447"/>
          <w:tblCellSpacing w:w="0" w:type="dxa"/>
          <w:jc w:val="center"/>
        </w:trPr>
        <w:tc>
          <w:tcPr>
            <w:tcW w:w="2260" w:type="dxa"/>
            <w:tcBorders>
              <w:top w:val="outset" w:sz="6" w:space="0" w:color="auto"/>
              <w:left w:val="outset" w:sz="6" w:space="0" w:color="auto"/>
              <w:bottom w:val="outset" w:sz="6" w:space="0" w:color="auto"/>
              <w:right w:val="outset" w:sz="6" w:space="0" w:color="auto"/>
            </w:tcBorders>
            <w:shd w:val="clear" w:color="auto" w:fill="FFFFFF"/>
          </w:tcPr>
          <w:p w:rsidR="00A6614E" w:rsidRPr="000D5684" w:rsidRDefault="00A6614E"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Альтернатива 3</w:t>
            </w:r>
          </w:p>
        </w:tc>
        <w:tc>
          <w:tcPr>
            <w:tcW w:w="2694" w:type="dxa"/>
            <w:tcBorders>
              <w:top w:val="single" w:sz="4" w:space="0" w:color="auto"/>
              <w:left w:val="outset" w:sz="6" w:space="0" w:color="auto"/>
              <w:bottom w:val="outset" w:sz="6" w:space="0" w:color="auto"/>
              <w:right w:val="outset" w:sz="6" w:space="0" w:color="auto"/>
            </w:tcBorders>
            <w:shd w:val="clear" w:color="auto" w:fill="FFFFFF"/>
          </w:tcPr>
          <w:p w:rsidR="00A6614E" w:rsidRPr="000D5684" w:rsidRDefault="004C1EC4" w:rsidP="004F1961">
            <w:pPr>
              <w:shd w:val="clear" w:color="auto" w:fill="FFFFFF"/>
              <w:spacing w:after="0" w:line="240" w:lineRule="auto"/>
              <w:jc w:val="both"/>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Наявність чіткого та прозорого механізму здійснення діяльності</w:t>
            </w:r>
            <w:r w:rsidRPr="000D5684">
              <w:rPr>
                <w:rFonts w:ascii="Times New Roman" w:hAnsi="Times New Roman" w:cs="Times New Roman"/>
                <w:sz w:val="28"/>
                <w:szCs w:val="28"/>
                <w:lang w:val="uk-UA"/>
              </w:rPr>
              <w:t>.</w:t>
            </w:r>
          </w:p>
        </w:tc>
        <w:tc>
          <w:tcPr>
            <w:tcW w:w="4346" w:type="dxa"/>
            <w:tcBorders>
              <w:top w:val="single" w:sz="4" w:space="0" w:color="auto"/>
              <w:left w:val="outset" w:sz="6" w:space="0" w:color="auto"/>
              <w:bottom w:val="outset" w:sz="6" w:space="0" w:color="auto"/>
              <w:right w:val="outset" w:sz="6" w:space="0" w:color="auto"/>
            </w:tcBorders>
            <w:shd w:val="clear" w:color="auto" w:fill="FFFFFF"/>
          </w:tcPr>
          <w:p w:rsidR="00A6614E" w:rsidRPr="000D5684" w:rsidRDefault="00BE6CDA" w:rsidP="00AF1491">
            <w:pPr>
              <w:spacing w:after="0" w:line="240" w:lineRule="auto"/>
              <w:jc w:val="both"/>
              <w:rPr>
                <w:rFonts w:ascii="Times New Roman" w:eastAsia="Times New Roman" w:hAnsi="Times New Roman" w:cs="Times New Roman"/>
                <w:sz w:val="28"/>
                <w:szCs w:val="28"/>
                <w:lang w:val="uk-UA"/>
              </w:rPr>
            </w:pPr>
            <w:r w:rsidRPr="000D5684">
              <w:rPr>
                <w:rStyle w:val="2949"/>
                <w:rFonts w:ascii="Times New Roman" w:hAnsi="Times New Roman" w:cs="Times New Roman"/>
                <w:color w:val="000000"/>
                <w:sz w:val="28"/>
                <w:szCs w:val="28"/>
                <w:lang w:val="uk-UA"/>
              </w:rPr>
              <w:t>Загальна сума витрат суб’єктів господарювання</w:t>
            </w:r>
            <w:r w:rsidRPr="000D5684">
              <w:rPr>
                <w:rFonts w:ascii="Times New Roman" w:hAnsi="Times New Roman" w:cs="Times New Roman"/>
                <w:color w:val="000000"/>
                <w:sz w:val="28"/>
                <w:szCs w:val="28"/>
                <w:lang w:val="uk-UA"/>
              </w:rPr>
              <w:t xml:space="preserve"> на виконання регуляторного акта</w:t>
            </w:r>
            <w:r w:rsidR="005D52C6" w:rsidRPr="000D5684">
              <w:rPr>
                <w:rFonts w:ascii="Times New Roman" w:hAnsi="Times New Roman" w:cs="Times New Roman"/>
                <w:color w:val="000000"/>
                <w:sz w:val="28"/>
                <w:szCs w:val="28"/>
                <w:lang w:val="uk-UA"/>
              </w:rPr>
              <w:t xml:space="preserve"> </w:t>
            </w:r>
            <w:r w:rsidRPr="000D5684">
              <w:rPr>
                <w:rFonts w:ascii="Times New Roman" w:hAnsi="Times New Roman" w:cs="Times New Roman"/>
                <w:color w:val="000000"/>
                <w:sz w:val="28"/>
                <w:szCs w:val="28"/>
                <w:lang w:val="uk-UA"/>
              </w:rPr>
              <w:t>становитиме –</w:t>
            </w:r>
            <w:r w:rsidR="00AF1491" w:rsidRPr="00AF1491">
              <w:rPr>
                <w:rFonts w:ascii="Times New Roman" w:eastAsia="Times New Roman" w:hAnsi="Times New Roman" w:cs="Times New Roman"/>
                <w:sz w:val="28"/>
                <w:szCs w:val="28"/>
                <w:lang w:val="uk-UA"/>
              </w:rPr>
              <w:t>21 379 246,20</w:t>
            </w:r>
            <w:r w:rsidR="00AF1491">
              <w:rPr>
                <w:rFonts w:ascii="Times New Roman" w:eastAsia="Times New Roman" w:hAnsi="Times New Roman" w:cs="Times New Roman"/>
                <w:sz w:val="28"/>
                <w:szCs w:val="28"/>
                <w:lang w:val="uk-UA"/>
              </w:rPr>
              <w:t xml:space="preserve"> грн</w:t>
            </w:r>
          </w:p>
        </w:tc>
      </w:tr>
    </w:tbl>
    <w:p w:rsidR="002A1ACD" w:rsidRPr="000D5684" w:rsidRDefault="002A1ACD" w:rsidP="004F1961">
      <w:pPr>
        <w:shd w:val="clear" w:color="auto" w:fill="FFFFFF"/>
        <w:spacing w:after="0" w:line="240" w:lineRule="auto"/>
        <w:jc w:val="both"/>
        <w:rPr>
          <w:rFonts w:ascii="Times New Roman" w:eastAsia="Times New Roman" w:hAnsi="Times New Roman" w:cs="Times New Roman"/>
          <w:sz w:val="28"/>
          <w:szCs w:val="28"/>
          <w:lang w:val="uk-UA"/>
        </w:rPr>
      </w:pPr>
    </w:p>
    <w:p w:rsidR="002A1ACD" w:rsidRPr="000D5684" w:rsidRDefault="002A1ACD" w:rsidP="00617E4B">
      <w:pPr>
        <w:shd w:val="clear" w:color="auto" w:fill="FFFFFF"/>
        <w:spacing w:after="0" w:line="240" w:lineRule="auto"/>
        <w:ind w:firstLine="567"/>
        <w:jc w:val="both"/>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Вплив на сферу інтересів суб’єктів господарювання великого і середнього підприємництва відсутній. Оцінка не проводилась.</w:t>
      </w:r>
    </w:p>
    <w:p w:rsidR="001B12D7" w:rsidRPr="000D5684" w:rsidRDefault="001B12D7" w:rsidP="004F1961">
      <w:pPr>
        <w:shd w:val="clear" w:color="auto" w:fill="FFFFFF"/>
        <w:spacing w:after="0" w:line="240" w:lineRule="auto"/>
        <w:jc w:val="center"/>
        <w:rPr>
          <w:rFonts w:ascii="Times New Roman" w:eastAsia="Times New Roman" w:hAnsi="Times New Roman" w:cs="Times New Roman"/>
          <w:sz w:val="28"/>
          <w:szCs w:val="28"/>
          <w:lang w:val="uk-UA"/>
        </w:rPr>
      </w:pPr>
    </w:p>
    <w:p w:rsidR="001B12D7" w:rsidRPr="000D5684" w:rsidRDefault="002B0956" w:rsidP="004F1961">
      <w:pPr>
        <w:shd w:val="clear" w:color="auto" w:fill="FFFFFF"/>
        <w:spacing w:after="0" w:line="240" w:lineRule="auto"/>
        <w:ind w:firstLine="567"/>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b/>
          <w:bCs/>
          <w:sz w:val="28"/>
          <w:szCs w:val="28"/>
          <w:lang w:val="uk-UA"/>
        </w:rPr>
        <w:t>IV. Вибір</w:t>
      </w:r>
      <w:r w:rsidR="00AD3412" w:rsidRPr="000D5684">
        <w:rPr>
          <w:rFonts w:ascii="Times New Roman" w:eastAsia="Times New Roman" w:hAnsi="Times New Roman" w:cs="Times New Roman"/>
          <w:b/>
          <w:bCs/>
          <w:sz w:val="28"/>
          <w:szCs w:val="28"/>
          <w:lang w:val="uk-UA"/>
        </w:rPr>
        <w:t xml:space="preserve"> </w:t>
      </w:r>
      <w:r w:rsidRPr="000D5684">
        <w:rPr>
          <w:rFonts w:ascii="Times New Roman" w:eastAsia="Times New Roman" w:hAnsi="Times New Roman" w:cs="Times New Roman"/>
          <w:b/>
          <w:bCs/>
          <w:sz w:val="28"/>
          <w:szCs w:val="28"/>
          <w:lang w:val="uk-UA"/>
        </w:rPr>
        <w:t>найбільш оптимального</w:t>
      </w:r>
      <w:r w:rsidR="00AD3412" w:rsidRPr="000D5684">
        <w:rPr>
          <w:rFonts w:ascii="Times New Roman" w:eastAsia="Times New Roman" w:hAnsi="Times New Roman" w:cs="Times New Roman"/>
          <w:b/>
          <w:bCs/>
          <w:sz w:val="28"/>
          <w:szCs w:val="28"/>
          <w:lang w:val="uk-UA"/>
        </w:rPr>
        <w:t xml:space="preserve"> </w:t>
      </w:r>
      <w:r w:rsidR="001B12D7" w:rsidRPr="000D5684">
        <w:rPr>
          <w:rFonts w:ascii="Times New Roman" w:eastAsia="Times New Roman" w:hAnsi="Times New Roman" w:cs="Times New Roman"/>
          <w:b/>
          <w:bCs/>
          <w:sz w:val="28"/>
          <w:szCs w:val="28"/>
          <w:lang w:val="uk-UA"/>
        </w:rPr>
        <w:t>альтернативного способу досягнення</w:t>
      </w:r>
      <w:r w:rsidR="00AD3412" w:rsidRPr="000D5684">
        <w:rPr>
          <w:rFonts w:ascii="Times New Roman" w:eastAsia="Times New Roman" w:hAnsi="Times New Roman" w:cs="Times New Roman"/>
          <w:b/>
          <w:bCs/>
          <w:sz w:val="28"/>
          <w:szCs w:val="28"/>
          <w:lang w:val="uk-UA"/>
        </w:rPr>
        <w:t xml:space="preserve"> </w:t>
      </w:r>
      <w:r w:rsidR="001B12D7" w:rsidRPr="000D5684">
        <w:rPr>
          <w:rFonts w:ascii="Times New Roman" w:eastAsia="Times New Roman" w:hAnsi="Times New Roman" w:cs="Times New Roman"/>
          <w:b/>
          <w:bCs/>
          <w:sz w:val="28"/>
          <w:szCs w:val="28"/>
          <w:lang w:val="uk-UA"/>
        </w:rPr>
        <w:t>цілей</w:t>
      </w:r>
    </w:p>
    <w:p w:rsidR="001B12D7" w:rsidRPr="000D5684" w:rsidRDefault="001B12D7" w:rsidP="004F1961">
      <w:pPr>
        <w:shd w:val="clear" w:color="auto" w:fill="FFFFFF"/>
        <w:spacing w:after="0" w:line="240" w:lineRule="auto"/>
        <w:ind w:firstLine="567"/>
        <w:jc w:val="both"/>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Єдиним способом розв’язання</w:t>
      </w:r>
      <w:r w:rsidR="00617E4B" w:rsidRP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вищезазначен</w:t>
      </w:r>
      <w:r w:rsidR="002B0956" w:rsidRPr="000D5684">
        <w:rPr>
          <w:rFonts w:ascii="Times New Roman" w:eastAsia="Times New Roman" w:hAnsi="Times New Roman" w:cs="Times New Roman"/>
          <w:sz w:val="28"/>
          <w:szCs w:val="28"/>
          <w:lang w:val="uk-UA"/>
        </w:rPr>
        <w:t>их</w:t>
      </w:r>
      <w:r w:rsidRPr="000D5684">
        <w:rPr>
          <w:rFonts w:ascii="Times New Roman" w:eastAsia="Times New Roman" w:hAnsi="Times New Roman" w:cs="Times New Roman"/>
          <w:sz w:val="28"/>
          <w:szCs w:val="28"/>
          <w:lang w:val="uk-UA"/>
        </w:rPr>
        <w:t xml:space="preserve"> проблем, що</w:t>
      </w:r>
      <w:r w:rsidR="00617E4B" w:rsidRP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відповідає потребам та забезпечує</w:t>
      </w:r>
      <w:r w:rsidR="00617E4B" w:rsidRP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поступове</w:t>
      </w:r>
      <w:r w:rsidR="00617E4B" w:rsidRP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досягнення</w:t>
      </w:r>
      <w:r w:rsidR="00617E4B" w:rsidRP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встановлених</w:t>
      </w:r>
      <w:r w:rsidR="00617E4B" w:rsidRP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цілей, є видання</w:t>
      </w:r>
      <w:r w:rsidR="00617E4B" w:rsidRP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зазначеного регуляторного акт</w:t>
      </w:r>
      <w:r w:rsidR="00794118" w:rsidRPr="000D5684">
        <w:rPr>
          <w:rFonts w:ascii="Times New Roman" w:eastAsia="Times New Roman" w:hAnsi="Times New Roman" w:cs="Times New Roman"/>
          <w:sz w:val="28"/>
          <w:szCs w:val="28"/>
          <w:lang w:val="uk-UA"/>
        </w:rPr>
        <w:t>а</w:t>
      </w:r>
      <w:r w:rsidRPr="000D5684">
        <w:rPr>
          <w:rFonts w:ascii="Times New Roman" w:eastAsia="Times New Roman" w:hAnsi="Times New Roman" w:cs="Times New Roman"/>
          <w:sz w:val="28"/>
          <w:szCs w:val="28"/>
          <w:lang w:val="uk-UA"/>
        </w:rPr>
        <w:t>.</w:t>
      </w:r>
    </w:p>
    <w:p w:rsidR="001B12D7" w:rsidRPr="000D5684" w:rsidRDefault="001B12D7" w:rsidP="004F1961">
      <w:pPr>
        <w:shd w:val="clear" w:color="auto" w:fill="FFFFFF"/>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 </w:t>
      </w:r>
    </w:p>
    <w:tbl>
      <w:tblPr>
        <w:tblW w:w="927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1"/>
        <w:gridCol w:w="2078"/>
        <w:gridCol w:w="3868"/>
      </w:tblGrid>
      <w:tr w:rsidR="00DF3CC4" w:rsidRPr="000D5684" w:rsidTr="00794118">
        <w:trPr>
          <w:tblCellSpacing w:w="0" w:type="dxa"/>
          <w:jc w:val="center"/>
        </w:trPr>
        <w:tc>
          <w:tcPr>
            <w:tcW w:w="3331" w:type="dxa"/>
            <w:tcBorders>
              <w:top w:val="outset" w:sz="6" w:space="0" w:color="auto"/>
              <w:left w:val="outset" w:sz="6" w:space="0" w:color="auto"/>
              <w:bottom w:val="outset" w:sz="6" w:space="0" w:color="auto"/>
              <w:right w:val="outset" w:sz="6" w:space="0" w:color="auto"/>
            </w:tcBorders>
            <w:hideMark/>
          </w:tcPr>
          <w:p w:rsidR="001B12D7" w:rsidRPr="000D5684" w:rsidRDefault="001B12D7"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Рейтинг результативності (досягнення</w:t>
            </w:r>
            <w:r w:rsidR="00AD3412" w:rsidRP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цілей</w:t>
            </w:r>
            <w:r w:rsidR="00AD3412" w:rsidRP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під час вирішення</w:t>
            </w:r>
            <w:r w:rsidR="00AD3412" w:rsidRP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проблеми)</w:t>
            </w:r>
          </w:p>
        </w:tc>
        <w:tc>
          <w:tcPr>
            <w:tcW w:w="2078" w:type="dxa"/>
            <w:tcBorders>
              <w:top w:val="outset" w:sz="6" w:space="0" w:color="auto"/>
              <w:left w:val="outset" w:sz="6" w:space="0" w:color="auto"/>
              <w:bottom w:val="outset" w:sz="6" w:space="0" w:color="auto"/>
              <w:right w:val="outset" w:sz="6" w:space="0" w:color="auto"/>
            </w:tcBorders>
            <w:hideMark/>
          </w:tcPr>
          <w:p w:rsidR="001B12D7" w:rsidRPr="000D5684" w:rsidRDefault="001B12D7"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Бал результативності (за чотирибальною системою оцінки)</w:t>
            </w:r>
          </w:p>
        </w:tc>
        <w:tc>
          <w:tcPr>
            <w:tcW w:w="3868" w:type="dxa"/>
            <w:tcBorders>
              <w:top w:val="outset" w:sz="6" w:space="0" w:color="auto"/>
              <w:left w:val="outset" w:sz="6" w:space="0" w:color="auto"/>
              <w:bottom w:val="outset" w:sz="6" w:space="0" w:color="auto"/>
              <w:right w:val="outset" w:sz="6" w:space="0" w:color="auto"/>
            </w:tcBorders>
            <w:hideMark/>
          </w:tcPr>
          <w:p w:rsidR="001B12D7" w:rsidRPr="000D5684" w:rsidRDefault="001B12D7"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Коментарі</w:t>
            </w:r>
            <w:r w:rsidR="00AD3412" w:rsidRP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щодо</w:t>
            </w:r>
            <w:r w:rsidR="00AD3412" w:rsidRP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присвоєння</w:t>
            </w:r>
            <w:r w:rsidR="00AD3412" w:rsidRP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відповідного бала</w:t>
            </w:r>
          </w:p>
        </w:tc>
      </w:tr>
      <w:tr w:rsidR="00DF3CC4" w:rsidRPr="000D5684" w:rsidTr="00794118">
        <w:trPr>
          <w:tblCellSpacing w:w="0" w:type="dxa"/>
          <w:jc w:val="center"/>
        </w:trPr>
        <w:tc>
          <w:tcPr>
            <w:tcW w:w="3331" w:type="dxa"/>
            <w:tcBorders>
              <w:top w:val="outset" w:sz="6" w:space="0" w:color="auto"/>
              <w:left w:val="outset" w:sz="6" w:space="0" w:color="auto"/>
              <w:bottom w:val="outset" w:sz="6" w:space="0" w:color="auto"/>
              <w:right w:val="outset" w:sz="6" w:space="0" w:color="auto"/>
            </w:tcBorders>
            <w:hideMark/>
          </w:tcPr>
          <w:p w:rsidR="001B12D7" w:rsidRPr="000D5684" w:rsidRDefault="001B12D7"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Альтернатива 1</w:t>
            </w:r>
          </w:p>
        </w:tc>
        <w:tc>
          <w:tcPr>
            <w:tcW w:w="2078" w:type="dxa"/>
            <w:tcBorders>
              <w:top w:val="outset" w:sz="6" w:space="0" w:color="auto"/>
              <w:left w:val="outset" w:sz="6" w:space="0" w:color="auto"/>
              <w:bottom w:val="outset" w:sz="6" w:space="0" w:color="auto"/>
              <w:right w:val="outset" w:sz="6" w:space="0" w:color="auto"/>
            </w:tcBorders>
            <w:hideMark/>
          </w:tcPr>
          <w:p w:rsidR="001B12D7" w:rsidRPr="000D5684" w:rsidRDefault="002462FF"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2</w:t>
            </w:r>
          </w:p>
        </w:tc>
        <w:tc>
          <w:tcPr>
            <w:tcW w:w="3868" w:type="dxa"/>
            <w:tcBorders>
              <w:top w:val="outset" w:sz="6" w:space="0" w:color="auto"/>
              <w:left w:val="outset" w:sz="6" w:space="0" w:color="auto"/>
              <w:bottom w:val="outset" w:sz="6" w:space="0" w:color="auto"/>
              <w:right w:val="outset" w:sz="6" w:space="0" w:color="auto"/>
            </w:tcBorders>
            <w:hideMark/>
          </w:tcPr>
          <w:p w:rsidR="002118A0" w:rsidRPr="000D5684" w:rsidRDefault="004554D4"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Не досягаються цілі регулювання.</w:t>
            </w:r>
          </w:p>
        </w:tc>
      </w:tr>
      <w:tr w:rsidR="002462FF" w:rsidRPr="000D5684" w:rsidTr="00D80393">
        <w:trPr>
          <w:trHeight w:val="772"/>
          <w:tblCellSpacing w:w="0" w:type="dxa"/>
          <w:jc w:val="center"/>
        </w:trPr>
        <w:tc>
          <w:tcPr>
            <w:tcW w:w="3331" w:type="dxa"/>
            <w:tcBorders>
              <w:top w:val="outset" w:sz="6" w:space="0" w:color="auto"/>
              <w:left w:val="outset" w:sz="6" w:space="0" w:color="auto"/>
              <w:bottom w:val="outset" w:sz="6" w:space="0" w:color="auto"/>
              <w:right w:val="outset" w:sz="6" w:space="0" w:color="auto"/>
            </w:tcBorders>
            <w:hideMark/>
          </w:tcPr>
          <w:p w:rsidR="002462FF" w:rsidRPr="000D5684" w:rsidRDefault="002462FF"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lastRenderedPageBreak/>
              <w:t>Альтернатива 2</w:t>
            </w:r>
          </w:p>
        </w:tc>
        <w:tc>
          <w:tcPr>
            <w:tcW w:w="2078" w:type="dxa"/>
            <w:tcBorders>
              <w:top w:val="outset" w:sz="6" w:space="0" w:color="auto"/>
              <w:left w:val="outset" w:sz="6" w:space="0" w:color="auto"/>
              <w:right w:val="outset" w:sz="6" w:space="0" w:color="auto"/>
            </w:tcBorders>
            <w:hideMark/>
          </w:tcPr>
          <w:p w:rsidR="002462FF" w:rsidRPr="000D5684" w:rsidRDefault="002462FF"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1</w:t>
            </w:r>
          </w:p>
        </w:tc>
        <w:tc>
          <w:tcPr>
            <w:tcW w:w="3868" w:type="dxa"/>
            <w:tcBorders>
              <w:top w:val="outset" w:sz="6" w:space="0" w:color="auto"/>
              <w:left w:val="outset" w:sz="6" w:space="0" w:color="auto"/>
              <w:right w:val="outset" w:sz="6" w:space="0" w:color="auto"/>
            </w:tcBorders>
            <w:hideMark/>
          </w:tcPr>
          <w:p w:rsidR="002462FF" w:rsidRPr="000D5684" w:rsidRDefault="00D80393"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Не досягаються цілі регулювання</w:t>
            </w:r>
            <w:r w:rsidR="004554D4" w:rsidRPr="000D5684">
              <w:rPr>
                <w:rFonts w:ascii="Times New Roman" w:eastAsia="Times New Roman" w:hAnsi="Times New Roman" w:cs="Times New Roman"/>
                <w:sz w:val="28"/>
                <w:szCs w:val="28"/>
                <w:lang w:val="uk-UA"/>
              </w:rPr>
              <w:t>.</w:t>
            </w:r>
          </w:p>
        </w:tc>
      </w:tr>
      <w:tr w:rsidR="002462FF" w:rsidRPr="00274AC0" w:rsidTr="002462FF">
        <w:trPr>
          <w:trHeight w:val="2092"/>
          <w:tblCellSpacing w:w="0" w:type="dxa"/>
          <w:jc w:val="center"/>
        </w:trPr>
        <w:tc>
          <w:tcPr>
            <w:tcW w:w="3331" w:type="dxa"/>
            <w:tcBorders>
              <w:top w:val="outset" w:sz="6" w:space="0" w:color="auto"/>
              <w:left w:val="outset" w:sz="6" w:space="0" w:color="auto"/>
              <w:bottom w:val="outset" w:sz="6" w:space="0" w:color="auto"/>
              <w:right w:val="outset" w:sz="6" w:space="0" w:color="auto"/>
            </w:tcBorders>
          </w:tcPr>
          <w:p w:rsidR="002462FF" w:rsidRPr="000D5684" w:rsidRDefault="002462FF"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Альтернатива 3</w:t>
            </w:r>
          </w:p>
        </w:tc>
        <w:tc>
          <w:tcPr>
            <w:tcW w:w="2078" w:type="dxa"/>
            <w:tcBorders>
              <w:top w:val="single" w:sz="4" w:space="0" w:color="auto"/>
              <w:left w:val="outset" w:sz="6" w:space="0" w:color="auto"/>
              <w:bottom w:val="outset" w:sz="6" w:space="0" w:color="auto"/>
              <w:right w:val="outset" w:sz="6" w:space="0" w:color="auto"/>
            </w:tcBorders>
          </w:tcPr>
          <w:p w:rsidR="002462FF" w:rsidRPr="000D5684" w:rsidRDefault="002462FF"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4</w:t>
            </w:r>
          </w:p>
        </w:tc>
        <w:tc>
          <w:tcPr>
            <w:tcW w:w="3868" w:type="dxa"/>
            <w:tcBorders>
              <w:top w:val="single" w:sz="4" w:space="0" w:color="auto"/>
              <w:left w:val="outset" w:sz="6" w:space="0" w:color="auto"/>
              <w:bottom w:val="outset" w:sz="6" w:space="0" w:color="auto"/>
              <w:right w:val="outset" w:sz="6" w:space="0" w:color="auto"/>
            </w:tcBorders>
          </w:tcPr>
          <w:p w:rsidR="002462FF" w:rsidRPr="000D5684" w:rsidRDefault="00BF0269" w:rsidP="004F1961">
            <w:pPr>
              <w:spacing w:after="0" w:line="240" w:lineRule="auto"/>
              <w:ind w:firstLine="34"/>
              <w:jc w:val="both"/>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Затвердження регуляторного акта є найбільш прийнятним та ефективним способом, який дозволить досягти повною мірою цілі державного регулювання, визначеної у розділі ІІ цього аналізу регуляторного впливу.</w:t>
            </w:r>
          </w:p>
        </w:tc>
      </w:tr>
    </w:tbl>
    <w:p w:rsidR="0076624A" w:rsidRPr="000D5684" w:rsidRDefault="0076624A" w:rsidP="004F1961">
      <w:pPr>
        <w:shd w:val="clear" w:color="auto" w:fill="FFFFFF"/>
        <w:spacing w:after="0" w:line="240" w:lineRule="auto"/>
        <w:ind w:firstLine="567"/>
        <w:jc w:val="both"/>
        <w:rPr>
          <w:rFonts w:ascii="Times New Roman" w:eastAsia="Times New Roman" w:hAnsi="Times New Roman" w:cs="Times New Roman"/>
          <w:sz w:val="28"/>
          <w:szCs w:val="28"/>
          <w:lang w:val="uk-UA"/>
        </w:rPr>
      </w:pPr>
    </w:p>
    <w:p w:rsidR="001B12D7" w:rsidRPr="000D5684" w:rsidRDefault="00794118" w:rsidP="004F1961">
      <w:pPr>
        <w:shd w:val="clear" w:color="auto" w:fill="FFFFFF"/>
        <w:spacing w:after="0" w:line="240" w:lineRule="auto"/>
        <w:ind w:firstLine="567"/>
        <w:jc w:val="both"/>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Обраний спосіб відповідає діючому законодавству, зокрема, Закону України «Про місцеве</w:t>
      </w:r>
      <w:r w:rsid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самов</w:t>
      </w:r>
      <w:r w:rsidR="000711D3" w:rsidRPr="000D5684">
        <w:rPr>
          <w:rFonts w:ascii="Times New Roman" w:eastAsia="Times New Roman" w:hAnsi="Times New Roman" w:cs="Times New Roman"/>
          <w:sz w:val="28"/>
          <w:szCs w:val="28"/>
          <w:lang w:val="uk-UA"/>
        </w:rPr>
        <w:t xml:space="preserve">рядування в Україні», </w:t>
      </w:r>
      <w:r w:rsidRPr="000D5684">
        <w:rPr>
          <w:rFonts w:ascii="Times New Roman" w:eastAsia="Times New Roman" w:hAnsi="Times New Roman" w:cs="Times New Roman"/>
          <w:sz w:val="28"/>
          <w:szCs w:val="28"/>
          <w:lang w:val="uk-UA"/>
        </w:rPr>
        <w:t>Закону України «Про столицю</w:t>
      </w:r>
      <w:r w:rsid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 xml:space="preserve">України – місто-герой Київ», Закону України </w:t>
      </w:r>
      <w:r w:rsidRPr="00274AC0">
        <w:rPr>
          <w:rFonts w:ascii="Times New Roman" w:eastAsia="Times New Roman" w:hAnsi="Times New Roman" w:cs="Times New Roman"/>
          <w:sz w:val="28"/>
          <w:szCs w:val="28"/>
          <w:lang w:val="uk-UA"/>
        </w:rPr>
        <w:t xml:space="preserve">«Про </w:t>
      </w:r>
      <w:r w:rsidR="00427F79" w:rsidRPr="00274AC0">
        <w:rPr>
          <w:rFonts w:ascii="Times New Roman" w:eastAsia="Times New Roman" w:hAnsi="Times New Roman" w:cs="Times New Roman"/>
          <w:sz w:val="28"/>
          <w:szCs w:val="28"/>
          <w:lang w:val="uk-UA"/>
        </w:rPr>
        <w:t>основні принципи та вимоги до безпечності та якості харчових продуктів</w:t>
      </w:r>
      <w:r w:rsidRPr="00274AC0">
        <w:rPr>
          <w:rFonts w:ascii="Times New Roman" w:eastAsia="Times New Roman" w:hAnsi="Times New Roman" w:cs="Times New Roman"/>
          <w:sz w:val="28"/>
          <w:szCs w:val="28"/>
          <w:lang w:val="uk-UA"/>
        </w:rPr>
        <w:t>»</w:t>
      </w:r>
      <w:r w:rsidR="000711D3" w:rsidRPr="00274AC0">
        <w:rPr>
          <w:rFonts w:ascii="Times New Roman" w:eastAsia="Times New Roman" w:hAnsi="Times New Roman" w:cs="Times New Roman"/>
          <w:sz w:val="28"/>
          <w:szCs w:val="28"/>
          <w:lang w:val="uk-UA"/>
        </w:rPr>
        <w:t>.</w:t>
      </w:r>
      <w:r w:rsidR="001B12D7" w:rsidRPr="000D5684">
        <w:rPr>
          <w:rFonts w:ascii="Times New Roman" w:eastAsia="Times New Roman" w:hAnsi="Times New Roman" w:cs="Times New Roman"/>
          <w:sz w:val="28"/>
          <w:szCs w:val="28"/>
          <w:lang w:val="uk-UA"/>
        </w:rPr>
        <w:t> </w:t>
      </w:r>
    </w:p>
    <w:tbl>
      <w:tblPr>
        <w:tblW w:w="9339"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35"/>
        <w:gridCol w:w="2552"/>
        <w:gridCol w:w="2551"/>
        <w:gridCol w:w="2401"/>
      </w:tblGrid>
      <w:tr w:rsidR="00DF3CC4" w:rsidRPr="000D5684" w:rsidTr="00762484">
        <w:trPr>
          <w:tblCellSpacing w:w="0" w:type="dxa"/>
          <w:jc w:val="center"/>
        </w:trPr>
        <w:tc>
          <w:tcPr>
            <w:tcW w:w="1835" w:type="dxa"/>
            <w:tcBorders>
              <w:top w:val="outset" w:sz="6" w:space="0" w:color="auto"/>
              <w:left w:val="outset" w:sz="6" w:space="0" w:color="auto"/>
              <w:bottom w:val="outset" w:sz="6" w:space="0" w:color="auto"/>
              <w:right w:val="outset" w:sz="6" w:space="0" w:color="auto"/>
            </w:tcBorders>
            <w:hideMark/>
          </w:tcPr>
          <w:p w:rsidR="001B12D7" w:rsidRPr="000D5684" w:rsidRDefault="001B12D7"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Рейтинг результативності</w:t>
            </w:r>
          </w:p>
        </w:tc>
        <w:tc>
          <w:tcPr>
            <w:tcW w:w="2552" w:type="dxa"/>
            <w:tcBorders>
              <w:top w:val="outset" w:sz="6" w:space="0" w:color="auto"/>
              <w:left w:val="outset" w:sz="6" w:space="0" w:color="auto"/>
              <w:bottom w:val="outset" w:sz="6" w:space="0" w:color="auto"/>
              <w:right w:val="outset" w:sz="6" w:space="0" w:color="auto"/>
            </w:tcBorders>
            <w:hideMark/>
          </w:tcPr>
          <w:p w:rsidR="001B12D7" w:rsidRPr="000D5684" w:rsidRDefault="001B12D7"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Вигоди (підсумок)</w:t>
            </w:r>
          </w:p>
        </w:tc>
        <w:tc>
          <w:tcPr>
            <w:tcW w:w="2551" w:type="dxa"/>
            <w:tcBorders>
              <w:top w:val="outset" w:sz="6" w:space="0" w:color="auto"/>
              <w:left w:val="outset" w:sz="6" w:space="0" w:color="auto"/>
              <w:bottom w:val="outset" w:sz="6" w:space="0" w:color="auto"/>
              <w:right w:val="outset" w:sz="6" w:space="0" w:color="auto"/>
            </w:tcBorders>
            <w:hideMark/>
          </w:tcPr>
          <w:p w:rsidR="001B12D7" w:rsidRPr="000D5684" w:rsidRDefault="001B12D7"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Витрати (підсумок)</w:t>
            </w:r>
          </w:p>
        </w:tc>
        <w:tc>
          <w:tcPr>
            <w:tcW w:w="2401" w:type="dxa"/>
            <w:tcBorders>
              <w:top w:val="outset" w:sz="6" w:space="0" w:color="auto"/>
              <w:left w:val="outset" w:sz="6" w:space="0" w:color="auto"/>
              <w:bottom w:val="outset" w:sz="6" w:space="0" w:color="auto"/>
              <w:right w:val="outset" w:sz="6" w:space="0" w:color="auto"/>
            </w:tcBorders>
            <w:hideMark/>
          </w:tcPr>
          <w:p w:rsidR="001B12D7" w:rsidRPr="000D5684" w:rsidRDefault="001B12D7"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Обґрунтування</w:t>
            </w:r>
            <w:r w:rsidR="00AD3412" w:rsidRP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відповідного</w:t>
            </w:r>
            <w:r w:rsidR="00AD3412" w:rsidRP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місця</w:t>
            </w:r>
            <w:r w:rsidR="00AD3412" w:rsidRP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альтернативи у рейтингу</w:t>
            </w:r>
          </w:p>
        </w:tc>
      </w:tr>
      <w:tr w:rsidR="0086042F" w:rsidRPr="000D5684" w:rsidTr="00AD3412">
        <w:trPr>
          <w:trHeight w:val="836"/>
          <w:tblCellSpacing w:w="0" w:type="dxa"/>
          <w:jc w:val="center"/>
        </w:trPr>
        <w:tc>
          <w:tcPr>
            <w:tcW w:w="1835" w:type="dxa"/>
            <w:vMerge w:val="restart"/>
            <w:tcBorders>
              <w:top w:val="outset" w:sz="6" w:space="0" w:color="auto"/>
              <w:left w:val="outset" w:sz="6" w:space="0" w:color="auto"/>
              <w:right w:val="outset" w:sz="6" w:space="0" w:color="auto"/>
            </w:tcBorders>
            <w:hideMark/>
          </w:tcPr>
          <w:p w:rsidR="0086042F" w:rsidRPr="000D5684" w:rsidRDefault="0086042F"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Альтернатива 1</w:t>
            </w:r>
          </w:p>
        </w:tc>
        <w:tc>
          <w:tcPr>
            <w:tcW w:w="2552" w:type="dxa"/>
            <w:tcBorders>
              <w:top w:val="outset" w:sz="6" w:space="0" w:color="auto"/>
              <w:left w:val="outset" w:sz="6" w:space="0" w:color="auto"/>
              <w:bottom w:val="outset" w:sz="6" w:space="0" w:color="auto"/>
              <w:right w:val="outset" w:sz="6" w:space="0" w:color="auto"/>
            </w:tcBorders>
            <w:hideMark/>
          </w:tcPr>
          <w:p w:rsidR="0086042F" w:rsidRPr="000D5684" w:rsidRDefault="0086042F" w:rsidP="004F1961">
            <w:pPr>
              <w:spacing w:after="0" w:line="240" w:lineRule="auto"/>
              <w:jc w:val="both"/>
              <w:rPr>
                <w:rFonts w:ascii="Times New Roman" w:eastAsia="Times New Roman" w:hAnsi="Times New Roman" w:cs="Times New Roman"/>
                <w:sz w:val="28"/>
                <w:szCs w:val="28"/>
                <w:lang w:val="uk-UA" w:eastAsia="uk-UA"/>
              </w:rPr>
            </w:pPr>
            <w:r w:rsidRPr="000D5684">
              <w:rPr>
                <w:rFonts w:ascii="Times New Roman" w:eastAsia="Times New Roman" w:hAnsi="Times New Roman" w:cs="Times New Roman"/>
                <w:b/>
                <w:sz w:val="28"/>
                <w:szCs w:val="28"/>
                <w:lang w:val="uk-UA" w:eastAsia="uk-UA"/>
              </w:rPr>
              <w:t>Для держави:</w:t>
            </w:r>
          </w:p>
          <w:p w:rsidR="0086042F" w:rsidRPr="000D5684" w:rsidRDefault="0086042F" w:rsidP="004F1961">
            <w:pPr>
              <w:spacing w:after="0" w:line="240" w:lineRule="auto"/>
              <w:ind w:firstLine="81"/>
              <w:rPr>
                <w:rFonts w:ascii="Times New Roman" w:eastAsia="Times New Roman" w:hAnsi="Times New Roman" w:cs="Times New Roman"/>
                <w:sz w:val="28"/>
                <w:szCs w:val="28"/>
                <w:lang w:val="uk-UA" w:eastAsia="uk-UA"/>
              </w:rPr>
            </w:pPr>
            <w:r w:rsidRPr="000D5684">
              <w:rPr>
                <w:rFonts w:ascii="Times New Roman" w:eastAsia="Times New Roman" w:hAnsi="Times New Roman" w:cs="Times New Roman"/>
                <w:sz w:val="28"/>
                <w:szCs w:val="28"/>
                <w:lang w:val="uk-UA"/>
              </w:rPr>
              <w:t>Відсутні</w:t>
            </w:r>
          </w:p>
          <w:p w:rsidR="0086042F" w:rsidRPr="000D5684" w:rsidRDefault="0086042F" w:rsidP="004F1961">
            <w:pPr>
              <w:spacing w:after="0" w:line="240" w:lineRule="auto"/>
              <w:rPr>
                <w:rFonts w:ascii="Times New Roman" w:eastAsia="Times New Roman" w:hAnsi="Times New Roman" w:cs="Times New Roman"/>
                <w:b/>
                <w:sz w:val="28"/>
                <w:szCs w:val="28"/>
                <w:lang w:val="uk-UA" w:eastAsia="uk-UA"/>
              </w:rPr>
            </w:pPr>
          </w:p>
          <w:p w:rsidR="0086042F" w:rsidRPr="000D5684" w:rsidRDefault="0086042F" w:rsidP="004F1961">
            <w:pPr>
              <w:spacing w:after="0" w:line="240" w:lineRule="auto"/>
              <w:rPr>
                <w:rFonts w:ascii="Times New Roman" w:eastAsia="Times New Roman" w:hAnsi="Times New Roman" w:cs="Times New Roman"/>
                <w:b/>
                <w:sz w:val="28"/>
                <w:szCs w:val="28"/>
                <w:lang w:val="uk-UA" w:eastAsia="uk-UA"/>
              </w:rPr>
            </w:pPr>
          </w:p>
          <w:p w:rsidR="0086042F" w:rsidRPr="000D5684" w:rsidRDefault="0086042F" w:rsidP="004F1961">
            <w:pPr>
              <w:spacing w:after="0" w:line="240" w:lineRule="auto"/>
              <w:rPr>
                <w:rFonts w:ascii="Times New Roman" w:eastAsia="Times New Roman" w:hAnsi="Times New Roman" w:cs="Times New Roman"/>
                <w:sz w:val="28"/>
                <w:szCs w:val="28"/>
                <w:lang w:val="uk-UA"/>
              </w:rPr>
            </w:pPr>
          </w:p>
        </w:tc>
        <w:tc>
          <w:tcPr>
            <w:tcW w:w="2551" w:type="dxa"/>
            <w:tcBorders>
              <w:top w:val="outset" w:sz="6" w:space="0" w:color="auto"/>
              <w:left w:val="outset" w:sz="6" w:space="0" w:color="auto"/>
              <w:right w:val="outset" w:sz="6" w:space="0" w:color="auto"/>
            </w:tcBorders>
            <w:hideMark/>
          </w:tcPr>
          <w:p w:rsidR="0086042F" w:rsidRPr="000D5684" w:rsidRDefault="0086042F" w:rsidP="004F1961">
            <w:pPr>
              <w:spacing w:after="0" w:line="240" w:lineRule="auto"/>
              <w:jc w:val="both"/>
              <w:rPr>
                <w:rFonts w:ascii="Times New Roman" w:eastAsia="Times New Roman" w:hAnsi="Times New Roman" w:cs="Times New Roman"/>
                <w:sz w:val="28"/>
                <w:szCs w:val="28"/>
                <w:lang w:val="uk-UA"/>
              </w:rPr>
            </w:pPr>
            <w:r w:rsidRPr="000D5684">
              <w:rPr>
                <w:rFonts w:ascii="Times New Roman" w:eastAsia="Times New Roman" w:hAnsi="Times New Roman" w:cs="Times New Roman"/>
                <w:b/>
                <w:sz w:val="28"/>
                <w:szCs w:val="28"/>
                <w:lang w:val="uk-UA" w:eastAsia="uk-UA"/>
              </w:rPr>
              <w:t>Для держави:</w:t>
            </w:r>
          </w:p>
          <w:p w:rsidR="005F6851" w:rsidRPr="005F6851" w:rsidRDefault="005F6851" w:rsidP="005F6851">
            <w:pPr>
              <w:spacing w:after="0" w:line="240" w:lineRule="auto"/>
              <w:rPr>
                <w:rFonts w:ascii="Times New Roman" w:eastAsia="Times New Roman" w:hAnsi="Times New Roman" w:cs="Times New Roman"/>
                <w:sz w:val="28"/>
                <w:szCs w:val="28"/>
                <w:lang w:val="uk-UA"/>
              </w:rPr>
            </w:pPr>
            <w:r w:rsidRPr="005F6851">
              <w:rPr>
                <w:rFonts w:ascii="Times New Roman" w:eastAsia="Times New Roman" w:hAnsi="Times New Roman" w:cs="Times New Roman"/>
                <w:sz w:val="28"/>
                <w:szCs w:val="28"/>
                <w:lang w:val="uk-UA"/>
              </w:rPr>
              <w:t>Адміністративні процедури.</w:t>
            </w:r>
          </w:p>
          <w:p w:rsidR="0086042F" w:rsidRPr="000D5684" w:rsidRDefault="005F6851" w:rsidP="005F6851">
            <w:pPr>
              <w:spacing w:after="0" w:line="240" w:lineRule="auto"/>
              <w:rPr>
                <w:rFonts w:ascii="Times New Roman" w:eastAsia="Times New Roman" w:hAnsi="Times New Roman" w:cs="Times New Roman"/>
                <w:sz w:val="28"/>
                <w:szCs w:val="28"/>
                <w:lang w:val="uk-UA"/>
              </w:rPr>
            </w:pPr>
            <w:r w:rsidRPr="005F6851">
              <w:rPr>
                <w:rFonts w:ascii="Times New Roman" w:eastAsia="Times New Roman" w:hAnsi="Times New Roman" w:cs="Times New Roman"/>
                <w:sz w:val="28"/>
                <w:szCs w:val="28"/>
                <w:lang w:val="uk-UA"/>
              </w:rPr>
              <w:t>Бюджетні витрати на реалізацію діючого регуляторного акта. Збільшення ризиків пов’язаних із корупційною складовою.</w:t>
            </w:r>
          </w:p>
        </w:tc>
        <w:tc>
          <w:tcPr>
            <w:tcW w:w="2401" w:type="dxa"/>
            <w:vMerge w:val="restart"/>
            <w:tcBorders>
              <w:top w:val="outset" w:sz="6" w:space="0" w:color="auto"/>
              <w:left w:val="outset" w:sz="6" w:space="0" w:color="auto"/>
              <w:right w:val="outset" w:sz="6" w:space="0" w:color="auto"/>
            </w:tcBorders>
            <w:hideMark/>
          </w:tcPr>
          <w:p w:rsidR="0086042F" w:rsidRPr="000D5684" w:rsidRDefault="0086042F"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Визначена проблема продовжує існувати і не може бути розв’язана оскільки збереження чинного регулювання не дає змоги досягнути цілі державного регулювання, визначеної у розділі ІІ цього аналізу регуляторного впливу.</w:t>
            </w:r>
          </w:p>
        </w:tc>
      </w:tr>
      <w:tr w:rsidR="0086042F" w:rsidRPr="000D5684" w:rsidTr="00762484">
        <w:trPr>
          <w:trHeight w:val="1372"/>
          <w:tblCellSpacing w:w="0" w:type="dxa"/>
          <w:jc w:val="center"/>
        </w:trPr>
        <w:tc>
          <w:tcPr>
            <w:tcW w:w="1835" w:type="dxa"/>
            <w:vMerge/>
            <w:tcBorders>
              <w:left w:val="outset" w:sz="6" w:space="0" w:color="auto"/>
              <w:right w:val="outset" w:sz="6" w:space="0" w:color="auto"/>
            </w:tcBorders>
          </w:tcPr>
          <w:p w:rsidR="0086042F" w:rsidRPr="000D5684" w:rsidRDefault="0086042F" w:rsidP="004F1961">
            <w:pPr>
              <w:spacing w:after="0" w:line="240" w:lineRule="auto"/>
              <w:rPr>
                <w:rFonts w:ascii="Times New Roman" w:eastAsia="Times New Roman" w:hAnsi="Times New Roman" w:cs="Times New Roman"/>
                <w:sz w:val="28"/>
                <w:szCs w:val="28"/>
                <w:lang w:val="uk-UA"/>
              </w:rPr>
            </w:pPr>
          </w:p>
        </w:tc>
        <w:tc>
          <w:tcPr>
            <w:tcW w:w="2552" w:type="dxa"/>
            <w:tcBorders>
              <w:top w:val="outset" w:sz="6" w:space="0" w:color="auto"/>
              <w:left w:val="outset" w:sz="6" w:space="0" w:color="auto"/>
              <w:bottom w:val="outset" w:sz="6" w:space="0" w:color="auto"/>
              <w:right w:val="outset" w:sz="6" w:space="0" w:color="auto"/>
            </w:tcBorders>
          </w:tcPr>
          <w:p w:rsidR="0086042F" w:rsidRPr="000D5684" w:rsidRDefault="0086042F" w:rsidP="004F1961">
            <w:pPr>
              <w:spacing w:after="0" w:line="240" w:lineRule="auto"/>
              <w:rPr>
                <w:rFonts w:ascii="Times New Roman" w:eastAsia="Times New Roman" w:hAnsi="Times New Roman" w:cs="Times New Roman"/>
                <w:b/>
                <w:sz w:val="28"/>
                <w:szCs w:val="28"/>
                <w:lang w:val="uk-UA" w:eastAsia="uk-UA"/>
              </w:rPr>
            </w:pPr>
            <w:r w:rsidRPr="000D5684">
              <w:rPr>
                <w:rFonts w:ascii="Times New Roman" w:eastAsia="Times New Roman" w:hAnsi="Times New Roman" w:cs="Times New Roman"/>
                <w:b/>
                <w:sz w:val="28"/>
                <w:szCs w:val="28"/>
                <w:lang w:val="uk-UA" w:eastAsia="uk-UA"/>
              </w:rPr>
              <w:t>Для громадян:</w:t>
            </w:r>
          </w:p>
          <w:p w:rsidR="0086042F" w:rsidRPr="000D5684" w:rsidRDefault="00214B2F" w:rsidP="00762484">
            <w:pPr>
              <w:spacing w:after="0" w:line="240" w:lineRule="auto"/>
              <w:rPr>
                <w:rFonts w:ascii="Times New Roman" w:eastAsia="Times New Roman" w:hAnsi="Times New Roman" w:cs="Times New Roman"/>
                <w:b/>
                <w:sz w:val="28"/>
                <w:szCs w:val="28"/>
                <w:lang w:val="uk-UA" w:eastAsia="uk-UA"/>
              </w:rPr>
            </w:pPr>
            <w:r w:rsidRPr="000D5684">
              <w:rPr>
                <w:rFonts w:ascii="Times New Roman" w:eastAsia="Times New Roman" w:hAnsi="Times New Roman" w:cs="Times New Roman"/>
                <w:sz w:val="28"/>
                <w:szCs w:val="28"/>
                <w:lang w:val="uk-UA"/>
              </w:rPr>
              <w:t xml:space="preserve">Різноманіття споживчого вибору, зниження </w:t>
            </w:r>
            <w:r w:rsidR="00AD3412" w:rsidRPr="000D5684">
              <w:rPr>
                <w:rFonts w:ascii="Times New Roman" w:eastAsia="Times New Roman" w:hAnsi="Times New Roman" w:cs="Times New Roman"/>
                <w:sz w:val="28"/>
                <w:szCs w:val="28"/>
                <w:lang w:val="uk-UA"/>
              </w:rPr>
              <w:t>с</w:t>
            </w:r>
            <w:r w:rsidRPr="000D5684">
              <w:rPr>
                <w:rFonts w:ascii="Times New Roman" w:eastAsia="Times New Roman" w:hAnsi="Times New Roman" w:cs="Times New Roman"/>
                <w:sz w:val="28"/>
                <w:szCs w:val="28"/>
                <w:lang w:val="uk-UA"/>
              </w:rPr>
              <w:t>поживчих цін.</w:t>
            </w: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6042F" w:rsidRPr="000D5684" w:rsidRDefault="0086042F" w:rsidP="004F1961">
            <w:pPr>
              <w:spacing w:after="0" w:line="240" w:lineRule="auto"/>
              <w:rPr>
                <w:rFonts w:ascii="Times New Roman" w:eastAsia="Times New Roman" w:hAnsi="Times New Roman" w:cs="Times New Roman"/>
                <w:b/>
                <w:sz w:val="28"/>
                <w:szCs w:val="28"/>
                <w:lang w:val="uk-UA" w:eastAsia="uk-UA"/>
              </w:rPr>
            </w:pPr>
            <w:r w:rsidRPr="000D5684">
              <w:rPr>
                <w:rFonts w:ascii="Times New Roman" w:eastAsia="Times New Roman" w:hAnsi="Times New Roman" w:cs="Times New Roman"/>
                <w:b/>
                <w:sz w:val="28"/>
                <w:szCs w:val="28"/>
                <w:lang w:val="uk-UA" w:eastAsia="uk-UA"/>
              </w:rPr>
              <w:t>Для громадян:</w:t>
            </w:r>
          </w:p>
          <w:p w:rsidR="0086042F" w:rsidRPr="000D5684" w:rsidRDefault="0086042F" w:rsidP="004F1961">
            <w:pPr>
              <w:spacing w:after="0" w:line="240" w:lineRule="auto"/>
              <w:rPr>
                <w:rFonts w:ascii="Times New Roman" w:eastAsia="Times New Roman" w:hAnsi="Times New Roman" w:cs="Times New Roman"/>
                <w:b/>
                <w:sz w:val="28"/>
                <w:szCs w:val="28"/>
                <w:lang w:val="uk-UA" w:eastAsia="uk-UA"/>
              </w:rPr>
            </w:pPr>
            <w:r w:rsidRPr="000D5684">
              <w:rPr>
                <w:rFonts w:ascii="Times New Roman" w:eastAsia="Times New Roman" w:hAnsi="Times New Roman" w:cs="Times New Roman"/>
                <w:sz w:val="28"/>
                <w:szCs w:val="28"/>
                <w:lang w:val="uk-UA"/>
              </w:rPr>
              <w:t>Відсутні</w:t>
            </w:r>
          </w:p>
          <w:p w:rsidR="0086042F" w:rsidRPr="000D5684" w:rsidRDefault="0086042F" w:rsidP="004F1961">
            <w:pPr>
              <w:spacing w:after="0" w:line="240" w:lineRule="auto"/>
              <w:rPr>
                <w:rFonts w:ascii="Times New Roman" w:eastAsia="Times New Roman" w:hAnsi="Times New Roman" w:cs="Times New Roman"/>
                <w:b/>
                <w:sz w:val="28"/>
                <w:szCs w:val="28"/>
                <w:lang w:val="uk-UA" w:eastAsia="uk-UA"/>
              </w:rPr>
            </w:pPr>
          </w:p>
        </w:tc>
        <w:tc>
          <w:tcPr>
            <w:tcW w:w="2401" w:type="dxa"/>
            <w:vMerge/>
            <w:tcBorders>
              <w:left w:val="outset" w:sz="6" w:space="0" w:color="auto"/>
              <w:right w:val="outset" w:sz="6" w:space="0" w:color="auto"/>
            </w:tcBorders>
          </w:tcPr>
          <w:p w:rsidR="0086042F" w:rsidRPr="000D5684" w:rsidRDefault="0086042F" w:rsidP="004F1961">
            <w:pPr>
              <w:spacing w:after="0" w:line="240" w:lineRule="auto"/>
              <w:rPr>
                <w:rFonts w:ascii="Times New Roman" w:eastAsia="Times New Roman" w:hAnsi="Times New Roman" w:cs="Times New Roman"/>
                <w:sz w:val="28"/>
                <w:szCs w:val="28"/>
                <w:lang w:val="uk-UA"/>
              </w:rPr>
            </w:pPr>
          </w:p>
        </w:tc>
      </w:tr>
      <w:tr w:rsidR="0086042F" w:rsidRPr="000D5684" w:rsidTr="00762484">
        <w:trPr>
          <w:trHeight w:val="2737"/>
          <w:tblCellSpacing w:w="0" w:type="dxa"/>
          <w:jc w:val="center"/>
        </w:trPr>
        <w:tc>
          <w:tcPr>
            <w:tcW w:w="1835" w:type="dxa"/>
            <w:vMerge/>
            <w:tcBorders>
              <w:left w:val="outset" w:sz="6" w:space="0" w:color="auto"/>
              <w:bottom w:val="outset" w:sz="6" w:space="0" w:color="auto"/>
              <w:right w:val="outset" w:sz="6" w:space="0" w:color="auto"/>
            </w:tcBorders>
          </w:tcPr>
          <w:p w:rsidR="0086042F" w:rsidRPr="000D5684" w:rsidRDefault="0086042F" w:rsidP="004F1961">
            <w:pPr>
              <w:spacing w:after="0" w:line="240" w:lineRule="auto"/>
              <w:rPr>
                <w:rFonts w:ascii="Times New Roman" w:eastAsia="Times New Roman" w:hAnsi="Times New Roman" w:cs="Times New Roman"/>
                <w:sz w:val="28"/>
                <w:szCs w:val="28"/>
                <w:lang w:val="uk-UA"/>
              </w:rPr>
            </w:pPr>
          </w:p>
        </w:tc>
        <w:tc>
          <w:tcPr>
            <w:tcW w:w="2552" w:type="dxa"/>
            <w:tcBorders>
              <w:top w:val="outset" w:sz="6" w:space="0" w:color="auto"/>
              <w:left w:val="outset" w:sz="6" w:space="0" w:color="auto"/>
              <w:bottom w:val="outset" w:sz="6" w:space="0" w:color="auto"/>
              <w:right w:val="outset" w:sz="6" w:space="0" w:color="auto"/>
            </w:tcBorders>
          </w:tcPr>
          <w:p w:rsidR="0086042F" w:rsidRPr="000D5684" w:rsidRDefault="0086042F" w:rsidP="004F1961">
            <w:pPr>
              <w:spacing w:after="0" w:line="240" w:lineRule="auto"/>
              <w:rPr>
                <w:rFonts w:ascii="Times New Roman" w:eastAsia="Times New Roman" w:hAnsi="Times New Roman" w:cs="Times New Roman"/>
                <w:b/>
                <w:sz w:val="28"/>
                <w:szCs w:val="28"/>
                <w:lang w:val="uk-UA" w:eastAsia="uk-UA"/>
              </w:rPr>
            </w:pPr>
            <w:r w:rsidRPr="000D5684">
              <w:rPr>
                <w:rFonts w:ascii="Times New Roman" w:eastAsia="Times New Roman" w:hAnsi="Times New Roman" w:cs="Times New Roman"/>
                <w:b/>
                <w:sz w:val="28"/>
                <w:szCs w:val="28"/>
                <w:lang w:val="uk-UA" w:eastAsia="uk-UA"/>
              </w:rPr>
              <w:t>Для суб’єктів господарювання:</w:t>
            </w:r>
          </w:p>
          <w:p w:rsidR="0086042F" w:rsidRPr="000D5684" w:rsidRDefault="0086042F" w:rsidP="004F1961">
            <w:pPr>
              <w:spacing w:after="0" w:line="240" w:lineRule="auto"/>
              <w:rPr>
                <w:rFonts w:ascii="Times New Roman" w:eastAsia="Times New Roman" w:hAnsi="Times New Roman" w:cs="Times New Roman"/>
                <w:sz w:val="28"/>
                <w:szCs w:val="28"/>
                <w:lang w:val="uk-UA" w:eastAsia="uk-UA"/>
              </w:rPr>
            </w:pPr>
            <w:r w:rsidRPr="000D5684">
              <w:rPr>
                <w:rFonts w:ascii="Times New Roman" w:eastAsia="Times New Roman" w:hAnsi="Times New Roman" w:cs="Times New Roman"/>
                <w:sz w:val="28"/>
                <w:szCs w:val="28"/>
                <w:lang w:val="uk-UA" w:eastAsia="uk-UA"/>
              </w:rPr>
              <w:t xml:space="preserve">Відсутні </w:t>
            </w:r>
          </w:p>
          <w:p w:rsidR="0086042F" w:rsidRPr="000D5684" w:rsidRDefault="0086042F" w:rsidP="004F1961">
            <w:pPr>
              <w:spacing w:after="0" w:line="240" w:lineRule="auto"/>
              <w:jc w:val="both"/>
              <w:rPr>
                <w:rFonts w:ascii="Times New Roman" w:eastAsia="Times New Roman" w:hAnsi="Times New Roman" w:cs="Times New Roman"/>
                <w:b/>
                <w:sz w:val="28"/>
                <w:szCs w:val="28"/>
                <w:lang w:val="uk-UA" w:eastAsia="uk-UA"/>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6042F" w:rsidRPr="000D5684" w:rsidRDefault="0086042F" w:rsidP="004F1961">
            <w:pPr>
              <w:spacing w:after="0" w:line="240" w:lineRule="auto"/>
              <w:rPr>
                <w:rFonts w:ascii="Times New Roman" w:eastAsia="Times New Roman" w:hAnsi="Times New Roman" w:cs="Times New Roman"/>
                <w:b/>
                <w:sz w:val="28"/>
                <w:szCs w:val="28"/>
                <w:lang w:val="uk-UA" w:eastAsia="uk-UA"/>
              </w:rPr>
            </w:pPr>
            <w:r w:rsidRPr="000D5684">
              <w:rPr>
                <w:rFonts w:ascii="Times New Roman" w:eastAsia="Times New Roman" w:hAnsi="Times New Roman" w:cs="Times New Roman"/>
                <w:b/>
                <w:sz w:val="28"/>
                <w:szCs w:val="28"/>
                <w:lang w:val="uk-UA" w:eastAsia="uk-UA"/>
              </w:rPr>
              <w:t>Для суб’єктів господарювання:</w:t>
            </w:r>
          </w:p>
          <w:p w:rsidR="0086042F" w:rsidRPr="000D5684" w:rsidRDefault="001B56E7" w:rsidP="00F2557B">
            <w:pPr>
              <w:spacing w:after="0" w:line="240" w:lineRule="auto"/>
              <w:jc w:val="both"/>
              <w:rPr>
                <w:rFonts w:ascii="Times New Roman" w:eastAsia="Times New Roman" w:hAnsi="Times New Roman" w:cs="Times New Roman"/>
                <w:b/>
                <w:sz w:val="28"/>
                <w:szCs w:val="28"/>
                <w:lang w:val="uk-UA" w:eastAsia="uk-UA"/>
              </w:rPr>
            </w:pPr>
            <w:r w:rsidRPr="000D5684">
              <w:rPr>
                <w:rStyle w:val="2949"/>
                <w:rFonts w:ascii="Times New Roman" w:hAnsi="Times New Roman" w:cs="Times New Roman"/>
                <w:color w:val="000000"/>
                <w:sz w:val="28"/>
                <w:szCs w:val="28"/>
                <w:lang w:val="uk-UA"/>
              </w:rPr>
              <w:t>Загальна сума витрат суб’єктів господарювання</w:t>
            </w:r>
            <w:r w:rsidRPr="000D5684">
              <w:rPr>
                <w:rFonts w:ascii="Times New Roman" w:hAnsi="Times New Roman" w:cs="Times New Roman"/>
                <w:color w:val="000000"/>
                <w:sz w:val="28"/>
                <w:szCs w:val="28"/>
                <w:lang w:val="uk-UA"/>
              </w:rPr>
              <w:t xml:space="preserve"> на виконання діючого регуляторного акта</w:t>
            </w:r>
            <w:r w:rsidR="000808D1" w:rsidRPr="000D5684">
              <w:rPr>
                <w:rFonts w:ascii="Times New Roman" w:hAnsi="Times New Roman" w:cs="Times New Roman"/>
                <w:color w:val="000000"/>
                <w:sz w:val="28"/>
                <w:szCs w:val="28"/>
                <w:lang w:val="uk-UA"/>
              </w:rPr>
              <w:t xml:space="preserve"> </w:t>
            </w:r>
            <w:r w:rsidR="000808D1" w:rsidRPr="000D5684">
              <w:rPr>
                <w:rFonts w:ascii="Times New Roman" w:eastAsia="Times New Roman" w:hAnsi="Times New Roman" w:cs="Times New Roman"/>
                <w:sz w:val="28"/>
                <w:szCs w:val="28"/>
                <w:lang w:val="uk-UA"/>
              </w:rPr>
              <w:t xml:space="preserve"> </w:t>
            </w:r>
            <w:r w:rsidR="00F2557B">
              <w:rPr>
                <w:rFonts w:ascii="Times New Roman" w:eastAsia="Times New Roman" w:hAnsi="Times New Roman" w:cs="Times New Roman"/>
                <w:sz w:val="28"/>
                <w:szCs w:val="28"/>
                <w:lang w:val="uk-UA"/>
              </w:rPr>
              <w:t xml:space="preserve"> </w:t>
            </w:r>
            <w:r w:rsidR="00F2557B" w:rsidRPr="00F2557B">
              <w:rPr>
                <w:rFonts w:ascii="Times New Roman" w:eastAsia="Times New Roman" w:hAnsi="Times New Roman" w:cs="Times New Roman"/>
                <w:sz w:val="28"/>
                <w:szCs w:val="28"/>
                <w:lang w:val="uk-UA"/>
              </w:rPr>
              <w:t xml:space="preserve">21 379 246,20 </w:t>
            </w:r>
            <w:r w:rsidR="000808D1" w:rsidRPr="000D5684">
              <w:rPr>
                <w:rFonts w:ascii="Times New Roman" w:eastAsia="Times New Roman" w:hAnsi="Times New Roman" w:cs="Times New Roman"/>
                <w:sz w:val="28"/>
                <w:szCs w:val="28"/>
                <w:lang w:val="uk-UA"/>
              </w:rPr>
              <w:t>грн</w:t>
            </w:r>
            <w:r w:rsidRPr="000D5684">
              <w:rPr>
                <w:rFonts w:ascii="Times New Roman" w:eastAsia="Times New Roman" w:hAnsi="Times New Roman" w:cs="Times New Roman"/>
                <w:sz w:val="28"/>
                <w:szCs w:val="28"/>
                <w:lang w:val="uk-UA"/>
              </w:rPr>
              <w:t>.</w:t>
            </w:r>
          </w:p>
        </w:tc>
        <w:tc>
          <w:tcPr>
            <w:tcW w:w="2401" w:type="dxa"/>
            <w:vMerge/>
            <w:tcBorders>
              <w:left w:val="outset" w:sz="6" w:space="0" w:color="auto"/>
              <w:bottom w:val="outset" w:sz="6" w:space="0" w:color="auto"/>
              <w:right w:val="outset" w:sz="6" w:space="0" w:color="auto"/>
            </w:tcBorders>
          </w:tcPr>
          <w:p w:rsidR="0086042F" w:rsidRPr="000D5684" w:rsidRDefault="0086042F" w:rsidP="004F1961">
            <w:pPr>
              <w:spacing w:after="0" w:line="240" w:lineRule="auto"/>
              <w:rPr>
                <w:rFonts w:ascii="Times New Roman" w:eastAsia="Times New Roman" w:hAnsi="Times New Roman" w:cs="Times New Roman"/>
                <w:sz w:val="28"/>
                <w:szCs w:val="28"/>
                <w:lang w:val="uk-UA"/>
              </w:rPr>
            </w:pPr>
          </w:p>
        </w:tc>
      </w:tr>
      <w:tr w:rsidR="0086042F" w:rsidRPr="000D5684" w:rsidTr="00762484">
        <w:trPr>
          <w:trHeight w:val="1613"/>
          <w:tblCellSpacing w:w="0" w:type="dxa"/>
          <w:jc w:val="center"/>
        </w:trPr>
        <w:tc>
          <w:tcPr>
            <w:tcW w:w="1835" w:type="dxa"/>
            <w:vMerge w:val="restart"/>
            <w:tcBorders>
              <w:top w:val="outset" w:sz="6" w:space="0" w:color="auto"/>
              <w:left w:val="outset" w:sz="6" w:space="0" w:color="auto"/>
              <w:right w:val="outset" w:sz="6" w:space="0" w:color="auto"/>
            </w:tcBorders>
            <w:shd w:val="clear" w:color="auto" w:fill="auto"/>
            <w:hideMark/>
          </w:tcPr>
          <w:p w:rsidR="0086042F" w:rsidRPr="000D5684" w:rsidRDefault="0086042F"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lastRenderedPageBreak/>
              <w:t>Альтернатива 2</w:t>
            </w:r>
          </w:p>
        </w:tc>
        <w:tc>
          <w:tcPr>
            <w:tcW w:w="2552" w:type="dxa"/>
            <w:tcBorders>
              <w:top w:val="outset" w:sz="6" w:space="0" w:color="auto"/>
              <w:left w:val="outset" w:sz="6" w:space="0" w:color="auto"/>
              <w:right w:val="outset" w:sz="6" w:space="0" w:color="auto"/>
            </w:tcBorders>
            <w:shd w:val="clear" w:color="auto" w:fill="FFFFFF"/>
            <w:hideMark/>
          </w:tcPr>
          <w:p w:rsidR="0086042F" w:rsidRPr="000D5684" w:rsidRDefault="0086042F" w:rsidP="004F1961">
            <w:pPr>
              <w:spacing w:after="0" w:line="240" w:lineRule="auto"/>
              <w:jc w:val="both"/>
              <w:rPr>
                <w:rFonts w:ascii="Times New Roman" w:eastAsia="Times New Roman" w:hAnsi="Times New Roman" w:cs="Times New Roman"/>
                <w:sz w:val="28"/>
                <w:szCs w:val="28"/>
                <w:lang w:val="uk-UA" w:eastAsia="uk-UA"/>
              </w:rPr>
            </w:pPr>
            <w:r w:rsidRPr="000D5684">
              <w:rPr>
                <w:rFonts w:ascii="Times New Roman" w:eastAsia="Times New Roman" w:hAnsi="Times New Roman" w:cs="Times New Roman"/>
                <w:b/>
                <w:sz w:val="28"/>
                <w:szCs w:val="28"/>
                <w:lang w:val="uk-UA" w:eastAsia="uk-UA"/>
              </w:rPr>
              <w:t>Для держави:</w:t>
            </w:r>
          </w:p>
          <w:p w:rsidR="0086042F" w:rsidRPr="000D5684" w:rsidRDefault="0086042F" w:rsidP="004F1961">
            <w:pPr>
              <w:spacing w:after="0" w:line="240" w:lineRule="auto"/>
              <w:ind w:firstLine="81"/>
              <w:rPr>
                <w:rFonts w:ascii="Times New Roman" w:eastAsia="Times New Roman" w:hAnsi="Times New Roman" w:cs="Times New Roman"/>
                <w:sz w:val="28"/>
                <w:szCs w:val="28"/>
                <w:lang w:val="uk-UA" w:eastAsia="uk-UA"/>
              </w:rPr>
            </w:pPr>
            <w:r w:rsidRPr="000D5684">
              <w:rPr>
                <w:rFonts w:ascii="Times New Roman" w:eastAsia="Times New Roman" w:hAnsi="Times New Roman" w:cs="Times New Roman"/>
                <w:sz w:val="28"/>
                <w:szCs w:val="28"/>
                <w:lang w:val="uk-UA"/>
              </w:rPr>
              <w:t>Відсутні</w:t>
            </w:r>
          </w:p>
          <w:p w:rsidR="0086042F" w:rsidRPr="000D5684" w:rsidRDefault="0086042F" w:rsidP="004F1961">
            <w:pPr>
              <w:spacing w:after="0" w:line="240" w:lineRule="auto"/>
              <w:rPr>
                <w:rFonts w:ascii="Times New Roman" w:eastAsia="Times New Roman" w:hAnsi="Times New Roman" w:cs="Times New Roman"/>
                <w:b/>
                <w:sz w:val="28"/>
                <w:szCs w:val="28"/>
                <w:lang w:val="uk-UA" w:eastAsia="uk-UA"/>
              </w:rPr>
            </w:pPr>
          </w:p>
          <w:p w:rsidR="0086042F" w:rsidRPr="000D5684" w:rsidRDefault="0086042F" w:rsidP="004F1961">
            <w:pPr>
              <w:spacing w:after="0" w:line="240" w:lineRule="auto"/>
              <w:rPr>
                <w:rFonts w:ascii="Times New Roman" w:eastAsia="Times New Roman" w:hAnsi="Times New Roman" w:cs="Times New Roman"/>
                <w:sz w:val="28"/>
                <w:szCs w:val="28"/>
                <w:lang w:val="uk-UA"/>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rsidR="0086042F" w:rsidRPr="000D5684" w:rsidRDefault="0086042F" w:rsidP="004F1961">
            <w:pPr>
              <w:spacing w:after="0" w:line="240" w:lineRule="auto"/>
              <w:jc w:val="both"/>
              <w:rPr>
                <w:rFonts w:ascii="Times New Roman" w:eastAsia="Times New Roman" w:hAnsi="Times New Roman" w:cs="Times New Roman"/>
                <w:sz w:val="28"/>
                <w:szCs w:val="28"/>
                <w:lang w:val="uk-UA" w:eastAsia="uk-UA"/>
              </w:rPr>
            </w:pPr>
            <w:r w:rsidRPr="000D5684">
              <w:rPr>
                <w:rFonts w:ascii="Times New Roman" w:eastAsia="Times New Roman" w:hAnsi="Times New Roman" w:cs="Times New Roman"/>
                <w:b/>
                <w:sz w:val="28"/>
                <w:szCs w:val="28"/>
                <w:lang w:val="uk-UA" w:eastAsia="uk-UA"/>
              </w:rPr>
              <w:t>Для держави:</w:t>
            </w:r>
          </w:p>
          <w:p w:rsidR="0086042F" w:rsidRPr="000D5684" w:rsidRDefault="0086042F"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Недоотримання надходжень міським бюджетом, у зв’язку із тим, що в майбутньому не передбачається визначення процедури регулювання на державному рівні.</w:t>
            </w:r>
          </w:p>
        </w:tc>
        <w:tc>
          <w:tcPr>
            <w:tcW w:w="2401" w:type="dxa"/>
            <w:vMerge w:val="restart"/>
            <w:tcBorders>
              <w:top w:val="outset" w:sz="6" w:space="0" w:color="auto"/>
              <w:left w:val="outset" w:sz="6" w:space="0" w:color="auto"/>
              <w:right w:val="outset" w:sz="6" w:space="0" w:color="auto"/>
            </w:tcBorders>
            <w:shd w:val="clear" w:color="auto" w:fill="auto"/>
            <w:hideMark/>
          </w:tcPr>
          <w:p w:rsidR="0086042F" w:rsidRPr="000D5684" w:rsidRDefault="0086042F"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Визначена проблема продовжить існувати і не може бути розв’язана оскільки на державному рівні не планується прийняття регуляторного акта яким буде можливо досягнути цілі державного регулювання, визначені у розділі ІІ цього аналізу регуляторного впливу.</w:t>
            </w:r>
          </w:p>
        </w:tc>
      </w:tr>
      <w:tr w:rsidR="0086042F" w:rsidRPr="000D5684" w:rsidTr="00762484">
        <w:trPr>
          <w:trHeight w:val="1612"/>
          <w:tblCellSpacing w:w="0" w:type="dxa"/>
          <w:jc w:val="center"/>
        </w:trPr>
        <w:tc>
          <w:tcPr>
            <w:tcW w:w="1835" w:type="dxa"/>
            <w:vMerge/>
            <w:tcBorders>
              <w:left w:val="outset" w:sz="6" w:space="0" w:color="auto"/>
              <w:right w:val="outset" w:sz="6" w:space="0" w:color="auto"/>
            </w:tcBorders>
            <w:shd w:val="clear" w:color="auto" w:fill="auto"/>
          </w:tcPr>
          <w:p w:rsidR="0086042F" w:rsidRPr="000D5684" w:rsidRDefault="0086042F" w:rsidP="004F1961">
            <w:pPr>
              <w:spacing w:after="0" w:line="240" w:lineRule="auto"/>
              <w:rPr>
                <w:rFonts w:ascii="Times New Roman" w:eastAsia="Times New Roman" w:hAnsi="Times New Roman" w:cs="Times New Roman"/>
                <w:sz w:val="28"/>
                <w:szCs w:val="28"/>
                <w:lang w:val="uk-UA"/>
              </w:rPr>
            </w:pPr>
          </w:p>
        </w:tc>
        <w:tc>
          <w:tcPr>
            <w:tcW w:w="2552" w:type="dxa"/>
            <w:tcBorders>
              <w:top w:val="outset" w:sz="6" w:space="0" w:color="auto"/>
              <w:left w:val="outset" w:sz="6" w:space="0" w:color="auto"/>
              <w:right w:val="outset" w:sz="6" w:space="0" w:color="auto"/>
            </w:tcBorders>
            <w:shd w:val="clear" w:color="auto" w:fill="FFFFFF"/>
          </w:tcPr>
          <w:p w:rsidR="007A7563" w:rsidRPr="000D5684" w:rsidRDefault="007A7563" w:rsidP="004F1961">
            <w:pPr>
              <w:spacing w:after="0" w:line="240" w:lineRule="auto"/>
              <w:rPr>
                <w:rFonts w:ascii="Times New Roman" w:eastAsia="Times New Roman" w:hAnsi="Times New Roman" w:cs="Times New Roman"/>
                <w:b/>
                <w:sz w:val="28"/>
                <w:szCs w:val="28"/>
                <w:lang w:val="uk-UA" w:eastAsia="uk-UA"/>
              </w:rPr>
            </w:pPr>
            <w:r w:rsidRPr="000D5684">
              <w:rPr>
                <w:rFonts w:ascii="Times New Roman" w:eastAsia="Times New Roman" w:hAnsi="Times New Roman" w:cs="Times New Roman"/>
                <w:b/>
                <w:sz w:val="28"/>
                <w:szCs w:val="28"/>
                <w:lang w:val="uk-UA" w:eastAsia="uk-UA"/>
              </w:rPr>
              <w:t>Для громадян:</w:t>
            </w:r>
          </w:p>
          <w:p w:rsidR="007A7563" w:rsidRPr="000D5684" w:rsidRDefault="007A7563" w:rsidP="004F1961">
            <w:pPr>
              <w:spacing w:after="0" w:line="240" w:lineRule="auto"/>
              <w:rPr>
                <w:rFonts w:ascii="Times New Roman" w:eastAsia="Times New Roman" w:hAnsi="Times New Roman" w:cs="Times New Roman"/>
                <w:sz w:val="28"/>
                <w:szCs w:val="28"/>
                <w:lang w:val="uk-UA" w:eastAsia="uk-UA"/>
              </w:rPr>
            </w:pPr>
            <w:r w:rsidRPr="000D5684">
              <w:rPr>
                <w:rFonts w:ascii="Times New Roman" w:eastAsia="Times New Roman" w:hAnsi="Times New Roman" w:cs="Times New Roman"/>
                <w:sz w:val="28"/>
                <w:szCs w:val="28"/>
                <w:lang w:val="uk-UA" w:eastAsia="uk-UA"/>
              </w:rPr>
              <w:t>Відсутні</w:t>
            </w:r>
          </w:p>
          <w:p w:rsidR="0086042F" w:rsidRPr="000D5684" w:rsidRDefault="0086042F" w:rsidP="004F1961">
            <w:pPr>
              <w:spacing w:after="0" w:line="240" w:lineRule="auto"/>
              <w:jc w:val="both"/>
              <w:rPr>
                <w:rFonts w:ascii="Times New Roman" w:eastAsia="Times New Roman" w:hAnsi="Times New Roman" w:cs="Times New Roman"/>
                <w:b/>
                <w:sz w:val="28"/>
                <w:szCs w:val="28"/>
                <w:lang w:val="uk-UA" w:eastAsia="uk-UA"/>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7A7563" w:rsidRPr="000D5684" w:rsidRDefault="007A7563" w:rsidP="004F1961">
            <w:pPr>
              <w:spacing w:after="0" w:line="240" w:lineRule="auto"/>
              <w:rPr>
                <w:rFonts w:ascii="Times New Roman" w:eastAsia="Times New Roman" w:hAnsi="Times New Roman" w:cs="Times New Roman"/>
                <w:b/>
                <w:sz w:val="28"/>
                <w:szCs w:val="28"/>
                <w:lang w:val="uk-UA" w:eastAsia="uk-UA"/>
              </w:rPr>
            </w:pPr>
            <w:r w:rsidRPr="000D5684">
              <w:rPr>
                <w:rFonts w:ascii="Times New Roman" w:eastAsia="Times New Roman" w:hAnsi="Times New Roman" w:cs="Times New Roman"/>
                <w:b/>
                <w:sz w:val="28"/>
                <w:szCs w:val="28"/>
                <w:lang w:val="uk-UA" w:eastAsia="uk-UA"/>
              </w:rPr>
              <w:t>Для громадян:</w:t>
            </w:r>
          </w:p>
          <w:p w:rsidR="007A7563" w:rsidRPr="000D5684" w:rsidRDefault="007A7563"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Відсутні</w:t>
            </w:r>
          </w:p>
          <w:p w:rsidR="0086042F" w:rsidRPr="000D5684" w:rsidRDefault="0086042F" w:rsidP="004F1961">
            <w:pPr>
              <w:spacing w:after="0" w:line="240" w:lineRule="auto"/>
              <w:jc w:val="both"/>
              <w:rPr>
                <w:rFonts w:ascii="Times New Roman" w:eastAsia="Times New Roman" w:hAnsi="Times New Roman" w:cs="Times New Roman"/>
                <w:b/>
                <w:sz w:val="28"/>
                <w:szCs w:val="28"/>
                <w:lang w:val="uk-UA" w:eastAsia="uk-UA"/>
              </w:rPr>
            </w:pPr>
          </w:p>
        </w:tc>
        <w:tc>
          <w:tcPr>
            <w:tcW w:w="2401" w:type="dxa"/>
            <w:vMerge/>
            <w:tcBorders>
              <w:left w:val="outset" w:sz="6" w:space="0" w:color="auto"/>
              <w:right w:val="outset" w:sz="6" w:space="0" w:color="auto"/>
            </w:tcBorders>
            <w:shd w:val="clear" w:color="auto" w:fill="auto"/>
          </w:tcPr>
          <w:p w:rsidR="0086042F" w:rsidRPr="000D5684" w:rsidRDefault="0086042F" w:rsidP="004F1961">
            <w:pPr>
              <w:spacing w:after="0" w:line="240" w:lineRule="auto"/>
              <w:rPr>
                <w:rFonts w:ascii="Times New Roman" w:eastAsia="Times New Roman" w:hAnsi="Times New Roman" w:cs="Times New Roman"/>
                <w:sz w:val="28"/>
                <w:szCs w:val="28"/>
                <w:lang w:val="uk-UA"/>
              </w:rPr>
            </w:pPr>
          </w:p>
        </w:tc>
      </w:tr>
      <w:tr w:rsidR="0086042F" w:rsidRPr="000D5684" w:rsidTr="00762484">
        <w:trPr>
          <w:trHeight w:val="3217"/>
          <w:tblCellSpacing w:w="0" w:type="dxa"/>
          <w:jc w:val="center"/>
        </w:trPr>
        <w:tc>
          <w:tcPr>
            <w:tcW w:w="1835" w:type="dxa"/>
            <w:vMerge/>
            <w:tcBorders>
              <w:left w:val="outset" w:sz="6" w:space="0" w:color="auto"/>
              <w:bottom w:val="outset" w:sz="6" w:space="0" w:color="auto"/>
              <w:right w:val="outset" w:sz="6" w:space="0" w:color="auto"/>
            </w:tcBorders>
            <w:shd w:val="clear" w:color="auto" w:fill="auto"/>
          </w:tcPr>
          <w:p w:rsidR="0086042F" w:rsidRPr="000D5684" w:rsidRDefault="0086042F" w:rsidP="004F1961">
            <w:pPr>
              <w:spacing w:after="0" w:line="240" w:lineRule="auto"/>
              <w:rPr>
                <w:rFonts w:ascii="Times New Roman" w:eastAsia="Times New Roman" w:hAnsi="Times New Roman" w:cs="Times New Roman"/>
                <w:sz w:val="28"/>
                <w:szCs w:val="28"/>
                <w:lang w:val="uk-UA"/>
              </w:rPr>
            </w:pPr>
          </w:p>
        </w:tc>
        <w:tc>
          <w:tcPr>
            <w:tcW w:w="2552" w:type="dxa"/>
            <w:tcBorders>
              <w:top w:val="outset" w:sz="6" w:space="0" w:color="auto"/>
              <w:left w:val="outset" w:sz="6" w:space="0" w:color="auto"/>
              <w:bottom w:val="single" w:sz="4" w:space="0" w:color="auto"/>
              <w:right w:val="outset" w:sz="6" w:space="0" w:color="auto"/>
            </w:tcBorders>
            <w:shd w:val="clear" w:color="auto" w:fill="FFFFFF"/>
          </w:tcPr>
          <w:p w:rsidR="0086042F" w:rsidRPr="000D5684" w:rsidRDefault="0086042F" w:rsidP="004F1961">
            <w:pPr>
              <w:spacing w:after="0" w:line="240" w:lineRule="auto"/>
              <w:rPr>
                <w:rFonts w:ascii="Times New Roman" w:eastAsia="Times New Roman" w:hAnsi="Times New Roman" w:cs="Times New Roman"/>
                <w:b/>
                <w:sz w:val="28"/>
                <w:szCs w:val="28"/>
                <w:lang w:val="uk-UA" w:eastAsia="uk-UA"/>
              </w:rPr>
            </w:pPr>
            <w:r w:rsidRPr="000D5684">
              <w:rPr>
                <w:rFonts w:ascii="Times New Roman" w:eastAsia="Times New Roman" w:hAnsi="Times New Roman" w:cs="Times New Roman"/>
                <w:b/>
                <w:sz w:val="28"/>
                <w:szCs w:val="28"/>
                <w:lang w:val="uk-UA" w:eastAsia="uk-UA"/>
              </w:rPr>
              <w:t>Для суб’єктів господарювання:</w:t>
            </w:r>
          </w:p>
          <w:p w:rsidR="0086042F" w:rsidRPr="000D5684" w:rsidRDefault="001B56E7" w:rsidP="004F1961">
            <w:pPr>
              <w:spacing w:after="0" w:line="240" w:lineRule="auto"/>
              <w:rPr>
                <w:rFonts w:ascii="Times New Roman" w:eastAsia="Times New Roman" w:hAnsi="Times New Roman" w:cs="Times New Roman"/>
                <w:sz w:val="28"/>
                <w:szCs w:val="28"/>
                <w:lang w:val="uk-UA" w:eastAsia="uk-UA"/>
              </w:rPr>
            </w:pPr>
            <w:r w:rsidRPr="000D5684">
              <w:rPr>
                <w:rFonts w:ascii="Times New Roman" w:eastAsia="Times New Roman" w:hAnsi="Times New Roman" w:cs="Times New Roman"/>
                <w:sz w:val="28"/>
                <w:szCs w:val="28"/>
                <w:lang w:val="uk-UA"/>
              </w:rPr>
              <w:t>Відсутні оскільки в майбутньому не передбачається визначення процедури регулювання на державному рівні.</w:t>
            </w:r>
          </w:p>
          <w:p w:rsidR="0086042F" w:rsidRPr="000D5684" w:rsidRDefault="0086042F" w:rsidP="004F1961">
            <w:pPr>
              <w:spacing w:after="0" w:line="240" w:lineRule="auto"/>
              <w:jc w:val="both"/>
              <w:rPr>
                <w:rFonts w:ascii="Times New Roman" w:eastAsia="Times New Roman" w:hAnsi="Times New Roman" w:cs="Times New Roman"/>
                <w:b/>
                <w:sz w:val="28"/>
                <w:szCs w:val="28"/>
                <w:lang w:val="uk-UA" w:eastAsia="uk-UA"/>
              </w:rPr>
            </w:pPr>
          </w:p>
        </w:tc>
        <w:tc>
          <w:tcPr>
            <w:tcW w:w="255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FFFFF"/>
          </w:tcPr>
          <w:p w:rsidR="007A7563" w:rsidRPr="000D5684" w:rsidRDefault="007A7563"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b/>
                <w:sz w:val="28"/>
                <w:szCs w:val="28"/>
                <w:lang w:val="uk-UA" w:eastAsia="uk-UA"/>
              </w:rPr>
              <w:t>Для суб’єктів господарювання:</w:t>
            </w:r>
          </w:p>
          <w:p w:rsidR="0086042F" w:rsidRPr="000D5684" w:rsidRDefault="001B56E7" w:rsidP="004F1961">
            <w:pPr>
              <w:spacing w:after="0" w:line="240" w:lineRule="auto"/>
              <w:jc w:val="both"/>
              <w:rPr>
                <w:rFonts w:ascii="Times New Roman" w:eastAsia="Times New Roman" w:hAnsi="Times New Roman" w:cs="Times New Roman"/>
                <w:b/>
                <w:sz w:val="28"/>
                <w:szCs w:val="28"/>
                <w:lang w:val="uk-UA" w:eastAsia="uk-UA"/>
              </w:rPr>
            </w:pPr>
            <w:r w:rsidRPr="000D5684">
              <w:rPr>
                <w:rFonts w:ascii="Times New Roman" w:eastAsia="Times New Roman" w:hAnsi="Times New Roman" w:cs="Times New Roman"/>
                <w:sz w:val="28"/>
                <w:szCs w:val="28"/>
                <w:lang w:val="uk-UA"/>
              </w:rPr>
              <w:t>Відсутні оскільки в майбутньому не передбачається визначення процедури регулювання на державному рівні.</w:t>
            </w:r>
          </w:p>
        </w:tc>
        <w:tc>
          <w:tcPr>
            <w:tcW w:w="2401" w:type="dxa"/>
            <w:vMerge/>
            <w:tcBorders>
              <w:left w:val="outset" w:sz="6" w:space="0" w:color="auto"/>
              <w:bottom w:val="single" w:sz="4" w:space="0" w:color="auto"/>
              <w:right w:val="outset" w:sz="6" w:space="0" w:color="auto"/>
            </w:tcBorders>
            <w:shd w:val="clear" w:color="auto" w:fill="auto"/>
          </w:tcPr>
          <w:p w:rsidR="0086042F" w:rsidRPr="000D5684" w:rsidRDefault="0086042F" w:rsidP="004F1961">
            <w:pPr>
              <w:spacing w:after="0" w:line="240" w:lineRule="auto"/>
              <w:rPr>
                <w:rFonts w:ascii="Times New Roman" w:eastAsia="Times New Roman" w:hAnsi="Times New Roman" w:cs="Times New Roman"/>
                <w:sz w:val="28"/>
                <w:szCs w:val="28"/>
                <w:lang w:val="uk-UA"/>
              </w:rPr>
            </w:pPr>
          </w:p>
        </w:tc>
      </w:tr>
      <w:tr w:rsidR="00E851BE" w:rsidRPr="000D5684" w:rsidTr="00762484">
        <w:trPr>
          <w:trHeight w:val="3705"/>
          <w:tblCellSpacing w:w="0" w:type="dxa"/>
          <w:jc w:val="center"/>
        </w:trPr>
        <w:tc>
          <w:tcPr>
            <w:tcW w:w="1835" w:type="dxa"/>
            <w:tcBorders>
              <w:top w:val="outset" w:sz="6" w:space="0" w:color="auto"/>
              <w:left w:val="outset" w:sz="6" w:space="0" w:color="auto"/>
              <w:bottom w:val="outset" w:sz="6" w:space="0" w:color="auto"/>
              <w:right w:val="outset" w:sz="6" w:space="0" w:color="auto"/>
            </w:tcBorders>
            <w:shd w:val="clear" w:color="auto" w:fill="auto"/>
          </w:tcPr>
          <w:p w:rsidR="00E851BE" w:rsidRPr="000D5684" w:rsidRDefault="00E851BE"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Альтернатива 3</w:t>
            </w:r>
          </w:p>
        </w:tc>
        <w:tc>
          <w:tcPr>
            <w:tcW w:w="2552" w:type="dxa"/>
            <w:tcBorders>
              <w:top w:val="single" w:sz="4" w:space="0" w:color="auto"/>
              <w:left w:val="outset" w:sz="6" w:space="0" w:color="auto"/>
              <w:bottom w:val="outset" w:sz="6" w:space="0" w:color="auto"/>
              <w:right w:val="outset" w:sz="6" w:space="0" w:color="auto"/>
            </w:tcBorders>
            <w:shd w:val="clear" w:color="auto" w:fill="FFFFFF"/>
          </w:tcPr>
          <w:p w:rsidR="00E851BE" w:rsidRPr="000D5684" w:rsidRDefault="00E851BE" w:rsidP="004F1961">
            <w:pPr>
              <w:spacing w:after="0" w:line="240" w:lineRule="auto"/>
              <w:jc w:val="both"/>
              <w:rPr>
                <w:rFonts w:ascii="Times New Roman" w:eastAsia="Times New Roman" w:hAnsi="Times New Roman" w:cs="Times New Roman"/>
                <w:sz w:val="28"/>
                <w:szCs w:val="28"/>
                <w:lang w:val="uk-UA" w:eastAsia="uk-UA"/>
              </w:rPr>
            </w:pPr>
            <w:r w:rsidRPr="000D5684">
              <w:rPr>
                <w:rFonts w:ascii="Times New Roman" w:eastAsia="Times New Roman" w:hAnsi="Times New Roman" w:cs="Times New Roman"/>
                <w:b/>
                <w:sz w:val="28"/>
                <w:szCs w:val="28"/>
                <w:lang w:val="uk-UA" w:eastAsia="uk-UA"/>
              </w:rPr>
              <w:t>Для держави:</w:t>
            </w:r>
          </w:p>
          <w:p w:rsidR="00E851BE" w:rsidRPr="000D5684" w:rsidRDefault="002345B7" w:rsidP="004F1961">
            <w:pPr>
              <w:spacing w:after="0" w:line="240" w:lineRule="auto"/>
              <w:rPr>
                <w:rFonts w:ascii="Times New Roman" w:eastAsia="Times New Roman" w:hAnsi="Times New Roman" w:cs="Times New Roman"/>
                <w:b/>
                <w:sz w:val="28"/>
                <w:szCs w:val="28"/>
                <w:lang w:val="uk-UA" w:eastAsia="uk-UA"/>
              </w:rPr>
            </w:pPr>
            <w:r w:rsidRPr="000D5684">
              <w:rPr>
                <w:rFonts w:ascii="Times New Roman" w:eastAsia="Times New Roman" w:hAnsi="Times New Roman" w:cs="Times New Roman"/>
                <w:sz w:val="28"/>
                <w:szCs w:val="28"/>
                <w:lang w:val="uk-UA"/>
              </w:rPr>
              <w:t>Додаткові надходження до міського бюджету. Зменшення корупційних ризиків.</w:t>
            </w:r>
          </w:p>
          <w:p w:rsidR="00E851BE" w:rsidRPr="000D5684" w:rsidRDefault="00E851BE" w:rsidP="004F1961">
            <w:pPr>
              <w:spacing w:after="0" w:line="240" w:lineRule="auto"/>
              <w:rPr>
                <w:rFonts w:ascii="Times New Roman" w:eastAsia="Times New Roman" w:hAnsi="Times New Roman" w:cs="Times New Roman"/>
                <w:b/>
                <w:sz w:val="28"/>
                <w:szCs w:val="28"/>
                <w:lang w:val="uk-UA" w:eastAsia="uk-UA"/>
              </w:rPr>
            </w:pPr>
            <w:r w:rsidRPr="000D5684">
              <w:rPr>
                <w:rFonts w:ascii="Times New Roman" w:eastAsia="Times New Roman" w:hAnsi="Times New Roman" w:cs="Times New Roman"/>
                <w:b/>
                <w:sz w:val="28"/>
                <w:szCs w:val="28"/>
                <w:lang w:val="uk-UA" w:eastAsia="uk-UA"/>
              </w:rPr>
              <w:t>Для громадян:</w:t>
            </w:r>
          </w:p>
          <w:p w:rsidR="002345B7" w:rsidRPr="000D5684" w:rsidRDefault="001B56E7" w:rsidP="004F1961">
            <w:pPr>
              <w:spacing w:after="0" w:line="240" w:lineRule="auto"/>
              <w:rPr>
                <w:rFonts w:ascii="Times New Roman" w:eastAsia="Times New Roman" w:hAnsi="Times New Roman" w:cs="Times New Roman"/>
                <w:b/>
                <w:sz w:val="28"/>
                <w:szCs w:val="28"/>
                <w:lang w:val="uk-UA" w:eastAsia="uk-UA"/>
              </w:rPr>
            </w:pPr>
            <w:r w:rsidRPr="000D5684">
              <w:rPr>
                <w:rFonts w:ascii="Times New Roman" w:eastAsia="Times New Roman" w:hAnsi="Times New Roman" w:cs="Times New Roman"/>
                <w:sz w:val="28"/>
                <w:szCs w:val="28"/>
                <w:lang w:val="uk-UA"/>
              </w:rPr>
              <w:t>Покращення різноманіття споживчого вибору, зниження споживчих цін. Збільшення якості проведення ярмарок.</w:t>
            </w:r>
          </w:p>
          <w:p w:rsidR="00E851BE" w:rsidRPr="000D5684" w:rsidRDefault="00E851BE" w:rsidP="004F1961">
            <w:pPr>
              <w:spacing w:after="0" w:line="240" w:lineRule="auto"/>
              <w:rPr>
                <w:rFonts w:ascii="Times New Roman" w:eastAsia="Times New Roman" w:hAnsi="Times New Roman" w:cs="Times New Roman"/>
                <w:b/>
                <w:sz w:val="28"/>
                <w:szCs w:val="28"/>
                <w:lang w:val="uk-UA" w:eastAsia="uk-UA"/>
              </w:rPr>
            </w:pPr>
            <w:r w:rsidRPr="000D5684">
              <w:rPr>
                <w:rFonts w:ascii="Times New Roman" w:eastAsia="Times New Roman" w:hAnsi="Times New Roman" w:cs="Times New Roman"/>
                <w:b/>
                <w:sz w:val="28"/>
                <w:szCs w:val="28"/>
                <w:lang w:val="uk-UA" w:eastAsia="uk-UA"/>
              </w:rPr>
              <w:t>Для суб’єктів господарювання:</w:t>
            </w:r>
          </w:p>
          <w:p w:rsidR="00E851BE" w:rsidRPr="000D5684" w:rsidRDefault="001B56E7" w:rsidP="004F1961">
            <w:pPr>
              <w:spacing w:after="0" w:line="240" w:lineRule="auto"/>
              <w:jc w:val="both"/>
              <w:rPr>
                <w:rFonts w:ascii="Times New Roman" w:eastAsia="Times New Roman" w:hAnsi="Times New Roman" w:cs="Times New Roman"/>
                <w:b/>
                <w:sz w:val="28"/>
                <w:szCs w:val="28"/>
                <w:lang w:val="uk-UA" w:eastAsia="uk-UA"/>
              </w:rPr>
            </w:pPr>
            <w:r w:rsidRPr="000D5684">
              <w:rPr>
                <w:rFonts w:ascii="Times New Roman" w:eastAsia="Times New Roman" w:hAnsi="Times New Roman" w:cs="Times New Roman"/>
                <w:sz w:val="28"/>
                <w:szCs w:val="28"/>
                <w:lang w:val="uk-UA" w:eastAsia="uk-UA"/>
              </w:rPr>
              <w:t xml:space="preserve">Наявність чіткого та прозорого механізму </w:t>
            </w:r>
            <w:r w:rsidRPr="000D5684">
              <w:rPr>
                <w:rFonts w:ascii="Times New Roman" w:eastAsia="Times New Roman" w:hAnsi="Times New Roman" w:cs="Times New Roman"/>
                <w:sz w:val="28"/>
                <w:szCs w:val="28"/>
                <w:lang w:val="uk-UA" w:eastAsia="uk-UA"/>
              </w:rPr>
              <w:lastRenderedPageBreak/>
              <w:t>здійснення діяльності.</w:t>
            </w:r>
          </w:p>
        </w:tc>
        <w:tc>
          <w:tcPr>
            <w:tcW w:w="2551" w:type="dxa"/>
            <w:tcBorders>
              <w:top w:val="single" w:sz="4" w:space="0" w:color="auto"/>
              <w:left w:val="outset" w:sz="6" w:space="0" w:color="auto"/>
              <w:bottom w:val="outset" w:sz="6" w:space="0" w:color="auto"/>
              <w:right w:val="outset" w:sz="6" w:space="0" w:color="auto"/>
            </w:tcBorders>
            <w:shd w:val="clear" w:color="auto" w:fill="FFFFFF"/>
          </w:tcPr>
          <w:p w:rsidR="00E851BE" w:rsidRPr="000D5684" w:rsidRDefault="00E851BE" w:rsidP="004F1961">
            <w:pPr>
              <w:spacing w:after="0" w:line="240" w:lineRule="auto"/>
              <w:jc w:val="both"/>
              <w:rPr>
                <w:rFonts w:ascii="Times New Roman" w:eastAsia="Times New Roman" w:hAnsi="Times New Roman" w:cs="Times New Roman"/>
                <w:sz w:val="28"/>
                <w:szCs w:val="28"/>
                <w:lang w:val="uk-UA" w:eastAsia="uk-UA"/>
              </w:rPr>
            </w:pPr>
            <w:r w:rsidRPr="000D5684">
              <w:rPr>
                <w:rFonts w:ascii="Times New Roman" w:eastAsia="Times New Roman" w:hAnsi="Times New Roman" w:cs="Times New Roman"/>
                <w:b/>
                <w:sz w:val="28"/>
                <w:szCs w:val="28"/>
                <w:lang w:val="uk-UA" w:eastAsia="uk-UA"/>
              </w:rPr>
              <w:lastRenderedPageBreak/>
              <w:t>Для держави:</w:t>
            </w:r>
          </w:p>
          <w:p w:rsidR="002A1986" w:rsidRPr="002A1986" w:rsidRDefault="002A1986" w:rsidP="002A1986">
            <w:pPr>
              <w:spacing w:after="0" w:line="240" w:lineRule="auto"/>
              <w:rPr>
                <w:rFonts w:ascii="Times New Roman" w:eastAsia="Times New Roman" w:hAnsi="Times New Roman" w:cs="Times New Roman"/>
                <w:sz w:val="28"/>
                <w:szCs w:val="28"/>
                <w:lang w:val="uk-UA"/>
              </w:rPr>
            </w:pPr>
            <w:r w:rsidRPr="002A1986">
              <w:rPr>
                <w:rFonts w:ascii="Times New Roman" w:eastAsia="Times New Roman" w:hAnsi="Times New Roman" w:cs="Times New Roman"/>
                <w:sz w:val="28"/>
                <w:szCs w:val="28"/>
                <w:lang w:val="uk-UA"/>
              </w:rPr>
              <w:t>Адміністративні процедури.</w:t>
            </w:r>
          </w:p>
          <w:p w:rsidR="00D34B0F" w:rsidRPr="000D5684" w:rsidRDefault="002A1986" w:rsidP="002A1986">
            <w:pPr>
              <w:spacing w:after="0" w:line="240" w:lineRule="auto"/>
              <w:rPr>
                <w:rFonts w:ascii="Times New Roman" w:eastAsia="Times New Roman" w:hAnsi="Times New Roman" w:cs="Times New Roman"/>
                <w:sz w:val="28"/>
                <w:szCs w:val="28"/>
                <w:lang w:val="uk-UA" w:eastAsia="uk-UA"/>
              </w:rPr>
            </w:pPr>
            <w:r w:rsidRPr="002A1986">
              <w:rPr>
                <w:rFonts w:ascii="Times New Roman" w:eastAsia="Times New Roman" w:hAnsi="Times New Roman" w:cs="Times New Roman"/>
                <w:sz w:val="28"/>
                <w:szCs w:val="28"/>
                <w:lang w:val="uk-UA"/>
              </w:rPr>
              <w:t xml:space="preserve">Бюджетні витрати - </w:t>
            </w:r>
            <w:r w:rsidRPr="00274AC0">
              <w:rPr>
                <w:rFonts w:ascii="Times New Roman" w:eastAsia="Times New Roman" w:hAnsi="Times New Roman" w:cs="Times New Roman"/>
                <w:sz w:val="28"/>
                <w:szCs w:val="28"/>
                <w:lang w:val="uk-UA"/>
              </w:rPr>
              <w:t xml:space="preserve">3 </w:t>
            </w:r>
            <w:r w:rsidR="00F53D80" w:rsidRPr="00274AC0">
              <w:rPr>
                <w:rFonts w:ascii="Times New Roman" w:eastAsia="Times New Roman" w:hAnsi="Times New Roman" w:cs="Times New Roman"/>
                <w:sz w:val="28"/>
                <w:szCs w:val="28"/>
                <w:lang w:val="uk-UA"/>
              </w:rPr>
              <w:t>302</w:t>
            </w:r>
            <w:r w:rsidRPr="00274AC0">
              <w:rPr>
                <w:rFonts w:ascii="Times New Roman" w:eastAsia="Times New Roman" w:hAnsi="Times New Roman" w:cs="Times New Roman"/>
                <w:sz w:val="28"/>
                <w:szCs w:val="28"/>
                <w:lang w:val="uk-UA"/>
              </w:rPr>
              <w:t xml:space="preserve"> </w:t>
            </w:r>
            <w:r w:rsidR="00F53D80" w:rsidRPr="00274AC0">
              <w:rPr>
                <w:rFonts w:ascii="Times New Roman" w:eastAsia="Times New Roman" w:hAnsi="Times New Roman" w:cs="Times New Roman"/>
                <w:sz w:val="28"/>
                <w:szCs w:val="28"/>
                <w:lang w:val="uk-UA"/>
              </w:rPr>
              <w:t>992</w:t>
            </w:r>
            <w:r w:rsidRPr="00274AC0">
              <w:rPr>
                <w:rFonts w:ascii="Times New Roman" w:eastAsia="Times New Roman" w:hAnsi="Times New Roman" w:cs="Times New Roman"/>
                <w:sz w:val="28"/>
                <w:szCs w:val="28"/>
                <w:lang w:val="uk-UA"/>
              </w:rPr>
              <w:t>,56</w:t>
            </w:r>
            <w:r w:rsidRPr="002A1986">
              <w:rPr>
                <w:rFonts w:ascii="Times New Roman" w:eastAsia="Times New Roman" w:hAnsi="Times New Roman" w:cs="Times New Roman"/>
                <w:sz w:val="28"/>
                <w:szCs w:val="28"/>
                <w:lang w:val="uk-UA"/>
              </w:rPr>
              <w:t xml:space="preserve"> грн</w:t>
            </w:r>
            <w:r w:rsidRPr="002A1986">
              <w:rPr>
                <w:rFonts w:ascii="Times New Roman" w:eastAsia="Times New Roman" w:hAnsi="Times New Roman" w:cs="Times New Roman"/>
                <w:sz w:val="28"/>
                <w:szCs w:val="28"/>
                <w:lang w:val="uk-UA" w:eastAsia="uk-UA"/>
              </w:rPr>
              <w:t xml:space="preserve"> </w:t>
            </w:r>
          </w:p>
          <w:p w:rsidR="00D34B0F" w:rsidRPr="000D5684" w:rsidRDefault="00D34B0F" w:rsidP="004F1961">
            <w:pPr>
              <w:spacing w:after="0" w:line="240" w:lineRule="auto"/>
              <w:rPr>
                <w:rFonts w:ascii="Times New Roman" w:eastAsia="Times New Roman" w:hAnsi="Times New Roman" w:cs="Times New Roman"/>
                <w:sz w:val="28"/>
                <w:szCs w:val="28"/>
                <w:lang w:val="uk-UA" w:eastAsia="uk-UA"/>
              </w:rPr>
            </w:pPr>
          </w:p>
          <w:p w:rsidR="002345B7" w:rsidRPr="000D5684" w:rsidRDefault="002345B7" w:rsidP="004F1961">
            <w:pPr>
              <w:spacing w:after="0" w:line="240" w:lineRule="auto"/>
              <w:rPr>
                <w:rFonts w:ascii="Times New Roman" w:eastAsia="Times New Roman" w:hAnsi="Times New Roman" w:cs="Times New Roman"/>
                <w:b/>
                <w:sz w:val="28"/>
                <w:szCs w:val="28"/>
                <w:lang w:val="uk-UA" w:eastAsia="uk-UA"/>
              </w:rPr>
            </w:pPr>
          </w:p>
          <w:p w:rsidR="00E851BE" w:rsidRPr="000D5684" w:rsidRDefault="00E851BE" w:rsidP="004F1961">
            <w:pPr>
              <w:spacing w:after="0" w:line="240" w:lineRule="auto"/>
              <w:rPr>
                <w:rFonts w:ascii="Times New Roman" w:eastAsia="Times New Roman" w:hAnsi="Times New Roman" w:cs="Times New Roman"/>
                <w:b/>
                <w:sz w:val="28"/>
                <w:szCs w:val="28"/>
                <w:lang w:val="uk-UA" w:eastAsia="uk-UA"/>
              </w:rPr>
            </w:pPr>
            <w:r w:rsidRPr="000D5684">
              <w:rPr>
                <w:rFonts w:ascii="Times New Roman" w:eastAsia="Times New Roman" w:hAnsi="Times New Roman" w:cs="Times New Roman"/>
                <w:b/>
                <w:sz w:val="28"/>
                <w:szCs w:val="28"/>
                <w:lang w:val="uk-UA" w:eastAsia="uk-UA"/>
              </w:rPr>
              <w:t>Для громадян:</w:t>
            </w:r>
          </w:p>
          <w:p w:rsidR="00E851BE" w:rsidRPr="000D5684" w:rsidRDefault="00E851BE" w:rsidP="004F1961">
            <w:pPr>
              <w:spacing w:after="0" w:line="240" w:lineRule="auto"/>
              <w:rPr>
                <w:rFonts w:ascii="Times New Roman" w:eastAsia="Times New Roman" w:hAnsi="Times New Roman" w:cs="Times New Roman"/>
                <w:b/>
                <w:sz w:val="28"/>
                <w:szCs w:val="28"/>
                <w:lang w:val="uk-UA" w:eastAsia="uk-UA"/>
              </w:rPr>
            </w:pPr>
            <w:r w:rsidRPr="000D5684">
              <w:rPr>
                <w:rFonts w:ascii="Times New Roman" w:eastAsia="Times New Roman" w:hAnsi="Times New Roman" w:cs="Times New Roman"/>
                <w:sz w:val="28"/>
                <w:szCs w:val="28"/>
                <w:lang w:val="uk-UA"/>
              </w:rPr>
              <w:t>Відсутні</w:t>
            </w:r>
          </w:p>
          <w:p w:rsidR="00E851BE" w:rsidRPr="000D5684" w:rsidRDefault="00E851BE" w:rsidP="004F1961">
            <w:pPr>
              <w:spacing w:after="0" w:line="240" w:lineRule="auto"/>
              <w:rPr>
                <w:rFonts w:ascii="Times New Roman" w:eastAsia="Times New Roman" w:hAnsi="Times New Roman" w:cs="Times New Roman"/>
                <w:b/>
                <w:sz w:val="28"/>
                <w:szCs w:val="28"/>
                <w:lang w:val="uk-UA" w:eastAsia="uk-UA"/>
              </w:rPr>
            </w:pPr>
          </w:p>
          <w:p w:rsidR="00471085" w:rsidRPr="000D5684" w:rsidRDefault="00471085" w:rsidP="004F1961">
            <w:pPr>
              <w:spacing w:after="0" w:line="240" w:lineRule="auto"/>
              <w:rPr>
                <w:rFonts w:ascii="Times New Roman" w:eastAsia="Times New Roman" w:hAnsi="Times New Roman" w:cs="Times New Roman"/>
                <w:b/>
                <w:sz w:val="28"/>
                <w:szCs w:val="28"/>
                <w:lang w:val="uk-UA" w:eastAsia="uk-UA"/>
              </w:rPr>
            </w:pPr>
          </w:p>
          <w:p w:rsidR="00471085" w:rsidRPr="000D5684" w:rsidRDefault="00471085" w:rsidP="004F1961">
            <w:pPr>
              <w:spacing w:after="0" w:line="240" w:lineRule="auto"/>
              <w:rPr>
                <w:rFonts w:ascii="Times New Roman" w:eastAsia="Times New Roman" w:hAnsi="Times New Roman" w:cs="Times New Roman"/>
                <w:b/>
                <w:sz w:val="28"/>
                <w:szCs w:val="28"/>
                <w:lang w:val="uk-UA" w:eastAsia="uk-UA"/>
              </w:rPr>
            </w:pPr>
          </w:p>
          <w:p w:rsidR="00471085" w:rsidRPr="000D5684" w:rsidRDefault="00471085" w:rsidP="004F1961">
            <w:pPr>
              <w:spacing w:after="0" w:line="240" w:lineRule="auto"/>
              <w:rPr>
                <w:rFonts w:ascii="Times New Roman" w:eastAsia="Times New Roman" w:hAnsi="Times New Roman" w:cs="Times New Roman"/>
                <w:b/>
                <w:sz w:val="28"/>
                <w:szCs w:val="28"/>
                <w:lang w:val="uk-UA" w:eastAsia="uk-UA"/>
              </w:rPr>
            </w:pPr>
          </w:p>
          <w:p w:rsidR="00D34B0F" w:rsidRPr="000D5684" w:rsidRDefault="00D34B0F" w:rsidP="004F1961">
            <w:pPr>
              <w:spacing w:after="0" w:line="240" w:lineRule="auto"/>
              <w:rPr>
                <w:rFonts w:ascii="Times New Roman" w:eastAsia="Times New Roman" w:hAnsi="Times New Roman" w:cs="Times New Roman"/>
                <w:b/>
                <w:sz w:val="28"/>
                <w:szCs w:val="28"/>
                <w:lang w:val="uk-UA" w:eastAsia="uk-UA"/>
              </w:rPr>
            </w:pPr>
          </w:p>
          <w:p w:rsidR="00D34B0F" w:rsidRPr="000D5684" w:rsidRDefault="00D34B0F" w:rsidP="004F1961">
            <w:pPr>
              <w:spacing w:after="0" w:line="240" w:lineRule="auto"/>
              <w:rPr>
                <w:rFonts w:ascii="Times New Roman" w:eastAsia="Times New Roman" w:hAnsi="Times New Roman" w:cs="Times New Roman"/>
                <w:b/>
                <w:sz w:val="28"/>
                <w:szCs w:val="28"/>
                <w:lang w:val="uk-UA" w:eastAsia="uk-UA"/>
              </w:rPr>
            </w:pPr>
          </w:p>
          <w:p w:rsidR="00E851BE" w:rsidRPr="000D5684" w:rsidRDefault="00E851BE" w:rsidP="004F1961">
            <w:pPr>
              <w:spacing w:after="0" w:line="240" w:lineRule="auto"/>
              <w:rPr>
                <w:rFonts w:ascii="Times New Roman" w:eastAsia="Times New Roman" w:hAnsi="Times New Roman" w:cs="Times New Roman"/>
                <w:b/>
                <w:sz w:val="28"/>
                <w:szCs w:val="28"/>
                <w:lang w:val="uk-UA" w:eastAsia="uk-UA"/>
              </w:rPr>
            </w:pPr>
            <w:r w:rsidRPr="000D5684">
              <w:rPr>
                <w:rFonts w:ascii="Times New Roman" w:eastAsia="Times New Roman" w:hAnsi="Times New Roman" w:cs="Times New Roman"/>
                <w:b/>
                <w:sz w:val="28"/>
                <w:szCs w:val="28"/>
                <w:lang w:val="uk-UA" w:eastAsia="uk-UA"/>
              </w:rPr>
              <w:t>Для суб’єктів господарювання:</w:t>
            </w:r>
          </w:p>
          <w:p w:rsidR="00E851BE" w:rsidRPr="000D5684" w:rsidRDefault="001B56E7" w:rsidP="00915A8F">
            <w:pPr>
              <w:spacing w:after="0" w:line="240" w:lineRule="auto"/>
              <w:jc w:val="both"/>
              <w:rPr>
                <w:rFonts w:ascii="Times New Roman" w:eastAsia="Times New Roman" w:hAnsi="Times New Roman" w:cs="Times New Roman"/>
                <w:b/>
                <w:sz w:val="28"/>
                <w:szCs w:val="28"/>
                <w:lang w:val="uk-UA" w:eastAsia="uk-UA"/>
              </w:rPr>
            </w:pPr>
            <w:r w:rsidRPr="000D5684">
              <w:rPr>
                <w:rStyle w:val="2949"/>
                <w:rFonts w:ascii="Times New Roman" w:hAnsi="Times New Roman" w:cs="Times New Roman"/>
                <w:color w:val="000000"/>
                <w:sz w:val="28"/>
                <w:szCs w:val="28"/>
                <w:lang w:val="uk-UA"/>
              </w:rPr>
              <w:t>Загальна сума витрат суб’єктів господарювання</w:t>
            </w:r>
            <w:r w:rsidRPr="000D5684">
              <w:rPr>
                <w:rFonts w:ascii="Times New Roman" w:hAnsi="Times New Roman" w:cs="Times New Roman"/>
                <w:color w:val="000000"/>
                <w:sz w:val="28"/>
                <w:szCs w:val="28"/>
                <w:lang w:val="uk-UA"/>
              </w:rPr>
              <w:t xml:space="preserve"> на </w:t>
            </w:r>
            <w:r w:rsidRPr="000D5684">
              <w:rPr>
                <w:rFonts w:ascii="Times New Roman" w:hAnsi="Times New Roman" w:cs="Times New Roman"/>
                <w:color w:val="000000"/>
                <w:sz w:val="28"/>
                <w:szCs w:val="28"/>
                <w:lang w:val="uk-UA"/>
              </w:rPr>
              <w:lastRenderedPageBreak/>
              <w:t>виконання регуляторного акта</w:t>
            </w:r>
            <w:r w:rsidR="000808D1" w:rsidRPr="000D5684">
              <w:rPr>
                <w:rFonts w:ascii="Times New Roman" w:hAnsi="Times New Roman" w:cs="Times New Roman"/>
                <w:color w:val="000000"/>
                <w:sz w:val="28"/>
                <w:szCs w:val="28"/>
                <w:lang w:val="uk-UA"/>
              </w:rPr>
              <w:t xml:space="preserve"> становитиме –</w:t>
            </w:r>
            <w:r w:rsidR="000808D1" w:rsidRPr="000D5684">
              <w:rPr>
                <w:rFonts w:ascii="Times New Roman" w:eastAsia="Times New Roman" w:hAnsi="Times New Roman" w:cs="Times New Roman"/>
                <w:sz w:val="28"/>
                <w:szCs w:val="28"/>
                <w:lang w:val="uk-UA"/>
              </w:rPr>
              <w:t xml:space="preserve"> </w:t>
            </w:r>
            <w:r w:rsidR="00915A8F">
              <w:rPr>
                <w:rFonts w:ascii="Times New Roman" w:eastAsia="Times New Roman" w:hAnsi="Times New Roman" w:cs="Times New Roman"/>
                <w:sz w:val="28"/>
                <w:szCs w:val="28"/>
                <w:lang w:val="uk-UA"/>
              </w:rPr>
              <w:t xml:space="preserve">          </w:t>
            </w:r>
            <w:r w:rsidR="00AF1491" w:rsidRPr="00AF1491">
              <w:rPr>
                <w:rFonts w:ascii="Times New Roman" w:eastAsia="Times New Roman" w:hAnsi="Times New Roman" w:cs="Times New Roman"/>
                <w:sz w:val="28"/>
                <w:szCs w:val="28"/>
                <w:lang w:val="uk-UA"/>
              </w:rPr>
              <w:t xml:space="preserve">21 379 246,20 грн </w:t>
            </w:r>
          </w:p>
        </w:tc>
        <w:tc>
          <w:tcPr>
            <w:tcW w:w="2401" w:type="dxa"/>
            <w:tcBorders>
              <w:top w:val="single" w:sz="4" w:space="0" w:color="auto"/>
              <w:left w:val="outset" w:sz="6" w:space="0" w:color="auto"/>
              <w:bottom w:val="outset" w:sz="6" w:space="0" w:color="auto"/>
              <w:right w:val="outset" w:sz="6" w:space="0" w:color="auto"/>
            </w:tcBorders>
            <w:shd w:val="clear" w:color="auto" w:fill="auto"/>
          </w:tcPr>
          <w:p w:rsidR="00E851BE" w:rsidRPr="000D5684" w:rsidRDefault="00E851BE" w:rsidP="004F1961">
            <w:pPr>
              <w:spacing w:after="0" w:line="240" w:lineRule="auto"/>
              <w:ind w:firstLine="34"/>
              <w:jc w:val="both"/>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lastRenderedPageBreak/>
              <w:t>Затвердження регуляторного акта є найбільш прийнятним та ефективним способом, який і дозволить досягти повною мірою цілі державного регулювання, визначеної у розділі ІІ цього аналізу регуляторного впливу.</w:t>
            </w:r>
          </w:p>
          <w:p w:rsidR="00E851BE" w:rsidRPr="000D5684" w:rsidRDefault="00E851BE" w:rsidP="004F1961">
            <w:pPr>
              <w:spacing w:after="0" w:line="240" w:lineRule="auto"/>
              <w:rPr>
                <w:rFonts w:ascii="Times New Roman" w:eastAsia="Times New Roman" w:hAnsi="Times New Roman" w:cs="Times New Roman"/>
                <w:sz w:val="28"/>
                <w:szCs w:val="28"/>
                <w:lang w:val="uk-UA"/>
              </w:rPr>
            </w:pPr>
          </w:p>
          <w:p w:rsidR="00E851BE" w:rsidRPr="000D5684" w:rsidRDefault="00E851BE" w:rsidP="004F1961">
            <w:pPr>
              <w:spacing w:after="0" w:line="240" w:lineRule="auto"/>
              <w:ind w:firstLine="34"/>
              <w:jc w:val="both"/>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 xml:space="preserve">Оптимальний варіант збалансування інтересів держави, </w:t>
            </w:r>
            <w:r w:rsidRPr="000D5684">
              <w:rPr>
                <w:rFonts w:ascii="Times New Roman" w:eastAsia="Times New Roman" w:hAnsi="Times New Roman" w:cs="Times New Roman"/>
                <w:sz w:val="28"/>
                <w:szCs w:val="28"/>
                <w:lang w:val="uk-UA"/>
              </w:rPr>
              <w:lastRenderedPageBreak/>
              <w:t>громадян та суб’єктів господарювання</w:t>
            </w:r>
          </w:p>
        </w:tc>
      </w:tr>
    </w:tbl>
    <w:p w:rsidR="001B12D7" w:rsidRPr="000D5684" w:rsidRDefault="001B12D7" w:rsidP="004F1961">
      <w:pPr>
        <w:shd w:val="clear" w:color="auto" w:fill="FFFFFF"/>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bCs/>
          <w:sz w:val="28"/>
          <w:szCs w:val="28"/>
          <w:lang w:val="uk-UA"/>
        </w:rPr>
        <w:lastRenderedPageBreak/>
        <w:t> </w:t>
      </w:r>
    </w:p>
    <w:tbl>
      <w:tblPr>
        <w:tblpPr w:leftFromText="180" w:rightFromText="180" w:vertAnchor="text" w:tblpXSpec="center" w:tblpY="1"/>
        <w:tblOverlap w:val="never"/>
        <w:tblW w:w="938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16"/>
        <w:gridCol w:w="5802"/>
        <w:gridCol w:w="1867"/>
      </w:tblGrid>
      <w:tr w:rsidR="00DF3CC4" w:rsidRPr="000D5684" w:rsidTr="00762484">
        <w:trPr>
          <w:tblCellSpacing w:w="0" w:type="dxa"/>
        </w:trPr>
        <w:tc>
          <w:tcPr>
            <w:tcW w:w="1716" w:type="dxa"/>
            <w:tcBorders>
              <w:top w:val="outset" w:sz="6" w:space="0" w:color="auto"/>
              <w:left w:val="outset" w:sz="6" w:space="0" w:color="auto"/>
              <w:bottom w:val="outset" w:sz="6" w:space="0" w:color="auto"/>
              <w:right w:val="outset" w:sz="6" w:space="0" w:color="auto"/>
            </w:tcBorders>
            <w:hideMark/>
          </w:tcPr>
          <w:p w:rsidR="001B12D7" w:rsidRPr="000D5684" w:rsidRDefault="001B12D7"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Рейтинг</w:t>
            </w:r>
          </w:p>
        </w:tc>
        <w:tc>
          <w:tcPr>
            <w:tcW w:w="5802" w:type="dxa"/>
            <w:tcBorders>
              <w:top w:val="outset" w:sz="6" w:space="0" w:color="auto"/>
              <w:left w:val="outset" w:sz="6" w:space="0" w:color="auto"/>
              <w:bottom w:val="outset" w:sz="6" w:space="0" w:color="auto"/>
              <w:right w:val="outset" w:sz="6" w:space="0" w:color="auto"/>
            </w:tcBorders>
            <w:hideMark/>
          </w:tcPr>
          <w:p w:rsidR="001B12D7" w:rsidRPr="000D5684" w:rsidRDefault="001B12D7"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Аргументи</w:t>
            </w:r>
            <w:r w:rsidR="00762484" w:rsidRP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щодо</w:t>
            </w:r>
            <w:r w:rsidR="00762484" w:rsidRP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переваги</w:t>
            </w:r>
            <w:r w:rsidR="00762484" w:rsidRP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обраної</w:t>
            </w:r>
            <w:r w:rsidR="00762484" w:rsidRP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альтернативи/причини відмови</w:t>
            </w:r>
            <w:r w:rsidR="00762484" w:rsidRP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від</w:t>
            </w:r>
            <w:r w:rsidR="00762484" w:rsidRP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альтернативи</w:t>
            </w:r>
          </w:p>
        </w:tc>
        <w:tc>
          <w:tcPr>
            <w:tcW w:w="1867" w:type="dxa"/>
            <w:tcBorders>
              <w:top w:val="outset" w:sz="6" w:space="0" w:color="auto"/>
              <w:left w:val="outset" w:sz="6" w:space="0" w:color="auto"/>
              <w:bottom w:val="outset" w:sz="6" w:space="0" w:color="auto"/>
              <w:right w:val="outset" w:sz="6" w:space="0" w:color="auto"/>
            </w:tcBorders>
            <w:hideMark/>
          </w:tcPr>
          <w:p w:rsidR="001B12D7" w:rsidRPr="000D5684" w:rsidRDefault="001B12D7"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Оцінка</w:t>
            </w:r>
            <w:r w:rsidR="009B1F3F" w:rsidRP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ризику</w:t>
            </w:r>
            <w:r w:rsidR="009B1F3F" w:rsidRP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зовнішніх</w:t>
            </w:r>
            <w:r w:rsidR="009B1F3F" w:rsidRP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чинників на дію</w:t>
            </w:r>
            <w:r w:rsidR="009B1F3F" w:rsidRP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запропонованого регуляторного акта</w:t>
            </w:r>
          </w:p>
        </w:tc>
      </w:tr>
      <w:tr w:rsidR="00DF3CC4" w:rsidRPr="000D5684" w:rsidTr="00762484">
        <w:trPr>
          <w:tblCellSpacing w:w="0" w:type="dxa"/>
        </w:trPr>
        <w:tc>
          <w:tcPr>
            <w:tcW w:w="1716" w:type="dxa"/>
            <w:tcBorders>
              <w:top w:val="outset" w:sz="6" w:space="0" w:color="auto"/>
              <w:left w:val="outset" w:sz="6" w:space="0" w:color="auto"/>
              <w:bottom w:val="outset" w:sz="6" w:space="0" w:color="auto"/>
              <w:right w:val="outset" w:sz="6" w:space="0" w:color="auto"/>
            </w:tcBorders>
            <w:hideMark/>
          </w:tcPr>
          <w:p w:rsidR="001B12D7" w:rsidRPr="000D5684" w:rsidRDefault="001B12D7"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Альтернатива 1</w:t>
            </w:r>
          </w:p>
        </w:tc>
        <w:tc>
          <w:tcPr>
            <w:tcW w:w="5802" w:type="dxa"/>
            <w:tcBorders>
              <w:top w:val="outset" w:sz="6" w:space="0" w:color="auto"/>
              <w:left w:val="outset" w:sz="6" w:space="0" w:color="auto"/>
              <w:bottom w:val="outset" w:sz="6" w:space="0" w:color="auto"/>
              <w:right w:val="outset" w:sz="6" w:space="0" w:color="auto"/>
            </w:tcBorders>
            <w:hideMark/>
          </w:tcPr>
          <w:p w:rsidR="001B12D7" w:rsidRPr="000D5684" w:rsidRDefault="001D1764"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 xml:space="preserve">Причиною відмови є те, що проблема продовжує існувати і не може бути розв’язана оскільки збереження чинного регулювання не дає змоги досягнути </w:t>
            </w:r>
            <w:r w:rsidR="00D16C90" w:rsidRPr="000D5684">
              <w:rPr>
                <w:rFonts w:ascii="Times New Roman" w:eastAsia="Times New Roman" w:hAnsi="Times New Roman" w:cs="Times New Roman"/>
                <w:sz w:val="28"/>
                <w:szCs w:val="28"/>
                <w:lang w:val="uk-UA"/>
              </w:rPr>
              <w:t>цілі</w:t>
            </w:r>
            <w:r w:rsidRPr="000D5684">
              <w:rPr>
                <w:rFonts w:ascii="Times New Roman" w:eastAsia="Times New Roman" w:hAnsi="Times New Roman" w:cs="Times New Roman"/>
                <w:sz w:val="28"/>
                <w:szCs w:val="28"/>
                <w:lang w:val="uk-UA"/>
              </w:rPr>
              <w:t xml:space="preserve"> державного регулювання, визначеної у розділі ІІ цього аналізу регуляторного впливу.</w:t>
            </w:r>
          </w:p>
        </w:tc>
        <w:tc>
          <w:tcPr>
            <w:tcW w:w="1867" w:type="dxa"/>
            <w:tcBorders>
              <w:top w:val="outset" w:sz="6" w:space="0" w:color="auto"/>
              <w:left w:val="outset" w:sz="6" w:space="0" w:color="auto"/>
              <w:bottom w:val="outset" w:sz="6" w:space="0" w:color="auto"/>
              <w:right w:val="outset" w:sz="6" w:space="0" w:color="auto"/>
            </w:tcBorders>
            <w:hideMark/>
          </w:tcPr>
          <w:p w:rsidR="001B12D7" w:rsidRPr="000D5684" w:rsidRDefault="001B12D7"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Відсутні.</w:t>
            </w:r>
          </w:p>
        </w:tc>
      </w:tr>
      <w:tr w:rsidR="00614150" w:rsidRPr="000D5684" w:rsidTr="00762484">
        <w:trPr>
          <w:trHeight w:val="2573"/>
          <w:tblCellSpacing w:w="0" w:type="dxa"/>
        </w:trPr>
        <w:tc>
          <w:tcPr>
            <w:tcW w:w="1716" w:type="dxa"/>
            <w:tcBorders>
              <w:top w:val="outset" w:sz="6" w:space="0" w:color="auto"/>
              <w:left w:val="outset" w:sz="6" w:space="0" w:color="auto"/>
              <w:bottom w:val="outset" w:sz="6" w:space="0" w:color="auto"/>
              <w:right w:val="outset" w:sz="6" w:space="0" w:color="auto"/>
            </w:tcBorders>
            <w:hideMark/>
          </w:tcPr>
          <w:p w:rsidR="00614150" w:rsidRPr="000D5684" w:rsidRDefault="00614150"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Альтернатива 2</w:t>
            </w:r>
          </w:p>
        </w:tc>
        <w:tc>
          <w:tcPr>
            <w:tcW w:w="5802" w:type="dxa"/>
            <w:tcBorders>
              <w:top w:val="single" w:sz="4" w:space="0" w:color="auto"/>
              <w:left w:val="outset" w:sz="6" w:space="0" w:color="auto"/>
              <w:bottom w:val="nil"/>
              <w:right w:val="outset" w:sz="6" w:space="0" w:color="auto"/>
            </w:tcBorders>
            <w:hideMark/>
          </w:tcPr>
          <w:p w:rsidR="00614150" w:rsidRPr="000D5684" w:rsidRDefault="00726D6C" w:rsidP="004F1961">
            <w:pPr>
              <w:spacing w:after="0" w:line="240" w:lineRule="auto"/>
              <w:ind w:firstLine="34"/>
              <w:jc w:val="both"/>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Причиною відмови є те, що проблема продовжує існувати і н</w:t>
            </w:r>
            <w:r w:rsidR="00774B51" w:rsidRPr="000D5684">
              <w:rPr>
                <w:rFonts w:ascii="Times New Roman" w:eastAsia="Times New Roman" w:hAnsi="Times New Roman" w:cs="Times New Roman"/>
                <w:sz w:val="28"/>
                <w:szCs w:val="28"/>
                <w:lang w:val="uk-UA"/>
              </w:rPr>
              <w:t xml:space="preserve">е може бути розв’язана оскільки в майбутньому не передбачається визначення процедури регулювання на державному рівні, що </w:t>
            </w:r>
            <w:r w:rsidRPr="000D5684">
              <w:rPr>
                <w:rFonts w:ascii="Times New Roman" w:eastAsia="Times New Roman" w:hAnsi="Times New Roman" w:cs="Times New Roman"/>
                <w:sz w:val="28"/>
                <w:szCs w:val="28"/>
                <w:lang w:val="uk-UA"/>
              </w:rPr>
              <w:t>не дає змоги досягнути цілі державного регулювання, визначеної у розділі ІІ цього аналізу регуляторного впливу.</w:t>
            </w:r>
          </w:p>
        </w:tc>
        <w:tc>
          <w:tcPr>
            <w:tcW w:w="1867" w:type="dxa"/>
            <w:tcBorders>
              <w:top w:val="outset" w:sz="6" w:space="0" w:color="auto"/>
              <w:left w:val="outset" w:sz="6" w:space="0" w:color="auto"/>
              <w:right w:val="outset" w:sz="6" w:space="0" w:color="auto"/>
            </w:tcBorders>
            <w:hideMark/>
          </w:tcPr>
          <w:p w:rsidR="00614150" w:rsidRPr="000D5684" w:rsidRDefault="00A0175E" w:rsidP="004F1961">
            <w:pPr>
              <w:spacing w:after="0" w:line="240" w:lineRule="auto"/>
              <w:jc w:val="center"/>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Відсутні.</w:t>
            </w:r>
          </w:p>
        </w:tc>
      </w:tr>
      <w:tr w:rsidR="00614150" w:rsidRPr="000D5684" w:rsidTr="00762484">
        <w:trPr>
          <w:trHeight w:val="2572"/>
          <w:tblCellSpacing w:w="0" w:type="dxa"/>
        </w:trPr>
        <w:tc>
          <w:tcPr>
            <w:tcW w:w="1716" w:type="dxa"/>
            <w:tcBorders>
              <w:top w:val="outset" w:sz="6" w:space="0" w:color="auto"/>
              <w:left w:val="outset" w:sz="6" w:space="0" w:color="auto"/>
              <w:bottom w:val="outset" w:sz="6" w:space="0" w:color="auto"/>
              <w:right w:val="outset" w:sz="6" w:space="0" w:color="auto"/>
            </w:tcBorders>
          </w:tcPr>
          <w:p w:rsidR="00614150" w:rsidRPr="000D5684" w:rsidRDefault="002F511B"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Альтернатива 3</w:t>
            </w:r>
          </w:p>
        </w:tc>
        <w:tc>
          <w:tcPr>
            <w:tcW w:w="5802" w:type="dxa"/>
            <w:tcBorders>
              <w:top w:val="single" w:sz="4" w:space="0" w:color="auto"/>
              <w:left w:val="outset" w:sz="6" w:space="0" w:color="auto"/>
              <w:bottom w:val="outset" w:sz="6" w:space="0" w:color="auto"/>
              <w:right w:val="outset" w:sz="6" w:space="0" w:color="auto"/>
            </w:tcBorders>
          </w:tcPr>
          <w:p w:rsidR="00614150" w:rsidRPr="000D5684" w:rsidRDefault="00B92451" w:rsidP="004F1961">
            <w:pPr>
              <w:spacing w:after="0" w:line="240" w:lineRule="auto"/>
              <w:ind w:firstLine="34"/>
              <w:jc w:val="both"/>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Причини для відмови відсутні. Обрана альтернатива є найбільш раціональним варіантом врахування інтересів всіх груп, на яких проблема справляє вплив. Затвердження регуляторного акта є найбільш прийнятним та ефективним способом, який дозволить досягти повною мірою цілі державного регулювання, визначеної у розділі ІІ цього аналізу регуляторного впливу.</w:t>
            </w:r>
          </w:p>
        </w:tc>
        <w:tc>
          <w:tcPr>
            <w:tcW w:w="1867" w:type="dxa"/>
            <w:tcBorders>
              <w:top w:val="single" w:sz="4" w:space="0" w:color="auto"/>
              <w:left w:val="outset" w:sz="6" w:space="0" w:color="auto"/>
              <w:bottom w:val="outset" w:sz="6" w:space="0" w:color="auto"/>
              <w:right w:val="outset" w:sz="6" w:space="0" w:color="auto"/>
            </w:tcBorders>
          </w:tcPr>
          <w:p w:rsidR="00614150" w:rsidRPr="000D5684" w:rsidRDefault="00A0175E" w:rsidP="004F1961">
            <w:pPr>
              <w:spacing w:after="0" w:line="240" w:lineRule="auto"/>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У разі зміни зовнішніх факторів, відповідний регуляторний акт може бути переглянутий</w:t>
            </w:r>
          </w:p>
        </w:tc>
      </w:tr>
    </w:tbl>
    <w:p w:rsidR="00C47863" w:rsidRDefault="00C47863" w:rsidP="004F1961">
      <w:pPr>
        <w:shd w:val="clear" w:color="auto" w:fill="FFFFFF"/>
        <w:spacing w:after="0" w:line="240" w:lineRule="auto"/>
        <w:jc w:val="center"/>
        <w:rPr>
          <w:rFonts w:ascii="Times New Roman" w:eastAsia="Times New Roman" w:hAnsi="Times New Roman" w:cs="Times New Roman"/>
          <w:b/>
          <w:bCs/>
          <w:sz w:val="28"/>
          <w:szCs w:val="28"/>
          <w:lang w:val="uk-UA"/>
        </w:rPr>
      </w:pPr>
    </w:p>
    <w:p w:rsidR="00A84597" w:rsidRPr="000D5684" w:rsidRDefault="00A84597" w:rsidP="004F1961">
      <w:pPr>
        <w:shd w:val="clear" w:color="auto" w:fill="FFFFFF"/>
        <w:spacing w:after="0" w:line="240" w:lineRule="auto"/>
        <w:jc w:val="center"/>
        <w:rPr>
          <w:rFonts w:ascii="Times New Roman" w:eastAsia="Times New Roman" w:hAnsi="Times New Roman" w:cs="Times New Roman"/>
          <w:b/>
          <w:bCs/>
          <w:sz w:val="28"/>
          <w:szCs w:val="28"/>
          <w:lang w:val="uk-UA"/>
        </w:rPr>
      </w:pPr>
    </w:p>
    <w:p w:rsidR="001B12D7" w:rsidRPr="000D5684" w:rsidRDefault="001B12D7" w:rsidP="004F1961">
      <w:pPr>
        <w:shd w:val="clear" w:color="auto" w:fill="FFFFFF"/>
        <w:spacing w:after="0" w:line="240" w:lineRule="auto"/>
        <w:jc w:val="center"/>
        <w:rPr>
          <w:rFonts w:ascii="Times New Roman" w:eastAsia="Times New Roman" w:hAnsi="Times New Roman" w:cs="Times New Roman"/>
          <w:b/>
          <w:bCs/>
          <w:sz w:val="28"/>
          <w:szCs w:val="28"/>
          <w:lang w:val="uk-UA"/>
        </w:rPr>
      </w:pPr>
      <w:r w:rsidRPr="000D5684">
        <w:rPr>
          <w:rFonts w:ascii="Times New Roman" w:eastAsia="Times New Roman" w:hAnsi="Times New Roman" w:cs="Times New Roman"/>
          <w:b/>
          <w:bCs/>
          <w:sz w:val="28"/>
          <w:szCs w:val="28"/>
          <w:lang w:val="uk-UA"/>
        </w:rPr>
        <w:lastRenderedPageBreak/>
        <w:t xml:space="preserve">V. </w:t>
      </w:r>
      <w:r w:rsidR="00866119" w:rsidRPr="000D5684">
        <w:rPr>
          <w:rFonts w:ascii="Times New Roman" w:eastAsia="Times New Roman" w:hAnsi="Times New Roman" w:cs="Times New Roman"/>
          <w:b/>
          <w:bCs/>
          <w:sz w:val="28"/>
          <w:szCs w:val="28"/>
          <w:lang w:val="uk-UA"/>
        </w:rPr>
        <w:t>Механізм</w:t>
      </w:r>
      <w:r w:rsidRPr="000D5684">
        <w:rPr>
          <w:rFonts w:ascii="Times New Roman" w:eastAsia="Times New Roman" w:hAnsi="Times New Roman" w:cs="Times New Roman"/>
          <w:b/>
          <w:bCs/>
          <w:sz w:val="28"/>
          <w:szCs w:val="28"/>
          <w:lang w:val="uk-UA"/>
        </w:rPr>
        <w:t xml:space="preserve"> та заходи, які забезпечать розв’язання визначеної проблеми</w:t>
      </w:r>
    </w:p>
    <w:p w:rsidR="00B85821" w:rsidRPr="000D5684" w:rsidRDefault="00B85821" w:rsidP="004F1961">
      <w:pPr>
        <w:pStyle w:val="docdata"/>
        <w:spacing w:before="0" w:beforeAutospacing="0" w:after="0" w:afterAutospacing="0"/>
        <w:ind w:firstLine="709"/>
        <w:jc w:val="both"/>
        <w:rPr>
          <w:color w:val="000000"/>
          <w:sz w:val="28"/>
          <w:szCs w:val="28"/>
        </w:rPr>
      </w:pPr>
      <w:r w:rsidRPr="000D5684">
        <w:rPr>
          <w:bCs/>
          <w:color w:val="000000" w:themeColor="text1"/>
          <w:sz w:val="28"/>
          <w:szCs w:val="28"/>
        </w:rPr>
        <w:t>Задля досягнення цілей визначених у</w:t>
      </w:r>
      <w:r w:rsidR="009B1F3F" w:rsidRPr="000D5684">
        <w:rPr>
          <w:bCs/>
          <w:color w:val="000000" w:themeColor="text1"/>
          <w:sz w:val="28"/>
          <w:szCs w:val="28"/>
        </w:rPr>
        <w:t xml:space="preserve"> </w:t>
      </w:r>
      <w:r w:rsidRPr="000D5684">
        <w:rPr>
          <w:bCs/>
          <w:color w:val="000000" w:themeColor="text1"/>
          <w:sz w:val="28"/>
          <w:szCs w:val="28"/>
        </w:rPr>
        <w:t xml:space="preserve">проєкті рішення передбачено </w:t>
      </w:r>
      <w:r w:rsidRPr="000D5684">
        <w:rPr>
          <w:color w:val="000000"/>
          <w:sz w:val="28"/>
          <w:szCs w:val="28"/>
        </w:rPr>
        <w:t>встановити:</w:t>
      </w:r>
    </w:p>
    <w:p w:rsidR="0042354A" w:rsidRPr="000D5684" w:rsidRDefault="0042354A" w:rsidP="004F1961">
      <w:pPr>
        <w:pStyle w:val="docdata"/>
        <w:spacing w:before="0" w:beforeAutospacing="0" w:after="0" w:afterAutospacing="0"/>
        <w:ind w:firstLine="709"/>
        <w:jc w:val="both"/>
        <w:rPr>
          <w:color w:val="000000"/>
          <w:sz w:val="28"/>
          <w:szCs w:val="28"/>
        </w:rPr>
      </w:pPr>
      <w:r w:rsidRPr="000D5684">
        <w:rPr>
          <w:color w:val="000000"/>
          <w:sz w:val="28"/>
          <w:szCs w:val="28"/>
        </w:rPr>
        <w:t>умови організації та проведення ярмарків;</w:t>
      </w:r>
    </w:p>
    <w:p w:rsidR="0042354A" w:rsidRPr="000D5684" w:rsidRDefault="00FA54D8" w:rsidP="004F1961">
      <w:pPr>
        <w:pStyle w:val="docdata"/>
        <w:spacing w:before="0" w:beforeAutospacing="0" w:after="0" w:afterAutospacing="0"/>
        <w:ind w:firstLine="709"/>
        <w:jc w:val="both"/>
        <w:rPr>
          <w:color w:val="000000"/>
          <w:sz w:val="28"/>
          <w:szCs w:val="28"/>
        </w:rPr>
      </w:pPr>
      <w:r w:rsidRPr="000D5684">
        <w:rPr>
          <w:color w:val="000000"/>
          <w:sz w:val="28"/>
          <w:szCs w:val="28"/>
        </w:rPr>
        <w:t>обов’язки</w:t>
      </w:r>
      <w:r w:rsidR="0084616F" w:rsidRPr="000D5684">
        <w:rPr>
          <w:color w:val="000000"/>
          <w:sz w:val="28"/>
          <w:szCs w:val="28"/>
        </w:rPr>
        <w:t xml:space="preserve"> </w:t>
      </w:r>
      <w:r w:rsidRPr="000D5684">
        <w:rPr>
          <w:color w:val="000000"/>
          <w:sz w:val="28"/>
          <w:szCs w:val="28"/>
        </w:rPr>
        <w:t>суб’єктів, задіяних в організації та проведенні ярмаркових заходів;</w:t>
      </w:r>
    </w:p>
    <w:p w:rsidR="00B85821" w:rsidRPr="000D5684" w:rsidRDefault="005D657C" w:rsidP="004F1961">
      <w:pPr>
        <w:pStyle w:val="docdata"/>
        <w:spacing w:before="0" w:beforeAutospacing="0" w:after="0" w:afterAutospacing="0"/>
        <w:ind w:firstLine="709"/>
        <w:jc w:val="both"/>
        <w:rPr>
          <w:color w:val="000000"/>
          <w:sz w:val="28"/>
          <w:szCs w:val="28"/>
        </w:rPr>
      </w:pPr>
      <w:r w:rsidRPr="000D5684">
        <w:rPr>
          <w:sz w:val="28"/>
          <w:szCs w:val="28"/>
        </w:rPr>
        <w:t>вимоги до продажу продукції тваринного та рослинного походження</w:t>
      </w:r>
      <w:r w:rsidR="00B85821" w:rsidRPr="000D5684">
        <w:rPr>
          <w:color w:val="000000"/>
          <w:sz w:val="28"/>
          <w:szCs w:val="28"/>
        </w:rPr>
        <w:t>;</w:t>
      </w:r>
    </w:p>
    <w:p w:rsidR="00FA54D8" w:rsidRDefault="00FA54D8" w:rsidP="004F1961">
      <w:pPr>
        <w:pStyle w:val="docdata"/>
        <w:spacing w:before="0" w:beforeAutospacing="0" w:after="0" w:afterAutospacing="0"/>
        <w:ind w:firstLine="709"/>
        <w:jc w:val="both"/>
        <w:rPr>
          <w:color w:val="000000"/>
          <w:sz w:val="28"/>
          <w:szCs w:val="28"/>
        </w:rPr>
      </w:pPr>
      <w:r w:rsidRPr="000D5684">
        <w:rPr>
          <w:color w:val="000000"/>
          <w:sz w:val="28"/>
          <w:szCs w:val="28"/>
        </w:rPr>
        <w:t>від</w:t>
      </w:r>
      <w:r w:rsidR="00AF63E7">
        <w:rPr>
          <w:color w:val="000000"/>
          <w:sz w:val="28"/>
          <w:szCs w:val="28"/>
        </w:rPr>
        <w:t>повідальність учасників ярмарку;</w:t>
      </w:r>
    </w:p>
    <w:p w:rsidR="00AF63E7" w:rsidRPr="000D5684" w:rsidRDefault="005D6045" w:rsidP="004F1961">
      <w:pPr>
        <w:pStyle w:val="docdata"/>
        <w:spacing w:before="0" w:beforeAutospacing="0" w:after="0" w:afterAutospacing="0"/>
        <w:ind w:firstLine="709"/>
        <w:jc w:val="both"/>
        <w:rPr>
          <w:color w:val="000000"/>
          <w:sz w:val="28"/>
          <w:szCs w:val="28"/>
        </w:rPr>
      </w:pPr>
      <w:r>
        <w:rPr>
          <w:color w:val="000000"/>
          <w:sz w:val="28"/>
          <w:szCs w:val="28"/>
        </w:rPr>
        <w:t xml:space="preserve">запровадження </w:t>
      </w:r>
      <w:r w:rsidR="0080495D">
        <w:rPr>
          <w:color w:val="000000"/>
          <w:sz w:val="28"/>
          <w:szCs w:val="28"/>
        </w:rPr>
        <w:t>програмного модуля</w:t>
      </w:r>
      <w:r w:rsidR="0080495D" w:rsidRPr="0080495D">
        <w:rPr>
          <w:color w:val="000000"/>
          <w:sz w:val="28"/>
          <w:szCs w:val="28"/>
        </w:rPr>
        <w:t xml:space="preserve"> «Ярмарки</w:t>
      </w:r>
      <w:r w:rsidR="0080495D">
        <w:rPr>
          <w:color w:val="000000"/>
          <w:sz w:val="28"/>
          <w:szCs w:val="28"/>
        </w:rPr>
        <w:t>».</w:t>
      </w:r>
    </w:p>
    <w:p w:rsidR="00FF4CD0" w:rsidRPr="000D5684" w:rsidRDefault="004216CC" w:rsidP="004F1961">
      <w:pPr>
        <w:shd w:val="clear" w:color="auto" w:fill="FFFFFF"/>
        <w:spacing w:after="0" w:line="240" w:lineRule="auto"/>
        <w:ind w:firstLine="709"/>
        <w:jc w:val="both"/>
        <w:rPr>
          <w:rFonts w:ascii="Times New Roman" w:eastAsia="Times New Roman" w:hAnsi="Times New Roman" w:cs="Times New Roman"/>
          <w:b/>
          <w:bCs/>
          <w:sz w:val="28"/>
          <w:szCs w:val="28"/>
          <w:lang w:val="uk-UA"/>
        </w:rPr>
      </w:pPr>
      <w:r w:rsidRPr="000D5684">
        <w:rPr>
          <w:rFonts w:ascii="Times New Roman" w:eastAsia="Times New Roman" w:hAnsi="Times New Roman" w:cs="Times New Roman"/>
          <w:bCs/>
          <w:sz w:val="28"/>
          <w:szCs w:val="28"/>
          <w:lang w:val="uk-UA"/>
        </w:rPr>
        <w:t xml:space="preserve">Буде проведено </w:t>
      </w:r>
      <w:r w:rsidRPr="000D5684">
        <w:rPr>
          <w:rFonts w:ascii="Times New Roman" w:eastAsia="Times New Roman" w:hAnsi="Times New Roman" w:cs="Times New Roman"/>
          <w:spacing w:val="-5"/>
          <w:sz w:val="28"/>
          <w:szCs w:val="28"/>
          <w:lang w:val="uk-UA" w:eastAsia="uk-UA"/>
        </w:rPr>
        <w:t>інформаційно-роз'яснювальну роботу з організаторами</w:t>
      </w:r>
      <w:r w:rsidR="009B1F3F" w:rsidRPr="000D5684">
        <w:rPr>
          <w:rFonts w:ascii="Times New Roman" w:eastAsia="Times New Roman" w:hAnsi="Times New Roman" w:cs="Times New Roman"/>
          <w:spacing w:val="-5"/>
          <w:sz w:val="28"/>
          <w:szCs w:val="28"/>
          <w:lang w:val="uk-UA" w:eastAsia="uk-UA"/>
        </w:rPr>
        <w:t xml:space="preserve"> </w:t>
      </w:r>
      <w:r w:rsidR="00A828E6" w:rsidRPr="000D5684">
        <w:rPr>
          <w:rFonts w:ascii="Times New Roman" w:eastAsia="Times New Roman" w:hAnsi="Times New Roman" w:cs="Times New Roman"/>
          <w:spacing w:val="-5"/>
          <w:sz w:val="28"/>
          <w:szCs w:val="28"/>
          <w:lang w:val="uk-UA" w:eastAsia="uk-UA"/>
        </w:rPr>
        <w:t>ярмарку</w:t>
      </w:r>
      <w:r w:rsidR="009B1F3F" w:rsidRPr="000D5684">
        <w:rPr>
          <w:rFonts w:ascii="Times New Roman" w:eastAsia="Times New Roman" w:hAnsi="Times New Roman" w:cs="Times New Roman"/>
          <w:spacing w:val="-5"/>
          <w:sz w:val="28"/>
          <w:szCs w:val="28"/>
          <w:lang w:val="uk-UA" w:eastAsia="uk-UA"/>
        </w:rPr>
        <w:t xml:space="preserve"> </w:t>
      </w:r>
      <w:r w:rsidRPr="000D5684">
        <w:rPr>
          <w:rFonts w:ascii="Times New Roman" w:eastAsia="Times New Roman" w:hAnsi="Times New Roman" w:cs="Times New Roman"/>
          <w:spacing w:val="-5"/>
          <w:sz w:val="28"/>
          <w:szCs w:val="28"/>
          <w:lang w:val="uk-UA" w:eastAsia="uk-UA"/>
        </w:rPr>
        <w:t>щодо</w:t>
      </w:r>
      <w:r w:rsidR="00FA54D8" w:rsidRPr="000D5684">
        <w:rPr>
          <w:rFonts w:ascii="Times New Roman" w:eastAsia="Times New Roman" w:hAnsi="Times New Roman" w:cs="Times New Roman"/>
          <w:spacing w:val="-5"/>
          <w:sz w:val="28"/>
          <w:szCs w:val="28"/>
          <w:lang w:val="uk-UA" w:eastAsia="uk-UA"/>
        </w:rPr>
        <w:t xml:space="preserve"> норм регуляторного акта.</w:t>
      </w:r>
    </w:p>
    <w:p w:rsidR="006A6149" w:rsidRDefault="006A6149" w:rsidP="004F1961">
      <w:pPr>
        <w:shd w:val="clear" w:color="auto" w:fill="FFFFFF"/>
        <w:spacing w:after="0" w:line="240" w:lineRule="auto"/>
        <w:ind w:firstLine="709"/>
        <w:jc w:val="both"/>
        <w:rPr>
          <w:rFonts w:ascii="Times New Roman" w:eastAsia="Times New Roman" w:hAnsi="Times New Roman" w:cs="Times New Roman"/>
          <w:b/>
          <w:bCs/>
          <w:sz w:val="28"/>
          <w:szCs w:val="28"/>
          <w:lang w:val="uk-UA"/>
        </w:rPr>
      </w:pPr>
    </w:p>
    <w:p w:rsidR="001B12D7" w:rsidRPr="000D5684" w:rsidRDefault="001B12D7" w:rsidP="004F1961">
      <w:pPr>
        <w:shd w:val="clear" w:color="auto" w:fill="FFFFFF"/>
        <w:spacing w:after="0" w:line="240" w:lineRule="auto"/>
        <w:ind w:firstLine="567"/>
        <w:jc w:val="both"/>
        <w:rPr>
          <w:rFonts w:ascii="Times New Roman" w:eastAsia="Times New Roman" w:hAnsi="Times New Roman" w:cs="Times New Roman"/>
          <w:b/>
          <w:bCs/>
          <w:sz w:val="28"/>
          <w:szCs w:val="28"/>
          <w:lang w:val="uk-UA"/>
        </w:rPr>
      </w:pPr>
      <w:r w:rsidRPr="000D5684">
        <w:rPr>
          <w:rFonts w:ascii="Times New Roman" w:eastAsia="Times New Roman" w:hAnsi="Times New Roman" w:cs="Times New Roman"/>
          <w:b/>
          <w:bCs/>
          <w:sz w:val="28"/>
          <w:szCs w:val="28"/>
          <w:lang w:val="uk-UA"/>
        </w:rPr>
        <w:t>VІ.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577EDA" w:rsidRPr="000D5684" w:rsidRDefault="00AC1160" w:rsidP="004F1961">
      <w:pPr>
        <w:pStyle w:val="a3"/>
        <w:shd w:val="clear" w:color="auto" w:fill="FFFFFF"/>
        <w:spacing w:before="0" w:beforeAutospacing="0" w:after="0" w:afterAutospacing="0"/>
        <w:ind w:firstLine="567"/>
        <w:jc w:val="both"/>
        <w:rPr>
          <w:sz w:val="28"/>
          <w:szCs w:val="28"/>
          <w:lang w:val="uk-UA"/>
        </w:rPr>
      </w:pPr>
      <w:proofErr w:type="spellStart"/>
      <w:r w:rsidRPr="000D5684">
        <w:rPr>
          <w:sz w:val="28"/>
          <w:szCs w:val="28"/>
          <w:lang w:val="uk-UA"/>
        </w:rPr>
        <w:t>Проє</w:t>
      </w:r>
      <w:r w:rsidR="00577EDA" w:rsidRPr="000D5684">
        <w:rPr>
          <w:sz w:val="28"/>
          <w:szCs w:val="28"/>
          <w:lang w:val="uk-UA"/>
        </w:rPr>
        <w:t>кт</w:t>
      </w:r>
      <w:proofErr w:type="spellEnd"/>
      <w:r w:rsidR="00577EDA" w:rsidRPr="000D5684">
        <w:rPr>
          <w:sz w:val="28"/>
          <w:szCs w:val="28"/>
          <w:lang w:val="uk-UA"/>
        </w:rPr>
        <w:t xml:space="preserve"> рішення не містить</w:t>
      </w:r>
      <w:r w:rsidR="003F4821" w:rsidRPr="000D5684">
        <w:rPr>
          <w:sz w:val="28"/>
          <w:szCs w:val="28"/>
          <w:lang w:val="uk-UA"/>
        </w:rPr>
        <w:t xml:space="preserve"> дискримінаційних а</w:t>
      </w:r>
      <w:r w:rsidR="00577EDA" w:rsidRPr="000D5684">
        <w:rPr>
          <w:sz w:val="28"/>
          <w:szCs w:val="28"/>
          <w:lang w:val="uk-UA"/>
        </w:rPr>
        <w:t>бо таких, що</w:t>
      </w:r>
      <w:r w:rsidR="00F4760B" w:rsidRPr="000D5684">
        <w:rPr>
          <w:sz w:val="28"/>
          <w:szCs w:val="28"/>
          <w:lang w:val="uk-UA"/>
        </w:rPr>
        <w:t xml:space="preserve"> </w:t>
      </w:r>
      <w:r w:rsidR="00577EDA" w:rsidRPr="000D5684">
        <w:rPr>
          <w:sz w:val="28"/>
          <w:szCs w:val="28"/>
          <w:lang w:val="uk-UA"/>
        </w:rPr>
        <w:t>обмежують</w:t>
      </w:r>
      <w:r w:rsidR="00F4760B" w:rsidRPr="000D5684">
        <w:rPr>
          <w:sz w:val="28"/>
          <w:szCs w:val="28"/>
          <w:lang w:val="uk-UA"/>
        </w:rPr>
        <w:t xml:space="preserve"> </w:t>
      </w:r>
      <w:r w:rsidR="00577EDA" w:rsidRPr="000D5684">
        <w:rPr>
          <w:sz w:val="28"/>
          <w:szCs w:val="28"/>
          <w:lang w:val="uk-UA"/>
        </w:rPr>
        <w:t>конкуренцію норм.</w:t>
      </w:r>
    </w:p>
    <w:p w:rsidR="00577EDA" w:rsidRPr="000D5684" w:rsidRDefault="00577EDA" w:rsidP="004F1961">
      <w:pPr>
        <w:pStyle w:val="a3"/>
        <w:shd w:val="clear" w:color="auto" w:fill="FFFFFF"/>
        <w:spacing w:before="0" w:beforeAutospacing="0" w:after="0" w:afterAutospacing="0"/>
        <w:ind w:firstLine="567"/>
        <w:jc w:val="both"/>
        <w:rPr>
          <w:sz w:val="28"/>
          <w:szCs w:val="28"/>
          <w:lang w:val="uk-UA"/>
        </w:rPr>
      </w:pPr>
      <w:r w:rsidRPr="000D5684">
        <w:rPr>
          <w:sz w:val="28"/>
          <w:szCs w:val="28"/>
          <w:lang w:val="uk-UA"/>
        </w:rPr>
        <w:t>Враховуючи те, що</w:t>
      </w:r>
      <w:r w:rsidR="004C1C31" w:rsidRPr="000D5684">
        <w:rPr>
          <w:sz w:val="28"/>
          <w:szCs w:val="28"/>
          <w:lang w:val="uk-UA"/>
        </w:rPr>
        <w:t xml:space="preserve"> </w:t>
      </w:r>
      <w:r w:rsidRPr="000D5684">
        <w:rPr>
          <w:sz w:val="28"/>
          <w:szCs w:val="28"/>
          <w:lang w:val="uk-UA"/>
        </w:rPr>
        <w:t>питома вага суб’єктів малого підприємництва (малих та мікропідприємств разом) у загальній</w:t>
      </w:r>
      <w:r w:rsidR="00F4760B" w:rsidRPr="000D5684">
        <w:rPr>
          <w:sz w:val="28"/>
          <w:szCs w:val="28"/>
          <w:lang w:val="uk-UA"/>
        </w:rPr>
        <w:t xml:space="preserve"> </w:t>
      </w:r>
      <w:r w:rsidRPr="000D5684">
        <w:rPr>
          <w:sz w:val="28"/>
          <w:szCs w:val="28"/>
          <w:lang w:val="uk-UA"/>
        </w:rPr>
        <w:t>кількості</w:t>
      </w:r>
      <w:r w:rsidR="00F4760B" w:rsidRPr="000D5684">
        <w:rPr>
          <w:sz w:val="28"/>
          <w:szCs w:val="28"/>
          <w:lang w:val="uk-UA"/>
        </w:rPr>
        <w:t xml:space="preserve"> </w:t>
      </w:r>
      <w:r w:rsidRPr="000D5684">
        <w:rPr>
          <w:sz w:val="28"/>
          <w:szCs w:val="28"/>
          <w:lang w:val="uk-UA"/>
        </w:rPr>
        <w:t>суб’єктів</w:t>
      </w:r>
      <w:r w:rsidR="00F4760B" w:rsidRPr="000D5684">
        <w:rPr>
          <w:sz w:val="28"/>
          <w:szCs w:val="28"/>
          <w:lang w:val="uk-UA"/>
        </w:rPr>
        <w:t xml:space="preserve"> </w:t>
      </w:r>
      <w:r w:rsidRPr="000D5684">
        <w:rPr>
          <w:sz w:val="28"/>
          <w:szCs w:val="28"/>
          <w:lang w:val="uk-UA"/>
        </w:rPr>
        <w:t>господарювання, на яких</w:t>
      </w:r>
      <w:r w:rsidR="00F4760B" w:rsidRPr="000D5684">
        <w:rPr>
          <w:sz w:val="28"/>
          <w:szCs w:val="28"/>
          <w:lang w:val="uk-UA"/>
        </w:rPr>
        <w:t xml:space="preserve"> </w:t>
      </w:r>
      <w:r w:rsidRPr="000D5684">
        <w:rPr>
          <w:sz w:val="28"/>
          <w:szCs w:val="28"/>
          <w:lang w:val="uk-UA"/>
        </w:rPr>
        <w:t>поширюється</w:t>
      </w:r>
      <w:r w:rsidR="00F4760B" w:rsidRPr="000D5684">
        <w:rPr>
          <w:sz w:val="28"/>
          <w:szCs w:val="28"/>
          <w:lang w:val="uk-UA"/>
        </w:rPr>
        <w:t xml:space="preserve"> </w:t>
      </w:r>
      <w:r w:rsidRPr="000D5684">
        <w:rPr>
          <w:sz w:val="28"/>
          <w:szCs w:val="28"/>
          <w:lang w:val="uk-UA"/>
        </w:rPr>
        <w:t xml:space="preserve">регулювання, становить </w:t>
      </w:r>
      <w:r w:rsidR="0014552A" w:rsidRPr="000D5684">
        <w:rPr>
          <w:sz w:val="28"/>
          <w:szCs w:val="28"/>
          <w:lang w:val="uk-UA"/>
        </w:rPr>
        <w:t>100</w:t>
      </w:r>
      <w:r w:rsidR="00F4760B" w:rsidRPr="000D5684">
        <w:rPr>
          <w:sz w:val="28"/>
          <w:szCs w:val="28"/>
          <w:lang w:val="uk-UA"/>
        </w:rPr>
        <w:t xml:space="preserve"> </w:t>
      </w:r>
      <w:r w:rsidRPr="000D5684">
        <w:rPr>
          <w:sz w:val="28"/>
          <w:szCs w:val="28"/>
          <w:lang w:val="uk-UA"/>
        </w:rPr>
        <w:t>відсотків, тому розрахунок</w:t>
      </w:r>
      <w:r w:rsidR="00F4760B" w:rsidRPr="000D5684">
        <w:rPr>
          <w:sz w:val="28"/>
          <w:szCs w:val="28"/>
          <w:lang w:val="uk-UA"/>
        </w:rPr>
        <w:t xml:space="preserve"> </w:t>
      </w:r>
      <w:r w:rsidRPr="000D5684">
        <w:rPr>
          <w:sz w:val="28"/>
          <w:szCs w:val="28"/>
          <w:lang w:val="uk-UA"/>
        </w:rPr>
        <w:t>витрат на запровадження державного регулювання для суб’єктів малого підприємництва у відповідності до Методики проведення</w:t>
      </w:r>
      <w:r w:rsidR="00F4760B" w:rsidRPr="000D5684">
        <w:rPr>
          <w:sz w:val="28"/>
          <w:szCs w:val="28"/>
          <w:lang w:val="uk-UA"/>
        </w:rPr>
        <w:t xml:space="preserve"> </w:t>
      </w:r>
      <w:r w:rsidRPr="000D5684">
        <w:rPr>
          <w:sz w:val="28"/>
          <w:szCs w:val="28"/>
          <w:lang w:val="uk-UA"/>
        </w:rPr>
        <w:t>аналізу</w:t>
      </w:r>
      <w:r w:rsidR="00F4760B" w:rsidRPr="000D5684">
        <w:rPr>
          <w:sz w:val="28"/>
          <w:szCs w:val="28"/>
          <w:lang w:val="uk-UA"/>
        </w:rPr>
        <w:t xml:space="preserve"> </w:t>
      </w:r>
      <w:r w:rsidRPr="000D5684">
        <w:rPr>
          <w:sz w:val="28"/>
          <w:szCs w:val="28"/>
          <w:lang w:val="uk-UA"/>
        </w:rPr>
        <w:t>впливу регуляторного акта, здійснювалась за допомогою</w:t>
      </w:r>
      <w:r w:rsidR="00F4760B" w:rsidRPr="000D5684">
        <w:rPr>
          <w:sz w:val="28"/>
          <w:szCs w:val="28"/>
          <w:lang w:val="uk-UA"/>
        </w:rPr>
        <w:t xml:space="preserve"> </w:t>
      </w:r>
      <w:r w:rsidRPr="000D5684">
        <w:rPr>
          <w:sz w:val="28"/>
          <w:szCs w:val="28"/>
          <w:lang w:val="uk-UA"/>
        </w:rPr>
        <w:t>тестування малого підприємництва (М-Тест)</w:t>
      </w:r>
      <w:r w:rsidR="0014552A" w:rsidRPr="000D5684">
        <w:rPr>
          <w:sz w:val="28"/>
          <w:szCs w:val="28"/>
          <w:lang w:val="uk-UA"/>
        </w:rPr>
        <w:t>, що додається.</w:t>
      </w:r>
    </w:p>
    <w:p w:rsidR="00C4173B" w:rsidRPr="000D5684" w:rsidRDefault="00C4173B" w:rsidP="004F1961">
      <w:pPr>
        <w:spacing w:after="0" w:line="240" w:lineRule="auto"/>
        <w:ind w:right="-1" w:firstLine="709"/>
        <w:jc w:val="both"/>
        <w:rPr>
          <w:rFonts w:ascii="Times New Roman" w:eastAsia="Times New Roman" w:hAnsi="Times New Roman" w:cs="Times New Roman"/>
          <w:sz w:val="28"/>
          <w:szCs w:val="28"/>
          <w:lang w:val="uk-UA" w:eastAsia="uk-UA"/>
        </w:rPr>
      </w:pPr>
      <w:r w:rsidRPr="000D5684">
        <w:rPr>
          <w:rFonts w:ascii="Times New Roman" w:eastAsia="Times New Roman" w:hAnsi="Times New Roman" w:cs="Times New Roman"/>
          <w:sz w:val="28"/>
          <w:szCs w:val="28"/>
          <w:lang w:val="uk-UA" w:eastAsia="uk-UA"/>
        </w:rPr>
        <w:t>Можлива шкода у разі очікуваних наслідків дії акта не прогнозується.</w:t>
      </w:r>
    </w:p>
    <w:p w:rsidR="00C4173B" w:rsidRPr="000D5684" w:rsidRDefault="00C4173B" w:rsidP="004F1961">
      <w:pPr>
        <w:spacing w:after="0" w:line="240" w:lineRule="auto"/>
        <w:ind w:firstLine="709"/>
        <w:jc w:val="both"/>
        <w:rPr>
          <w:rFonts w:ascii="Times New Roman" w:eastAsia="Times New Roman" w:hAnsi="Times New Roman" w:cs="Times New Roman"/>
          <w:sz w:val="28"/>
          <w:szCs w:val="28"/>
          <w:lang w:val="uk-UA" w:eastAsia="uk-UA"/>
        </w:rPr>
      </w:pPr>
      <w:r w:rsidRPr="000D5684">
        <w:rPr>
          <w:rFonts w:ascii="Times New Roman" w:eastAsia="Times New Roman" w:hAnsi="Times New Roman" w:cs="Times New Roman"/>
          <w:sz w:val="28"/>
          <w:szCs w:val="28"/>
          <w:lang w:val="uk-UA" w:eastAsia="uk-UA"/>
        </w:rPr>
        <w:t>Державний контроль за додержанням вимог цього регуляторного акта буде здійснюватися органами виконавчої влади у межах їх компетенції відповідно до законодавства.</w:t>
      </w:r>
    </w:p>
    <w:p w:rsidR="00C4173B" w:rsidRPr="000D5684" w:rsidRDefault="00C4173B" w:rsidP="004F1961">
      <w:pPr>
        <w:pStyle w:val="a3"/>
        <w:shd w:val="clear" w:color="auto" w:fill="FFFFFF"/>
        <w:spacing w:before="0" w:beforeAutospacing="0" w:after="0" w:afterAutospacing="0"/>
        <w:ind w:firstLine="567"/>
        <w:jc w:val="both"/>
        <w:rPr>
          <w:b/>
          <w:bCs/>
          <w:sz w:val="28"/>
          <w:szCs w:val="28"/>
          <w:lang w:val="uk-UA"/>
        </w:rPr>
      </w:pPr>
    </w:p>
    <w:p w:rsidR="001B12D7" w:rsidRPr="000D5684" w:rsidRDefault="001B12D7" w:rsidP="004F1961">
      <w:pPr>
        <w:shd w:val="clear" w:color="auto" w:fill="FFFFFF"/>
        <w:spacing w:after="0" w:line="240" w:lineRule="auto"/>
        <w:ind w:firstLine="567"/>
        <w:jc w:val="both"/>
        <w:rPr>
          <w:rFonts w:ascii="Times New Roman" w:eastAsia="Times New Roman" w:hAnsi="Times New Roman" w:cs="Times New Roman"/>
          <w:sz w:val="28"/>
          <w:szCs w:val="28"/>
          <w:lang w:val="uk-UA"/>
        </w:rPr>
      </w:pPr>
      <w:r w:rsidRPr="000D5684">
        <w:rPr>
          <w:rFonts w:ascii="Times New Roman" w:eastAsia="Times New Roman" w:hAnsi="Times New Roman" w:cs="Times New Roman"/>
          <w:b/>
          <w:bCs/>
          <w:sz w:val="28"/>
          <w:szCs w:val="28"/>
          <w:lang w:val="uk-UA"/>
        </w:rPr>
        <w:t>VІІ.</w:t>
      </w:r>
      <w:r w:rsidR="000D5684">
        <w:rPr>
          <w:rFonts w:ascii="Times New Roman" w:eastAsia="Times New Roman" w:hAnsi="Times New Roman" w:cs="Times New Roman"/>
          <w:b/>
          <w:bCs/>
          <w:sz w:val="28"/>
          <w:szCs w:val="28"/>
          <w:lang w:val="uk-UA"/>
        </w:rPr>
        <w:t xml:space="preserve"> </w:t>
      </w:r>
      <w:r w:rsidRPr="000D5684">
        <w:rPr>
          <w:rFonts w:ascii="Times New Roman" w:eastAsia="Times New Roman" w:hAnsi="Times New Roman" w:cs="Times New Roman"/>
          <w:b/>
          <w:bCs/>
          <w:sz w:val="28"/>
          <w:szCs w:val="28"/>
          <w:lang w:val="uk-UA"/>
        </w:rPr>
        <w:t>Обґрунтування</w:t>
      </w:r>
      <w:r w:rsidR="000D5684">
        <w:rPr>
          <w:rFonts w:ascii="Times New Roman" w:eastAsia="Times New Roman" w:hAnsi="Times New Roman" w:cs="Times New Roman"/>
          <w:b/>
          <w:bCs/>
          <w:sz w:val="28"/>
          <w:szCs w:val="28"/>
          <w:lang w:val="uk-UA"/>
        </w:rPr>
        <w:t xml:space="preserve"> </w:t>
      </w:r>
      <w:r w:rsidRPr="000D5684">
        <w:rPr>
          <w:rFonts w:ascii="Times New Roman" w:eastAsia="Times New Roman" w:hAnsi="Times New Roman" w:cs="Times New Roman"/>
          <w:b/>
          <w:bCs/>
          <w:sz w:val="28"/>
          <w:szCs w:val="28"/>
          <w:lang w:val="uk-UA"/>
        </w:rPr>
        <w:t>запропонованого строку дії регуляторного акта</w:t>
      </w:r>
    </w:p>
    <w:p w:rsidR="00C4173B" w:rsidRPr="000D5684" w:rsidRDefault="00C4173B" w:rsidP="004F1961">
      <w:pPr>
        <w:spacing w:after="0" w:line="240" w:lineRule="auto"/>
        <w:ind w:firstLine="709"/>
        <w:jc w:val="both"/>
        <w:rPr>
          <w:rFonts w:ascii="Times New Roman" w:eastAsia="Times New Roman" w:hAnsi="Times New Roman" w:cs="Times New Roman"/>
          <w:sz w:val="28"/>
          <w:szCs w:val="28"/>
          <w:lang w:val="uk-UA" w:eastAsia="uk-UA"/>
        </w:rPr>
      </w:pPr>
      <w:r w:rsidRPr="000D5684">
        <w:rPr>
          <w:rFonts w:ascii="Times New Roman" w:eastAsia="Times New Roman" w:hAnsi="Times New Roman" w:cs="Times New Roman"/>
          <w:sz w:val="28"/>
          <w:szCs w:val="28"/>
          <w:lang w:val="uk-UA" w:eastAsia="uk-UA"/>
        </w:rPr>
        <w:t>Строк дії цього регуляторного акта встановлюється на необмежений строк з моменту набрання чинності, оскільки необхідність виконання положень регуляторного акта є постійною.</w:t>
      </w:r>
    </w:p>
    <w:p w:rsidR="00577EDA" w:rsidRPr="000D5684" w:rsidRDefault="00577EDA" w:rsidP="004F1961">
      <w:pPr>
        <w:shd w:val="clear" w:color="auto" w:fill="FFFFFF"/>
        <w:spacing w:after="0" w:line="240" w:lineRule="auto"/>
        <w:ind w:firstLine="567"/>
        <w:jc w:val="both"/>
        <w:rPr>
          <w:rFonts w:ascii="Times New Roman" w:hAnsi="Times New Roman" w:cs="Times New Roman"/>
          <w:sz w:val="28"/>
          <w:szCs w:val="28"/>
          <w:shd w:val="clear" w:color="auto" w:fill="FFFFFF"/>
          <w:lang w:val="uk-UA"/>
        </w:rPr>
      </w:pPr>
      <w:r w:rsidRPr="000D5684">
        <w:rPr>
          <w:rFonts w:ascii="Times New Roman" w:hAnsi="Times New Roman" w:cs="Times New Roman"/>
          <w:sz w:val="28"/>
          <w:szCs w:val="28"/>
          <w:shd w:val="clear" w:color="auto" w:fill="FFFFFF"/>
          <w:lang w:val="uk-UA"/>
        </w:rPr>
        <w:t>При внесенні</w:t>
      </w:r>
      <w:r w:rsidR="0084616F" w:rsidRPr="000D5684">
        <w:rPr>
          <w:rFonts w:ascii="Times New Roman" w:hAnsi="Times New Roman" w:cs="Times New Roman"/>
          <w:sz w:val="28"/>
          <w:szCs w:val="28"/>
          <w:shd w:val="clear" w:color="auto" w:fill="FFFFFF"/>
          <w:lang w:val="uk-UA"/>
        </w:rPr>
        <w:t xml:space="preserve"> </w:t>
      </w:r>
      <w:r w:rsidRPr="000D5684">
        <w:rPr>
          <w:rFonts w:ascii="Times New Roman" w:hAnsi="Times New Roman" w:cs="Times New Roman"/>
          <w:sz w:val="28"/>
          <w:szCs w:val="28"/>
          <w:shd w:val="clear" w:color="auto" w:fill="FFFFFF"/>
          <w:lang w:val="uk-UA"/>
        </w:rPr>
        <w:t>змін до чинного законодавства, що</w:t>
      </w:r>
      <w:r w:rsidR="0084616F" w:rsidRPr="000D5684">
        <w:rPr>
          <w:rFonts w:ascii="Times New Roman" w:hAnsi="Times New Roman" w:cs="Times New Roman"/>
          <w:sz w:val="28"/>
          <w:szCs w:val="28"/>
          <w:shd w:val="clear" w:color="auto" w:fill="FFFFFF"/>
          <w:lang w:val="uk-UA"/>
        </w:rPr>
        <w:t xml:space="preserve"> </w:t>
      </w:r>
      <w:r w:rsidRPr="000D5684">
        <w:rPr>
          <w:rFonts w:ascii="Times New Roman" w:hAnsi="Times New Roman" w:cs="Times New Roman"/>
          <w:sz w:val="28"/>
          <w:szCs w:val="28"/>
          <w:shd w:val="clear" w:color="auto" w:fill="FFFFFF"/>
          <w:lang w:val="uk-UA"/>
        </w:rPr>
        <w:t>можуть</w:t>
      </w:r>
      <w:r w:rsidR="0084616F" w:rsidRPr="000D5684">
        <w:rPr>
          <w:rFonts w:ascii="Times New Roman" w:hAnsi="Times New Roman" w:cs="Times New Roman"/>
          <w:sz w:val="28"/>
          <w:szCs w:val="28"/>
          <w:shd w:val="clear" w:color="auto" w:fill="FFFFFF"/>
          <w:lang w:val="uk-UA"/>
        </w:rPr>
        <w:t xml:space="preserve"> </w:t>
      </w:r>
      <w:r w:rsidRPr="000D5684">
        <w:rPr>
          <w:rFonts w:ascii="Times New Roman" w:hAnsi="Times New Roman" w:cs="Times New Roman"/>
          <w:sz w:val="28"/>
          <w:szCs w:val="28"/>
          <w:shd w:val="clear" w:color="auto" w:fill="FFFFFF"/>
          <w:lang w:val="uk-UA"/>
        </w:rPr>
        <w:t>вплинути на дію регуляторного акт</w:t>
      </w:r>
      <w:r w:rsidR="0014552A" w:rsidRPr="000D5684">
        <w:rPr>
          <w:rFonts w:ascii="Times New Roman" w:hAnsi="Times New Roman" w:cs="Times New Roman"/>
          <w:sz w:val="28"/>
          <w:szCs w:val="28"/>
          <w:shd w:val="clear" w:color="auto" w:fill="FFFFFF"/>
          <w:lang w:val="uk-UA"/>
        </w:rPr>
        <w:t>а</w:t>
      </w:r>
      <w:r w:rsidRPr="000D5684">
        <w:rPr>
          <w:rFonts w:ascii="Times New Roman" w:hAnsi="Times New Roman" w:cs="Times New Roman"/>
          <w:sz w:val="28"/>
          <w:szCs w:val="28"/>
          <w:shd w:val="clear" w:color="auto" w:fill="FFFFFF"/>
          <w:lang w:val="uk-UA"/>
        </w:rPr>
        <w:t>, до нього</w:t>
      </w:r>
      <w:r w:rsidR="0084616F" w:rsidRPr="000D5684">
        <w:rPr>
          <w:rFonts w:ascii="Times New Roman" w:hAnsi="Times New Roman" w:cs="Times New Roman"/>
          <w:sz w:val="28"/>
          <w:szCs w:val="28"/>
          <w:shd w:val="clear" w:color="auto" w:fill="FFFFFF"/>
          <w:lang w:val="uk-UA"/>
        </w:rPr>
        <w:t xml:space="preserve"> </w:t>
      </w:r>
      <w:r w:rsidRPr="000D5684">
        <w:rPr>
          <w:rFonts w:ascii="Times New Roman" w:hAnsi="Times New Roman" w:cs="Times New Roman"/>
          <w:sz w:val="28"/>
          <w:szCs w:val="28"/>
          <w:shd w:val="clear" w:color="auto" w:fill="FFFFFF"/>
          <w:lang w:val="uk-UA"/>
        </w:rPr>
        <w:t>будуть</w:t>
      </w:r>
      <w:r w:rsidR="0084616F" w:rsidRPr="000D5684">
        <w:rPr>
          <w:rFonts w:ascii="Times New Roman" w:hAnsi="Times New Roman" w:cs="Times New Roman"/>
          <w:sz w:val="28"/>
          <w:szCs w:val="28"/>
          <w:shd w:val="clear" w:color="auto" w:fill="FFFFFF"/>
          <w:lang w:val="uk-UA"/>
        </w:rPr>
        <w:t xml:space="preserve"> </w:t>
      </w:r>
      <w:r w:rsidRPr="000D5684">
        <w:rPr>
          <w:rFonts w:ascii="Times New Roman" w:hAnsi="Times New Roman" w:cs="Times New Roman"/>
          <w:sz w:val="28"/>
          <w:szCs w:val="28"/>
          <w:shd w:val="clear" w:color="auto" w:fill="FFFFFF"/>
          <w:lang w:val="uk-UA"/>
        </w:rPr>
        <w:t>внесені</w:t>
      </w:r>
      <w:r w:rsidR="0084616F" w:rsidRPr="000D5684">
        <w:rPr>
          <w:rFonts w:ascii="Times New Roman" w:hAnsi="Times New Roman" w:cs="Times New Roman"/>
          <w:sz w:val="28"/>
          <w:szCs w:val="28"/>
          <w:shd w:val="clear" w:color="auto" w:fill="FFFFFF"/>
          <w:lang w:val="uk-UA"/>
        </w:rPr>
        <w:t xml:space="preserve"> </w:t>
      </w:r>
      <w:r w:rsidRPr="000D5684">
        <w:rPr>
          <w:rFonts w:ascii="Times New Roman" w:hAnsi="Times New Roman" w:cs="Times New Roman"/>
          <w:sz w:val="28"/>
          <w:szCs w:val="28"/>
          <w:shd w:val="clear" w:color="auto" w:fill="FFFFFF"/>
          <w:lang w:val="uk-UA"/>
        </w:rPr>
        <w:t>відповідні</w:t>
      </w:r>
      <w:r w:rsidR="0084616F" w:rsidRPr="000D5684">
        <w:rPr>
          <w:rFonts w:ascii="Times New Roman" w:hAnsi="Times New Roman" w:cs="Times New Roman"/>
          <w:sz w:val="28"/>
          <w:szCs w:val="28"/>
          <w:shd w:val="clear" w:color="auto" w:fill="FFFFFF"/>
          <w:lang w:val="uk-UA"/>
        </w:rPr>
        <w:t xml:space="preserve"> </w:t>
      </w:r>
      <w:r w:rsidRPr="000D5684">
        <w:rPr>
          <w:rFonts w:ascii="Times New Roman" w:hAnsi="Times New Roman" w:cs="Times New Roman"/>
          <w:sz w:val="28"/>
          <w:szCs w:val="28"/>
          <w:shd w:val="clear" w:color="auto" w:fill="FFFFFF"/>
          <w:lang w:val="uk-UA"/>
        </w:rPr>
        <w:t>корективи в установленому порядку.</w:t>
      </w:r>
    </w:p>
    <w:p w:rsidR="00577EDA" w:rsidRPr="000D5684" w:rsidRDefault="00577EDA" w:rsidP="004F1961">
      <w:pPr>
        <w:shd w:val="clear" w:color="auto" w:fill="FFFFFF"/>
        <w:spacing w:after="0" w:line="240" w:lineRule="auto"/>
        <w:ind w:firstLine="567"/>
        <w:rPr>
          <w:rFonts w:ascii="Times New Roman" w:eastAsia="Times New Roman" w:hAnsi="Times New Roman" w:cs="Times New Roman"/>
          <w:b/>
          <w:bCs/>
          <w:sz w:val="28"/>
          <w:szCs w:val="28"/>
          <w:lang w:val="uk-UA"/>
        </w:rPr>
      </w:pPr>
    </w:p>
    <w:p w:rsidR="001B12D7" w:rsidRPr="000D5684" w:rsidRDefault="001B12D7" w:rsidP="004F1961">
      <w:pPr>
        <w:shd w:val="clear" w:color="auto" w:fill="FFFFFF"/>
        <w:spacing w:after="0" w:line="240" w:lineRule="auto"/>
        <w:ind w:firstLine="567"/>
        <w:rPr>
          <w:rFonts w:ascii="Times New Roman" w:eastAsia="Times New Roman" w:hAnsi="Times New Roman" w:cs="Times New Roman"/>
          <w:sz w:val="28"/>
          <w:szCs w:val="28"/>
          <w:lang w:val="uk-UA"/>
        </w:rPr>
      </w:pPr>
      <w:r w:rsidRPr="000D5684">
        <w:rPr>
          <w:rFonts w:ascii="Times New Roman" w:eastAsia="Times New Roman" w:hAnsi="Times New Roman" w:cs="Times New Roman"/>
          <w:b/>
          <w:bCs/>
          <w:sz w:val="28"/>
          <w:szCs w:val="28"/>
          <w:lang w:val="uk-UA"/>
        </w:rPr>
        <w:t>VІІІ. Визначення</w:t>
      </w:r>
      <w:r w:rsidR="0084616F" w:rsidRPr="000D5684">
        <w:rPr>
          <w:rFonts w:ascii="Times New Roman" w:eastAsia="Times New Roman" w:hAnsi="Times New Roman" w:cs="Times New Roman"/>
          <w:b/>
          <w:bCs/>
          <w:sz w:val="28"/>
          <w:szCs w:val="28"/>
          <w:lang w:val="uk-UA"/>
        </w:rPr>
        <w:t xml:space="preserve"> </w:t>
      </w:r>
      <w:r w:rsidRPr="000D5684">
        <w:rPr>
          <w:rFonts w:ascii="Times New Roman" w:eastAsia="Times New Roman" w:hAnsi="Times New Roman" w:cs="Times New Roman"/>
          <w:b/>
          <w:bCs/>
          <w:sz w:val="28"/>
          <w:szCs w:val="28"/>
          <w:lang w:val="uk-UA"/>
        </w:rPr>
        <w:t>показників</w:t>
      </w:r>
      <w:r w:rsidR="0084616F" w:rsidRPr="000D5684">
        <w:rPr>
          <w:rFonts w:ascii="Times New Roman" w:eastAsia="Times New Roman" w:hAnsi="Times New Roman" w:cs="Times New Roman"/>
          <w:b/>
          <w:bCs/>
          <w:sz w:val="28"/>
          <w:szCs w:val="28"/>
          <w:lang w:val="uk-UA"/>
        </w:rPr>
        <w:t xml:space="preserve"> </w:t>
      </w:r>
      <w:r w:rsidRPr="000D5684">
        <w:rPr>
          <w:rFonts w:ascii="Times New Roman" w:eastAsia="Times New Roman" w:hAnsi="Times New Roman" w:cs="Times New Roman"/>
          <w:b/>
          <w:bCs/>
          <w:sz w:val="28"/>
          <w:szCs w:val="28"/>
          <w:lang w:val="uk-UA"/>
        </w:rPr>
        <w:t>результативності</w:t>
      </w:r>
      <w:r w:rsidR="0084616F" w:rsidRPr="000D5684">
        <w:rPr>
          <w:rFonts w:ascii="Times New Roman" w:eastAsia="Times New Roman" w:hAnsi="Times New Roman" w:cs="Times New Roman"/>
          <w:b/>
          <w:bCs/>
          <w:sz w:val="28"/>
          <w:szCs w:val="28"/>
          <w:lang w:val="uk-UA"/>
        </w:rPr>
        <w:t xml:space="preserve"> </w:t>
      </w:r>
      <w:r w:rsidRPr="000D5684">
        <w:rPr>
          <w:rFonts w:ascii="Times New Roman" w:eastAsia="Times New Roman" w:hAnsi="Times New Roman" w:cs="Times New Roman"/>
          <w:b/>
          <w:bCs/>
          <w:sz w:val="28"/>
          <w:szCs w:val="28"/>
          <w:lang w:val="uk-UA"/>
        </w:rPr>
        <w:t>дії регуляторного акта</w:t>
      </w:r>
    </w:p>
    <w:p w:rsidR="001B12D7" w:rsidRPr="000D5684" w:rsidRDefault="001B12D7" w:rsidP="004F1961">
      <w:pPr>
        <w:shd w:val="clear" w:color="auto" w:fill="FFFFFF"/>
        <w:spacing w:after="0" w:line="240" w:lineRule="auto"/>
        <w:ind w:firstLine="567"/>
        <w:jc w:val="both"/>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Прогнозовані</w:t>
      </w:r>
      <w:r w:rsidR="0084616F" w:rsidRP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показники</w:t>
      </w:r>
      <w:r w:rsidR="0084616F" w:rsidRPr="000D5684">
        <w:rPr>
          <w:rFonts w:ascii="Times New Roman" w:eastAsia="Times New Roman" w:hAnsi="Times New Roman" w:cs="Times New Roman"/>
          <w:sz w:val="28"/>
          <w:szCs w:val="28"/>
          <w:lang w:val="uk-UA"/>
        </w:rPr>
        <w:t xml:space="preserve"> </w:t>
      </w:r>
      <w:r w:rsidRPr="000D5684">
        <w:rPr>
          <w:rFonts w:ascii="Times New Roman" w:eastAsia="Times New Roman" w:hAnsi="Times New Roman" w:cs="Times New Roman"/>
          <w:sz w:val="28"/>
          <w:szCs w:val="28"/>
          <w:lang w:val="uk-UA"/>
        </w:rPr>
        <w:t>результативності регуляторного акта:</w:t>
      </w:r>
    </w:p>
    <w:p w:rsidR="000C7D68" w:rsidRPr="000D5684" w:rsidRDefault="00783055" w:rsidP="004F1961">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 xml:space="preserve">Кількість </w:t>
      </w:r>
      <w:r w:rsidR="008E37E2" w:rsidRPr="000D5684">
        <w:rPr>
          <w:rFonts w:ascii="Times New Roman" w:eastAsia="Times New Roman" w:hAnsi="Times New Roman" w:cs="Times New Roman"/>
          <w:sz w:val="28"/>
          <w:szCs w:val="28"/>
          <w:lang w:val="uk-UA"/>
        </w:rPr>
        <w:t>суб’єктів господарювання, які прийняли участь у ярмарках у місті Києві</w:t>
      </w:r>
      <w:r w:rsidR="004B29A7" w:rsidRPr="000D5684">
        <w:rPr>
          <w:rFonts w:ascii="Times New Roman" w:eastAsia="Times New Roman" w:hAnsi="Times New Roman" w:cs="Times New Roman"/>
          <w:sz w:val="28"/>
          <w:szCs w:val="28"/>
          <w:lang w:val="uk-UA"/>
        </w:rPr>
        <w:t>;</w:t>
      </w:r>
    </w:p>
    <w:p w:rsidR="00455299" w:rsidRPr="000D5684" w:rsidRDefault="000C7D68" w:rsidP="004F1961">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val="uk-UA"/>
        </w:rPr>
      </w:pPr>
      <w:r w:rsidRPr="000D5684">
        <w:rPr>
          <w:rFonts w:ascii="Times New Roman" w:eastAsia="Times New Roman" w:hAnsi="Times New Roman" w:cs="Times New Roman"/>
          <w:sz w:val="28"/>
          <w:szCs w:val="28"/>
          <w:lang w:val="uk-UA"/>
        </w:rPr>
        <w:t xml:space="preserve">Кількість </w:t>
      </w:r>
      <w:r w:rsidR="000A4748" w:rsidRPr="000D5684">
        <w:rPr>
          <w:rFonts w:ascii="Times New Roman" w:eastAsia="Times New Roman" w:hAnsi="Times New Roman" w:cs="Times New Roman"/>
          <w:sz w:val="28"/>
          <w:szCs w:val="28"/>
          <w:lang w:val="uk-UA"/>
        </w:rPr>
        <w:t>проведених ярмарків у місті Києві</w:t>
      </w:r>
      <w:r w:rsidR="00573922" w:rsidRPr="000D5684">
        <w:rPr>
          <w:rFonts w:ascii="Times New Roman" w:eastAsia="Times New Roman" w:hAnsi="Times New Roman" w:cs="Times New Roman"/>
          <w:sz w:val="28"/>
          <w:szCs w:val="28"/>
          <w:lang w:val="uk-UA"/>
        </w:rPr>
        <w:t>;</w:t>
      </w:r>
    </w:p>
    <w:p w:rsidR="00B77840" w:rsidRPr="00327F11" w:rsidRDefault="00455299" w:rsidP="004F1961">
      <w:pPr>
        <w:numPr>
          <w:ilvl w:val="0"/>
          <w:numId w:val="2"/>
        </w:numPr>
        <w:shd w:val="clear" w:color="auto" w:fill="FFFFFF"/>
        <w:spacing w:after="0" w:line="240" w:lineRule="auto"/>
        <w:ind w:left="0" w:firstLine="567"/>
        <w:jc w:val="both"/>
        <w:rPr>
          <w:rFonts w:ascii="Times New Roman" w:eastAsia="Times New Roman" w:hAnsi="Times New Roman" w:cs="Times New Roman"/>
          <w:b/>
          <w:bCs/>
          <w:sz w:val="28"/>
          <w:szCs w:val="28"/>
          <w:lang w:val="uk-UA"/>
        </w:rPr>
      </w:pPr>
      <w:r w:rsidRPr="000D5684">
        <w:rPr>
          <w:rFonts w:ascii="Times New Roman" w:eastAsia="Times New Roman" w:hAnsi="Times New Roman" w:cs="Times New Roman"/>
          <w:sz w:val="28"/>
          <w:szCs w:val="28"/>
          <w:lang w:val="uk-UA"/>
        </w:rPr>
        <w:t xml:space="preserve">Кількість </w:t>
      </w:r>
      <w:r w:rsidR="00783055" w:rsidRPr="000D5684">
        <w:rPr>
          <w:rFonts w:ascii="Times New Roman" w:eastAsia="Times New Roman" w:hAnsi="Times New Roman" w:cs="Times New Roman"/>
          <w:sz w:val="28"/>
          <w:szCs w:val="28"/>
          <w:lang w:val="uk-UA"/>
        </w:rPr>
        <w:t>скарг, які надійшли від мешканців міста</w:t>
      </w:r>
      <w:r w:rsidR="00B77840">
        <w:rPr>
          <w:rFonts w:ascii="Times New Roman" w:eastAsia="Times New Roman" w:hAnsi="Times New Roman" w:cs="Times New Roman"/>
          <w:sz w:val="28"/>
          <w:szCs w:val="28"/>
          <w:lang w:val="uk-UA"/>
        </w:rPr>
        <w:t>;</w:t>
      </w:r>
    </w:p>
    <w:p w:rsidR="00327F11" w:rsidRPr="00B118B2" w:rsidRDefault="00327F11" w:rsidP="004F1961">
      <w:pPr>
        <w:numPr>
          <w:ilvl w:val="0"/>
          <w:numId w:val="2"/>
        </w:numPr>
        <w:shd w:val="clear" w:color="auto" w:fill="FFFFFF"/>
        <w:spacing w:after="0" w:line="240" w:lineRule="auto"/>
        <w:ind w:left="0" w:firstLine="567"/>
        <w:jc w:val="both"/>
        <w:rPr>
          <w:rFonts w:ascii="Times New Roman" w:eastAsia="Times New Roman" w:hAnsi="Times New Roman" w:cs="Times New Roman"/>
          <w:b/>
          <w:bCs/>
          <w:sz w:val="28"/>
          <w:szCs w:val="28"/>
          <w:lang w:val="uk-UA"/>
        </w:rPr>
      </w:pPr>
      <w:r>
        <w:rPr>
          <w:rFonts w:ascii="Times New Roman" w:eastAsia="Times New Roman" w:hAnsi="Times New Roman" w:cs="Times New Roman"/>
          <w:sz w:val="28"/>
          <w:szCs w:val="28"/>
          <w:lang w:val="uk-UA"/>
        </w:rPr>
        <w:t>Розмір надходжень до державного та місцевих бюджетів і державних цільових</w:t>
      </w:r>
      <w:r w:rsidR="00B118B2">
        <w:rPr>
          <w:rFonts w:ascii="Times New Roman" w:eastAsia="Times New Roman" w:hAnsi="Times New Roman" w:cs="Times New Roman"/>
          <w:sz w:val="28"/>
          <w:szCs w:val="28"/>
          <w:lang w:val="uk-UA"/>
        </w:rPr>
        <w:t xml:space="preserve"> фондів, пов’язаних з дією акта;</w:t>
      </w:r>
    </w:p>
    <w:p w:rsidR="00B118B2" w:rsidRPr="000C3709" w:rsidRDefault="00B118B2" w:rsidP="00F74861">
      <w:pPr>
        <w:pStyle w:val="a7"/>
        <w:numPr>
          <w:ilvl w:val="0"/>
          <w:numId w:val="2"/>
        </w:numPr>
        <w:shd w:val="clear" w:color="auto" w:fill="FFFFFF"/>
        <w:spacing w:after="480" w:line="336" w:lineRule="atLeast"/>
        <w:rPr>
          <w:rFonts w:ascii="Times New Roman" w:eastAsia="Times New Roman" w:hAnsi="Times New Roman" w:cs="Times New Roman"/>
          <w:color w:val="000000"/>
          <w:sz w:val="28"/>
          <w:szCs w:val="28"/>
          <w:lang w:val="uk-UA" w:eastAsia="en-US"/>
        </w:rPr>
      </w:pPr>
      <w:r w:rsidRPr="000C3709">
        <w:rPr>
          <w:rFonts w:ascii="Times New Roman" w:eastAsia="Times New Roman" w:hAnsi="Times New Roman" w:cs="Times New Roman"/>
          <w:color w:val="000000"/>
          <w:sz w:val="28"/>
          <w:szCs w:val="28"/>
          <w:lang w:val="uk-UA" w:eastAsia="en-US"/>
        </w:rPr>
        <w:lastRenderedPageBreak/>
        <w:t xml:space="preserve">Розмір коштів і час, що витрачатимуться суб'єктами господарювання та/або фізичними особами, пов'язаними з виконанням вимог акта – </w:t>
      </w:r>
      <w:r w:rsidR="00F74861" w:rsidRPr="000C3709">
        <w:rPr>
          <w:rFonts w:ascii="Times New Roman" w:eastAsia="Times New Roman" w:hAnsi="Times New Roman" w:cs="Times New Roman"/>
          <w:color w:val="000000"/>
          <w:sz w:val="28"/>
          <w:szCs w:val="28"/>
          <w:lang w:val="uk-UA" w:eastAsia="en-US"/>
        </w:rPr>
        <w:t xml:space="preserve">               </w:t>
      </w:r>
      <w:r w:rsidR="007715B4" w:rsidRPr="00274AC0">
        <w:rPr>
          <w:rFonts w:ascii="Times New Roman" w:eastAsia="Times New Roman" w:hAnsi="Times New Roman" w:cs="Times New Roman"/>
          <w:color w:val="000000"/>
          <w:sz w:val="28"/>
          <w:szCs w:val="28"/>
          <w:lang w:val="uk-UA" w:eastAsia="en-US"/>
        </w:rPr>
        <w:t>12 160</w:t>
      </w:r>
      <w:r w:rsidR="00F74861" w:rsidRPr="00274AC0">
        <w:rPr>
          <w:rFonts w:ascii="Times New Roman" w:eastAsia="Times New Roman" w:hAnsi="Times New Roman" w:cs="Times New Roman"/>
          <w:color w:val="000000"/>
          <w:sz w:val="28"/>
          <w:szCs w:val="28"/>
          <w:lang w:val="uk-UA" w:eastAsia="en-US"/>
        </w:rPr>
        <w:t>,46</w:t>
      </w:r>
      <w:r w:rsidR="00F74861" w:rsidRPr="000C3709">
        <w:rPr>
          <w:rFonts w:ascii="Times New Roman" w:eastAsia="Times New Roman" w:hAnsi="Times New Roman" w:cs="Times New Roman"/>
          <w:color w:val="000000"/>
          <w:sz w:val="28"/>
          <w:szCs w:val="28"/>
          <w:lang w:val="uk-UA" w:eastAsia="en-US"/>
        </w:rPr>
        <w:t xml:space="preserve"> </w:t>
      </w:r>
      <w:r w:rsidRPr="000C3709">
        <w:rPr>
          <w:rFonts w:ascii="Times New Roman" w:eastAsia="Times New Roman" w:hAnsi="Times New Roman" w:cs="Times New Roman"/>
          <w:color w:val="000000"/>
          <w:sz w:val="28"/>
          <w:szCs w:val="28"/>
          <w:lang w:val="uk-UA" w:eastAsia="en-US"/>
        </w:rPr>
        <w:t>грн на одного суб’єкта господарювання</w:t>
      </w:r>
      <w:r w:rsidR="00274AC0" w:rsidRPr="00274AC0">
        <w:rPr>
          <w:rFonts w:ascii="Times New Roman" w:eastAsia="Times New Roman" w:hAnsi="Times New Roman" w:cs="Times New Roman"/>
          <w:color w:val="000000"/>
          <w:sz w:val="28"/>
          <w:szCs w:val="28"/>
          <w:lang w:eastAsia="en-US"/>
        </w:rPr>
        <w:t xml:space="preserve"> (</w:t>
      </w:r>
      <w:r w:rsidR="00274AC0">
        <w:rPr>
          <w:rFonts w:ascii="Times New Roman" w:eastAsia="Times New Roman" w:hAnsi="Times New Roman" w:cs="Times New Roman"/>
          <w:color w:val="000000"/>
          <w:sz w:val="28"/>
          <w:szCs w:val="28"/>
          <w:lang w:val="uk-UA" w:eastAsia="en-US"/>
        </w:rPr>
        <w:t>адміністративні витрати</w:t>
      </w:r>
      <w:r w:rsidR="00274AC0" w:rsidRPr="00274AC0">
        <w:rPr>
          <w:rFonts w:ascii="Times New Roman" w:eastAsia="Times New Roman" w:hAnsi="Times New Roman" w:cs="Times New Roman"/>
          <w:color w:val="000000"/>
          <w:sz w:val="28"/>
          <w:szCs w:val="28"/>
          <w:lang w:eastAsia="en-US"/>
        </w:rPr>
        <w:t>)</w:t>
      </w:r>
      <w:r w:rsidRPr="000C3709">
        <w:rPr>
          <w:rFonts w:ascii="Times New Roman" w:eastAsia="Times New Roman" w:hAnsi="Times New Roman" w:cs="Times New Roman"/>
          <w:color w:val="000000"/>
          <w:sz w:val="28"/>
          <w:szCs w:val="28"/>
          <w:lang w:val="uk-UA" w:eastAsia="en-US"/>
        </w:rPr>
        <w:t>;</w:t>
      </w:r>
    </w:p>
    <w:p w:rsidR="00B118B2" w:rsidRPr="000C3709" w:rsidRDefault="00D2465B" w:rsidP="00D2465B">
      <w:pPr>
        <w:pStyle w:val="a7"/>
        <w:numPr>
          <w:ilvl w:val="0"/>
          <w:numId w:val="2"/>
        </w:numPr>
        <w:shd w:val="clear" w:color="auto" w:fill="FFFFFF"/>
        <w:tabs>
          <w:tab w:val="clear" w:pos="720"/>
          <w:tab w:val="num" w:pos="360"/>
        </w:tabs>
        <w:spacing w:after="0" w:line="240" w:lineRule="auto"/>
        <w:ind w:left="0" w:firstLine="426"/>
        <w:jc w:val="both"/>
        <w:rPr>
          <w:rFonts w:ascii="Times New Roman" w:eastAsia="Times New Roman" w:hAnsi="Times New Roman" w:cs="Times New Roman"/>
          <w:b/>
          <w:bCs/>
          <w:sz w:val="28"/>
          <w:szCs w:val="28"/>
          <w:lang w:val="uk-UA"/>
        </w:rPr>
      </w:pPr>
      <w:r w:rsidRPr="000C3709">
        <w:rPr>
          <w:rFonts w:ascii="Times New Roman" w:eastAsia="Times New Roman" w:hAnsi="Times New Roman" w:cs="Times New Roman"/>
          <w:color w:val="000000"/>
          <w:sz w:val="28"/>
          <w:szCs w:val="28"/>
          <w:lang w:val="uk-UA" w:eastAsia="en-US"/>
        </w:rPr>
        <w:t>Р</w:t>
      </w:r>
      <w:r w:rsidR="00B118B2" w:rsidRPr="000C3709">
        <w:rPr>
          <w:rFonts w:ascii="Times New Roman" w:eastAsia="Times New Roman" w:hAnsi="Times New Roman" w:cs="Times New Roman"/>
          <w:color w:val="000000"/>
          <w:sz w:val="28"/>
          <w:szCs w:val="28"/>
          <w:lang w:val="uk-UA" w:eastAsia="en-US"/>
        </w:rPr>
        <w:t>івень поінформованості суб'єктів господарювання та/або фізичних осіб з основних положень акта − середній.</w:t>
      </w:r>
    </w:p>
    <w:p w:rsidR="009B33CD" w:rsidRPr="000D5684" w:rsidRDefault="009B33CD" w:rsidP="004F1961">
      <w:pPr>
        <w:shd w:val="clear" w:color="auto" w:fill="FFFFFF"/>
        <w:spacing w:after="0" w:line="240" w:lineRule="auto"/>
        <w:ind w:left="567"/>
        <w:jc w:val="both"/>
        <w:rPr>
          <w:rFonts w:ascii="Times New Roman" w:eastAsia="Times New Roman" w:hAnsi="Times New Roman" w:cs="Times New Roman"/>
          <w:b/>
          <w:bCs/>
          <w:sz w:val="28"/>
          <w:szCs w:val="28"/>
          <w:lang w:val="uk-UA"/>
        </w:rPr>
      </w:pPr>
    </w:p>
    <w:p w:rsidR="001B12D7" w:rsidRPr="000D5684" w:rsidRDefault="001B12D7" w:rsidP="004F1961">
      <w:pPr>
        <w:shd w:val="clear" w:color="auto" w:fill="FFFFFF"/>
        <w:spacing w:after="0" w:line="240" w:lineRule="auto"/>
        <w:ind w:firstLine="567"/>
        <w:jc w:val="both"/>
        <w:rPr>
          <w:rFonts w:ascii="Times New Roman" w:eastAsia="Times New Roman" w:hAnsi="Times New Roman" w:cs="Times New Roman"/>
          <w:sz w:val="28"/>
          <w:szCs w:val="28"/>
          <w:lang w:val="uk-UA"/>
        </w:rPr>
      </w:pPr>
      <w:r w:rsidRPr="000D5684">
        <w:rPr>
          <w:rFonts w:ascii="Times New Roman" w:eastAsia="Times New Roman" w:hAnsi="Times New Roman" w:cs="Times New Roman"/>
          <w:b/>
          <w:bCs/>
          <w:sz w:val="28"/>
          <w:szCs w:val="28"/>
          <w:lang w:val="uk-UA"/>
        </w:rPr>
        <w:t>ІХ. Визначення</w:t>
      </w:r>
      <w:r w:rsidR="00093496" w:rsidRPr="000D5684">
        <w:rPr>
          <w:rFonts w:ascii="Times New Roman" w:eastAsia="Times New Roman" w:hAnsi="Times New Roman" w:cs="Times New Roman"/>
          <w:b/>
          <w:bCs/>
          <w:sz w:val="28"/>
          <w:szCs w:val="28"/>
          <w:lang w:val="uk-UA"/>
        </w:rPr>
        <w:t xml:space="preserve"> </w:t>
      </w:r>
      <w:r w:rsidRPr="000D5684">
        <w:rPr>
          <w:rFonts w:ascii="Times New Roman" w:eastAsia="Times New Roman" w:hAnsi="Times New Roman" w:cs="Times New Roman"/>
          <w:b/>
          <w:bCs/>
          <w:sz w:val="28"/>
          <w:szCs w:val="28"/>
          <w:lang w:val="uk-UA"/>
        </w:rPr>
        <w:t>заходів, за допомогою</w:t>
      </w:r>
      <w:r w:rsidR="00093496" w:rsidRPr="000D5684">
        <w:rPr>
          <w:rFonts w:ascii="Times New Roman" w:eastAsia="Times New Roman" w:hAnsi="Times New Roman" w:cs="Times New Roman"/>
          <w:b/>
          <w:bCs/>
          <w:sz w:val="28"/>
          <w:szCs w:val="28"/>
          <w:lang w:val="uk-UA"/>
        </w:rPr>
        <w:t xml:space="preserve"> </w:t>
      </w:r>
      <w:r w:rsidRPr="000D5684">
        <w:rPr>
          <w:rFonts w:ascii="Times New Roman" w:eastAsia="Times New Roman" w:hAnsi="Times New Roman" w:cs="Times New Roman"/>
          <w:b/>
          <w:bCs/>
          <w:sz w:val="28"/>
          <w:szCs w:val="28"/>
          <w:lang w:val="uk-UA"/>
        </w:rPr>
        <w:t>яких</w:t>
      </w:r>
      <w:r w:rsidR="00093496" w:rsidRPr="000D5684">
        <w:rPr>
          <w:rFonts w:ascii="Times New Roman" w:eastAsia="Times New Roman" w:hAnsi="Times New Roman" w:cs="Times New Roman"/>
          <w:b/>
          <w:bCs/>
          <w:sz w:val="28"/>
          <w:szCs w:val="28"/>
          <w:lang w:val="uk-UA"/>
        </w:rPr>
        <w:t xml:space="preserve"> </w:t>
      </w:r>
      <w:r w:rsidRPr="000D5684">
        <w:rPr>
          <w:rFonts w:ascii="Times New Roman" w:eastAsia="Times New Roman" w:hAnsi="Times New Roman" w:cs="Times New Roman"/>
          <w:b/>
          <w:bCs/>
          <w:sz w:val="28"/>
          <w:szCs w:val="28"/>
          <w:lang w:val="uk-UA"/>
        </w:rPr>
        <w:t>здійснюватиметься</w:t>
      </w:r>
      <w:r w:rsidR="00093496" w:rsidRPr="000D5684">
        <w:rPr>
          <w:rFonts w:ascii="Times New Roman" w:eastAsia="Times New Roman" w:hAnsi="Times New Roman" w:cs="Times New Roman"/>
          <w:b/>
          <w:bCs/>
          <w:sz w:val="28"/>
          <w:szCs w:val="28"/>
          <w:lang w:val="uk-UA"/>
        </w:rPr>
        <w:t xml:space="preserve"> </w:t>
      </w:r>
      <w:r w:rsidRPr="000D5684">
        <w:rPr>
          <w:rFonts w:ascii="Times New Roman" w:eastAsia="Times New Roman" w:hAnsi="Times New Roman" w:cs="Times New Roman"/>
          <w:b/>
          <w:bCs/>
          <w:sz w:val="28"/>
          <w:szCs w:val="28"/>
          <w:lang w:val="uk-UA"/>
        </w:rPr>
        <w:t>відстеження</w:t>
      </w:r>
      <w:r w:rsidR="00093496" w:rsidRPr="000D5684">
        <w:rPr>
          <w:rFonts w:ascii="Times New Roman" w:eastAsia="Times New Roman" w:hAnsi="Times New Roman" w:cs="Times New Roman"/>
          <w:b/>
          <w:bCs/>
          <w:sz w:val="28"/>
          <w:szCs w:val="28"/>
          <w:lang w:val="uk-UA"/>
        </w:rPr>
        <w:t xml:space="preserve"> </w:t>
      </w:r>
      <w:r w:rsidRPr="000D5684">
        <w:rPr>
          <w:rFonts w:ascii="Times New Roman" w:eastAsia="Times New Roman" w:hAnsi="Times New Roman" w:cs="Times New Roman"/>
          <w:b/>
          <w:bCs/>
          <w:sz w:val="28"/>
          <w:szCs w:val="28"/>
          <w:lang w:val="uk-UA"/>
        </w:rPr>
        <w:t>результативності</w:t>
      </w:r>
      <w:r w:rsidR="00093496" w:rsidRPr="000D5684">
        <w:rPr>
          <w:rFonts w:ascii="Times New Roman" w:eastAsia="Times New Roman" w:hAnsi="Times New Roman" w:cs="Times New Roman"/>
          <w:b/>
          <w:bCs/>
          <w:sz w:val="28"/>
          <w:szCs w:val="28"/>
          <w:lang w:val="uk-UA"/>
        </w:rPr>
        <w:t xml:space="preserve"> </w:t>
      </w:r>
      <w:r w:rsidRPr="000D5684">
        <w:rPr>
          <w:rFonts w:ascii="Times New Roman" w:eastAsia="Times New Roman" w:hAnsi="Times New Roman" w:cs="Times New Roman"/>
          <w:b/>
          <w:bCs/>
          <w:sz w:val="28"/>
          <w:szCs w:val="28"/>
          <w:lang w:val="uk-UA"/>
        </w:rPr>
        <w:t>дії регуляторного акта</w:t>
      </w:r>
    </w:p>
    <w:p w:rsidR="00577EDA" w:rsidRPr="000D5684" w:rsidRDefault="00577EDA" w:rsidP="004F1961">
      <w:pPr>
        <w:pStyle w:val="a3"/>
        <w:shd w:val="clear" w:color="auto" w:fill="FFFFFF"/>
        <w:spacing w:before="0" w:beforeAutospacing="0" w:after="0" w:afterAutospacing="0"/>
        <w:ind w:firstLine="567"/>
        <w:jc w:val="both"/>
        <w:rPr>
          <w:sz w:val="28"/>
          <w:szCs w:val="28"/>
          <w:lang w:val="uk-UA"/>
        </w:rPr>
      </w:pPr>
      <w:r w:rsidRPr="000D5684">
        <w:rPr>
          <w:sz w:val="28"/>
          <w:szCs w:val="28"/>
          <w:lang w:val="uk-UA"/>
        </w:rPr>
        <w:t>Відстеження</w:t>
      </w:r>
      <w:r w:rsidR="00093496" w:rsidRPr="000D5684">
        <w:rPr>
          <w:sz w:val="28"/>
          <w:szCs w:val="28"/>
          <w:lang w:val="uk-UA"/>
        </w:rPr>
        <w:t xml:space="preserve"> </w:t>
      </w:r>
      <w:r w:rsidRPr="000D5684">
        <w:rPr>
          <w:sz w:val="28"/>
          <w:szCs w:val="28"/>
          <w:lang w:val="uk-UA"/>
        </w:rPr>
        <w:t>результативності регуляторного акта буде здійснюватися</w:t>
      </w:r>
      <w:r w:rsidR="00093496" w:rsidRPr="000D5684">
        <w:rPr>
          <w:sz w:val="28"/>
          <w:szCs w:val="28"/>
          <w:lang w:val="uk-UA"/>
        </w:rPr>
        <w:t xml:space="preserve"> </w:t>
      </w:r>
      <w:r w:rsidR="0092311F" w:rsidRPr="000D5684">
        <w:rPr>
          <w:sz w:val="28"/>
          <w:szCs w:val="28"/>
          <w:lang w:val="uk-UA"/>
        </w:rPr>
        <w:t xml:space="preserve">Департаментом </w:t>
      </w:r>
      <w:r w:rsidR="00443501" w:rsidRPr="000D5684">
        <w:rPr>
          <w:sz w:val="28"/>
          <w:szCs w:val="28"/>
          <w:lang w:val="uk-UA"/>
        </w:rPr>
        <w:t>промисловості та розвитку підприємництва</w:t>
      </w:r>
      <w:r w:rsidR="0092311F" w:rsidRPr="000D5684">
        <w:rPr>
          <w:sz w:val="28"/>
          <w:szCs w:val="28"/>
          <w:lang w:val="uk-UA"/>
        </w:rPr>
        <w:t xml:space="preserve"> виконавчого органу </w:t>
      </w:r>
      <w:r w:rsidR="008A0D2D" w:rsidRPr="000D5684">
        <w:rPr>
          <w:sz w:val="28"/>
          <w:szCs w:val="28"/>
          <w:lang w:val="uk-UA"/>
        </w:rPr>
        <w:t>К</w:t>
      </w:r>
      <w:r w:rsidR="0092311F" w:rsidRPr="000D5684">
        <w:rPr>
          <w:sz w:val="28"/>
          <w:szCs w:val="28"/>
          <w:lang w:val="uk-UA"/>
        </w:rPr>
        <w:t xml:space="preserve">иївської міської ради (Київської міської державної адміністрації) </w:t>
      </w:r>
      <w:r w:rsidRPr="000D5684">
        <w:rPr>
          <w:sz w:val="28"/>
          <w:szCs w:val="28"/>
          <w:lang w:val="uk-UA"/>
        </w:rPr>
        <w:t>відповідно до вимог</w:t>
      </w:r>
      <w:r w:rsidR="00093496" w:rsidRPr="000D5684">
        <w:rPr>
          <w:sz w:val="28"/>
          <w:szCs w:val="28"/>
          <w:lang w:val="uk-UA"/>
        </w:rPr>
        <w:t xml:space="preserve"> </w:t>
      </w:r>
      <w:r w:rsidRPr="000D5684">
        <w:rPr>
          <w:sz w:val="28"/>
          <w:szCs w:val="28"/>
          <w:lang w:val="uk-UA"/>
        </w:rPr>
        <w:t>статті 10 Закону України «Про засади державної</w:t>
      </w:r>
      <w:r w:rsidR="00093496" w:rsidRPr="000D5684">
        <w:rPr>
          <w:sz w:val="28"/>
          <w:szCs w:val="28"/>
          <w:lang w:val="uk-UA"/>
        </w:rPr>
        <w:t xml:space="preserve"> </w:t>
      </w:r>
      <w:r w:rsidRPr="000D5684">
        <w:rPr>
          <w:sz w:val="28"/>
          <w:szCs w:val="28"/>
          <w:lang w:val="uk-UA"/>
        </w:rPr>
        <w:t>регуляторної</w:t>
      </w:r>
      <w:r w:rsidR="00093496" w:rsidRPr="000D5684">
        <w:rPr>
          <w:sz w:val="28"/>
          <w:szCs w:val="28"/>
          <w:lang w:val="uk-UA"/>
        </w:rPr>
        <w:t xml:space="preserve"> </w:t>
      </w:r>
      <w:r w:rsidRPr="000D5684">
        <w:rPr>
          <w:sz w:val="28"/>
          <w:szCs w:val="28"/>
          <w:lang w:val="uk-UA"/>
        </w:rPr>
        <w:t>політики у сфері</w:t>
      </w:r>
      <w:r w:rsidR="00093496" w:rsidRPr="000D5684">
        <w:rPr>
          <w:sz w:val="28"/>
          <w:szCs w:val="28"/>
          <w:lang w:val="uk-UA"/>
        </w:rPr>
        <w:t xml:space="preserve"> </w:t>
      </w:r>
      <w:r w:rsidRPr="000D5684">
        <w:rPr>
          <w:sz w:val="28"/>
          <w:szCs w:val="28"/>
          <w:lang w:val="uk-UA"/>
        </w:rPr>
        <w:t>господарської</w:t>
      </w:r>
      <w:r w:rsidR="00093496" w:rsidRPr="000D5684">
        <w:rPr>
          <w:sz w:val="28"/>
          <w:szCs w:val="28"/>
          <w:lang w:val="uk-UA"/>
        </w:rPr>
        <w:t xml:space="preserve"> </w:t>
      </w:r>
      <w:r w:rsidRPr="000D5684">
        <w:rPr>
          <w:sz w:val="28"/>
          <w:szCs w:val="28"/>
          <w:lang w:val="uk-UA"/>
        </w:rPr>
        <w:t>діяльності», та Методики відстеження</w:t>
      </w:r>
      <w:r w:rsidR="00093496" w:rsidRPr="000D5684">
        <w:rPr>
          <w:sz w:val="28"/>
          <w:szCs w:val="28"/>
          <w:lang w:val="uk-UA"/>
        </w:rPr>
        <w:t xml:space="preserve"> </w:t>
      </w:r>
      <w:r w:rsidRPr="000D5684">
        <w:rPr>
          <w:sz w:val="28"/>
          <w:szCs w:val="28"/>
          <w:lang w:val="uk-UA"/>
        </w:rPr>
        <w:t>результативності регуляторного акта, затвердженої</w:t>
      </w:r>
      <w:r w:rsidR="00093496" w:rsidRPr="000D5684">
        <w:rPr>
          <w:sz w:val="28"/>
          <w:szCs w:val="28"/>
          <w:lang w:val="uk-UA"/>
        </w:rPr>
        <w:t xml:space="preserve"> </w:t>
      </w:r>
      <w:r w:rsidRPr="000D5684">
        <w:rPr>
          <w:sz w:val="28"/>
          <w:szCs w:val="28"/>
          <w:lang w:val="uk-UA"/>
        </w:rPr>
        <w:t>постановою</w:t>
      </w:r>
      <w:r w:rsidR="00093496" w:rsidRPr="000D5684">
        <w:rPr>
          <w:sz w:val="28"/>
          <w:szCs w:val="28"/>
          <w:lang w:val="uk-UA"/>
        </w:rPr>
        <w:t xml:space="preserve"> </w:t>
      </w:r>
      <w:r w:rsidRPr="000D5684">
        <w:rPr>
          <w:sz w:val="28"/>
          <w:szCs w:val="28"/>
          <w:lang w:val="uk-UA"/>
        </w:rPr>
        <w:t>Кабінету</w:t>
      </w:r>
      <w:r w:rsidR="00093496" w:rsidRPr="000D5684">
        <w:rPr>
          <w:sz w:val="28"/>
          <w:szCs w:val="28"/>
          <w:lang w:val="uk-UA"/>
        </w:rPr>
        <w:t xml:space="preserve"> </w:t>
      </w:r>
      <w:r w:rsidRPr="000D5684">
        <w:rPr>
          <w:sz w:val="28"/>
          <w:szCs w:val="28"/>
          <w:lang w:val="uk-UA"/>
        </w:rPr>
        <w:t>Міністрів</w:t>
      </w:r>
      <w:r w:rsidR="00093496" w:rsidRPr="000D5684">
        <w:rPr>
          <w:sz w:val="28"/>
          <w:szCs w:val="28"/>
          <w:lang w:val="uk-UA"/>
        </w:rPr>
        <w:t xml:space="preserve"> </w:t>
      </w:r>
      <w:r w:rsidRPr="000D5684">
        <w:rPr>
          <w:sz w:val="28"/>
          <w:szCs w:val="28"/>
          <w:lang w:val="uk-UA"/>
        </w:rPr>
        <w:t>України</w:t>
      </w:r>
      <w:r w:rsidR="00093496" w:rsidRPr="000D5684">
        <w:rPr>
          <w:sz w:val="28"/>
          <w:szCs w:val="28"/>
          <w:lang w:val="uk-UA"/>
        </w:rPr>
        <w:t xml:space="preserve"> </w:t>
      </w:r>
      <w:r w:rsidRPr="000D5684">
        <w:rPr>
          <w:sz w:val="28"/>
          <w:szCs w:val="28"/>
          <w:lang w:val="uk-UA"/>
        </w:rPr>
        <w:t>від 11.03.2004 № 308 «Про затвердження методик проведення</w:t>
      </w:r>
      <w:r w:rsidR="00093496" w:rsidRPr="000D5684">
        <w:rPr>
          <w:sz w:val="28"/>
          <w:szCs w:val="28"/>
          <w:lang w:val="uk-UA"/>
        </w:rPr>
        <w:t xml:space="preserve"> </w:t>
      </w:r>
      <w:r w:rsidRPr="000D5684">
        <w:rPr>
          <w:sz w:val="28"/>
          <w:szCs w:val="28"/>
          <w:lang w:val="uk-UA"/>
        </w:rPr>
        <w:t>аналізу</w:t>
      </w:r>
      <w:r w:rsidR="00093496" w:rsidRPr="000D5684">
        <w:rPr>
          <w:sz w:val="28"/>
          <w:szCs w:val="28"/>
          <w:lang w:val="uk-UA"/>
        </w:rPr>
        <w:t xml:space="preserve"> </w:t>
      </w:r>
      <w:r w:rsidRPr="000D5684">
        <w:rPr>
          <w:sz w:val="28"/>
          <w:szCs w:val="28"/>
          <w:lang w:val="uk-UA"/>
        </w:rPr>
        <w:t>впливу та відстеження</w:t>
      </w:r>
      <w:r w:rsidR="00093496" w:rsidRPr="000D5684">
        <w:rPr>
          <w:sz w:val="28"/>
          <w:szCs w:val="28"/>
          <w:lang w:val="uk-UA"/>
        </w:rPr>
        <w:t xml:space="preserve"> </w:t>
      </w:r>
      <w:r w:rsidRPr="000D5684">
        <w:rPr>
          <w:sz w:val="28"/>
          <w:szCs w:val="28"/>
          <w:lang w:val="uk-UA"/>
        </w:rPr>
        <w:t>результативності регуляторного акта» (із</w:t>
      </w:r>
      <w:r w:rsidR="00093496" w:rsidRPr="000D5684">
        <w:rPr>
          <w:sz w:val="28"/>
          <w:szCs w:val="28"/>
          <w:lang w:val="uk-UA"/>
        </w:rPr>
        <w:t xml:space="preserve"> </w:t>
      </w:r>
      <w:r w:rsidRPr="000D5684">
        <w:rPr>
          <w:sz w:val="28"/>
          <w:szCs w:val="28"/>
          <w:lang w:val="uk-UA"/>
        </w:rPr>
        <w:t>змінами</w:t>
      </w:r>
      <w:r w:rsidR="00093496" w:rsidRPr="000D5684">
        <w:rPr>
          <w:sz w:val="28"/>
          <w:szCs w:val="28"/>
          <w:lang w:val="uk-UA"/>
        </w:rPr>
        <w:t xml:space="preserve"> </w:t>
      </w:r>
      <w:r w:rsidRPr="000D5684">
        <w:rPr>
          <w:sz w:val="28"/>
          <w:szCs w:val="28"/>
          <w:lang w:val="uk-UA"/>
        </w:rPr>
        <w:t>від 16.12.2015 № 1151).</w:t>
      </w:r>
    </w:p>
    <w:p w:rsidR="00577EDA" w:rsidRPr="000D5684" w:rsidRDefault="00577EDA" w:rsidP="004F1961">
      <w:pPr>
        <w:pStyle w:val="a3"/>
        <w:shd w:val="clear" w:color="auto" w:fill="FFFFFF"/>
        <w:spacing w:before="0" w:beforeAutospacing="0" w:after="0" w:afterAutospacing="0"/>
        <w:ind w:firstLine="567"/>
        <w:jc w:val="both"/>
        <w:rPr>
          <w:sz w:val="28"/>
          <w:szCs w:val="28"/>
          <w:lang w:val="uk-UA"/>
        </w:rPr>
      </w:pPr>
      <w:r w:rsidRPr="000D5684">
        <w:rPr>
          <w:sz w:val="28"/>
          <w:szCs w:val="28"/>
          <w:lang w:val="uk-UA"/>
        </w:rPr>
        <w:t>Базове</w:t>
      </w:r>
      <w:r w:rsidR="004C1C31" w:rsidRPr="000D5684">
        <w:rPr>
          <w:sz w:val="28"/>
          <w:szCs w:val="28"/>
          <w:lang w:val="uk-UA"/>
        </w:rPr>
        <w:t xml:space="preserve"> </w:t>
      </w:r>
      <w:r w:rsidRPr="000D5684">
        <w:rPr>
          <w:sz w:val="28"/>
          <w:szCs w:val="28"/>
          <w:lang w:val="uk-UA"/>
        </w:rPr>
        <w:t>відстеження</w:t>
      </w:r>
      <w:r w:rsidR="004C1C31" w:rsidRPr="000D5684">
        <w:rPr>
          <w:sz w:val="28"/>
          <w:szCs w:val="28"/>
          <w:lang w:val="uk-UA"/>
        </w:rPr>
        <w:t xml:space="preserve"> </w:t>
      </w:r>
      <w:r w:rsidRPr="000D5684">
        <w:rPr>
          <w:sz w:val="28"/>
          <w:szCs w:val="28"/>
          <w:lang w:val="uk-UA"/>
        </w:rPr>
        <w:t>результативності буде проведено до дня набрання</w:t>
      </w:r>
      <w:r w:rsidR="004C1C31" w:rsidRPr="000D5684">
        <w:rPr>
          <w:sz w:val="28"/>
          <w:szCs w:val="28"/>
          <w:lang w:val="uk-UA"/>
        </w:rPr>
        <w:t xml:space="preserve"> </w:t>
      </w:r>
      <w:r w:rsidRPr="000D5684">
        <w:rPr>
          <w:sz w:val="28"/>
          <w:szCs w:val="28"/>
          <w:lang w:val="uk-UA"/>
        </w:rPr>
        <w:t>чинності</w:t>
      </w:r>
      <w:r w:rsidR="004C1C31" w:rsidRPr="000D5684">
        <w:rPr>
          <w:sz w:val="28"/>
          <w:szCs w:val="28"/>
          <w:lang w:val="uk-UA"/>
        </w:rPr>
        <w:t xml:space="preserve"> </w:t>
      </w:r>
      <w:r w:rsidRPr="000D5684">
        <w:rPr>
          <w:sz w:val="28"/>
          <w:szCs w:val="28"/>
          <w:lang w:val="uk-UA"/>
        </w:rPr>
        <w:t>запропонованого регуляторного акта, повторне</w:t>
      </w:r>
      <w:r w:rsidR="004C1C31" w:rsidRPr="000D5684">
        <w:rPr>
          <w:sz w:val="28"/>
          <w:szCs w:val="28"/>
          <w:lang w:val="uk-UA"/>
        </w:rPr>
        <w:t xml:space="preserve"> </w:t>
      </w:r>
      <w:r w:rsidRPr="000D5684">
        <w:rPr>
          <w:sz w:val="28"/>
          <w:szCs w:val="28"/>
          <w:lang w:val="uk-UA"/>
        </w:rPr>
        <w:t>відстеження – через рік з дня набрання</w:t>
      </w:r>
      <w:r w:rsidR="004C1C31" w:rsidRPr="000D5684">
        <w:rPr>
          <w:sz w:val="28"/>
          <w:szCs w:val="28"/>
          <w:lang w:val="uk-UA"/>
        </w:rPr>
        <w:t xml:space="preserve"> </w:t>
      </w:r>
      <w:r w:rsidRPr="000D5684">
        <w:rPr>
          <w:sz w:val="28"/>
          <w:szCs w:val="28"/>
          <w:lang w:val="uk-UA"/>
        </w:rPr>
        <w:t>чинності, але не пізніше</w:t>
      </w:r>
      <w:r w:rsidR="004C1C31" w:rsidRPr="000D5684">
        <w:rPr>
          <w:sz w:val="28"/>
          <w:szCs w:val="28"/>
          <w:lang w:val="uk-UA"/>
        </w:rPr>
        <w:t xml:space="preserve"> </w:t>
      </w:r>
      <w:r w:rsidRPr="000D5684">
        <w:rPr>
          <w:sz w:val="28"/>
          <w:szCs w:val="28"/>
          <w:lang w:val="uk-UA"/>
        </w:rPr>
        <w:t>двох</w:t>
      </w:r>
      <w:r w:rsidR="004C1C31" w:rsidRPr="000D5684">
        <w:rPr>
          <w:sz w:val="28"/>
          <w:szCs w:val="28"/>
          <w:lang w:val="uk-UA"/>
        </w:rPr>
        <w:t xml:space="preserve"> </w:t>
      </w:r>
      <w:r w:rsidRPr="000D5684">
        <w:rPr>
          <w:sz w:val="28"/>
          <w:szCs w:val="28"/>
          <w:lang w:val="uk-UA"/>
        </w:rPr>
        <w:t>років з дня набрання</w:t>
      </w:r>
      <w:r w:rsidR="004C1C31" w:rsidRPr="000D5684">
        <w:rPr>
          <w:sz w:val="28"/>
          <w:szCs w:val="28"/>
          <w:lang w:val="uk-UA"/>
        </w:rPr>
        <w:t xml:space="preserve"> </w:t>
      </w:r>
      <w:r w:rsidRPr="000D5684">
        <w:rPr>
          <w:sz w:val="28"/>
          <w:szCs w:val="28"/>
          <w:lang w:val="uk-UA"/>
        </w:rPr>
        <w:t>чинності регуляторного акта.</w:t>
      </w:r>
    </w:p>
    <w:p w:rsidR="00577EDA" w:rsidRPr="000D5684" w:rsidRDefault="00577EDA" w:rsidP="004F1961">
      <w:pPr>
        <w:pStyle w:val="a3"/>
        <w:shd w:val="clear" w:color="auto" w:fill="FFFFFF"/>
        <w:spacing w:before="0" w:beforeAutospacing="0" w:after="0" w:afterAutospacing="0"/>
        <w:ind w:firstLine="567"/>
        <w:jc w:val="both"/>
        <w:rPr>
          <w:sz w:val="28"/>
          <w:szCs w:val="28"/>
          <w:lang w:val="uk-UA"/>
        </w:rPr>
      </w:pPr>
      <w:r w:rsidRPr="000D5684">
        <w:rPr>
          <w:sz w:val="28"/>
          <w:szCs w:val="28"/>
          <w:lang w:val="uk-UA"/>
        </w:rPr>
        <w:t>Періодичне</w:t>
      </w:r>
      <w:r w:rsidR="004C1C31" w:rsidRPr="000D5684">
        <w:rPr>
          <w:sz w:val="28"/>
          <w:szCs w:val="28"/>
          <w:lang w:val="uk-UA"/>
        </w:rPr>
        <w:t xml:space="preserve"> </w:t>
      </w:r>
      <w:r w:rsidRPr="000D5684">
        <w:rPr>
          <w:sz w:val="28"/>
          <w:szCs w:val="28"/>
          <w:lang w:val="uk-UA"/>
        </w:rPr>
        <w:t>відстеження</w:t>
      </w:r>
      <w:r w:rsidR="004C1C31" w:rsidRPr="000D5684">
        <w:rPr>
          <w:sz w:val="28"/>
          <w:szCs w:val="28"/>
          <w:lang w:val="uk-UA"/>
        </w:rPr>
        <w:t xml:space="preserve"> </w:t>
      </w:r>
      <w:r w:rsidRPr="000D5684">
        <w:rPr>
          <w:sz w:val="28"/>
          <w:szCs w:val="28"/>
          <w:lang w:val="uk-UA"/>
        </w:rPr>
        <w:t>результативності регуляторного акта буде здійснюватися раз на кожні три роки, починаючи з дня закінчення</w:t>
      </w:r>
      <w:r w:rsidR="004C1C31" w:rsidRPr="000D5684">
        <w:rPr>
          <w:sz w:val="28"/>
          <w:szCs w:val="28"/>
          <w:lang w:val="uk-UA"/>
        </w:rPr>
        <w:t xml:space="preserve"> </w:t>
      </w:r>
      <w:r w:rsidRPr="000D5684">
        <w:rPr>
          <w:sz w:val="28"/>
          <w:szCs w:val="28"/>
          <w:lang w:val="uk-UA"/>
        </w:rPr>
        <w:t>заходів з повторного відстеження</w:t>
      </w:r>
      <w:r w:rsidR="004C1C31" w:rsidRPr="000D5684">
        <w:rPr>
          <w:sz w:val="28"/>
          <w:szCs w:val="28"/>
          <w:lang w:val="uk-UA"/>
        </w:rPr>
        <w:t xml:space="preserve"> </w:t>
      </w:r>
      <w:r w:rsidRPr="000D5684">
        <w:rPr>
          <w:sz w:val="28"/>
          <w:szCs w:val="28"/>
          <w:lang w:val="uk-UA"/>
        </w:rPr>
        <w:t>результативності</w:t>
      </w:r>
      <w:r w:rsidR="004C1C31" w:rsidRPr="000D5684">
        <w:rPr>
          <w:sz w:val="28"/>
          <w:szCs w:val="28"/>
          <w:lang w:val="uk-UA"/>
        </w:rPr>
        <w:t xml:space="preserve"> </w:t>
      </w:r>
      <w:r w:rsidRPr="000D5684">
        <w:rPr>
          <w:sz w:val="28"/>
          <w:szCs w:val="28"/>
          <w:lang w:val="uk-UA"/>
        </w:rPr>
        <w:t>цього акта.</w:t>
      </w:r>
    </w:p>
    <w:p w:rsidR="00577EDA" w:rsidRPr="000D5684" w:rsidRDefault="00577EDA" w:rsidP="004F1961">
      <w:pPr>
        <w:pStyle w:val="a3"/>
        <w:shd w:val="clear" w:color="auto" w:fill="FFFFFF"/>
        <w:spacing w:before="0" w:beforeAutospacing="0" w:after="0" w:afterAutospacing="0"/>
        <w:ind w:firstLine="567"/>
        <w:jc w:val="both"/>
        <w:rPr>
          <w:sz w:val="28"/>
          <w:szCs w:val="28"/>
          <w:lang w:val="uk-UA"/>
        </w:rPr>
      </w:pPr>
      <w:r w:rsidRPr="000D5684">
        <w:rPr>
          <w:sz w:val="28"/>
          <w:szCs w:val="28"/>
          <w:lang w:val="uk-UA"/>
        </w:rPr>
        <w:t>Відстеження</w:t>
      </w:r>
      <w:r w:rsidR="004C1C31" w:rsidRPr="000D5684">
        <w:rPr>
          <w:sz w:val="28"/>
          <w:szCs w:val="28"/>
          <w:lang w:val="uk-UA"/>
        </w:rPr>
        <w:t xml:space="preserve"> </w:t>
      </w:r>
      <w:r w:rsidRPr="000D5684">
        <w:rPr>
          <w:sz w:val="28"/>
          <w:szCs w:val="28"/>
          <w:lang w:val="uk-UA"/>
        </w:rPr>
        <w:t>результативності</w:t>
      </w:r>
      <w:r w:rsidR="004C1C31" w:rsidRPr="000D5684">
        <w:rPr>
          <w:sz w:val="28"/>
          <w:szCs w:val="28"/>
          <w:lang w:val="uk-UA"/>
        </w:rPr>
        <w:t xml:space="preserve"> </w:t>
      </w:r>
      <w:r w:rsidRPr="000D5684">
        <w:rPr>
          <w:sz w:val="28"/>
          <w:szCs w:val="28"/>
          <w:lang w:val="uk-UA"/>
        </w:rPr>
        <w:t>даного акта буде здійснюватися</w:t>
      </w:r>
      <w:r w:rsidR="004C1C31" w:rsidRPr="000D5684">
        <w:rPr>
          <w:sz w:val="28"/>
          <w:szCs w:val="28"/>
          <w:lang w:val="uk-UA"/>
        </w:rPr>
        <w:t xml:space="preserve"> </w:t>
      </w:r>
      <w:r w:rsidRPr="000D5684">
        <w:rPr>
          <w:sz w:val="28"/>
          <w:szCs w:val="28"/>
          <w:lang w:val="uk-UA"/>
        </w:rPr>
        <w:t>статистичним метод</w:t>
      </w:r>
      <w:r w:rsidR="00455299" w:rsidRPr="000D5684">
        <w:rPr>
          <w:sz w:val="28"/>
          <w:szCs w:val="28"/>
          <w:lang w:val="uk-UA"/>
        </w:rPr>
        <w:t>о</w:t>
      </w:r>
      <w:r w:rsidRPr="000D5684">
        <w:rPr>
          <w:sz w:val="28"/>
          <w:szCs w:val="28"/>
          <w:lang w:val="uk-UA"/>
        </w:rPr>
        <w:t>м.</w:t>
      </w:r>
    </w:p>
    <w:p w:rsidR="00A17A0B" w:rsidRDefault="00A17A0B" w:rsidP="004F1961">
      <w:pPr>
        <w:shd w:val="clear" w:color="auto" w:fill="FFFFFF"/>
        <w:spacing w:after="0" w:line="240" w:lineRule="auto"/>
        <w:jc w:val="both"/>
        <w:rPr>
          <w:rFonts w:ascii="Times New Roman" w:hAnsi="Times New Roman" w:cs="Times New Roman"/>
          <w:sz w:val="28"/>
          <w:szCs w:val="28"/>
          <w:lang w:val="uk-UA"/>
        </w:rPr>
      </w:pPr>
    </w:p>
    <w:p w:rsidR="002A0EE9" w:rsidRDefault="00A17A0B" w:rsidP="004F1961">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w:t>
      </w:r>
      <w:r w:rsidR="002A0EE9">
        <w:rPr>
          <w:rFonts w:ascii="Times New Roman" w:hAnsi="Times New Roman" w:cs="Times New Roman"/>
          <w:sz w:val="28"/>
          <w:szCs w:val="28"/>
          <w:lang w:val="uk-UA"/>
        </w:rPr>
        <w:t>Департаменту</w:t>
      </w:r>
    </w:p>
    <w:p w:rsidR="002A0EE9" w:rsidRDefault="002A0EE9" w:rsidP="004F1961">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промисловості та розвитку </w:t>
      </w:r>
    </w:p>
    <w:p w:rsidR="002A0EE9" w:rsidRDefault="002A0EE9" w:rsidP="004F1961">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підприємництва виконавчого </w:t>
      </w:r>
    </w:p>
    <w:p w:rsidR="002A0EE9" w:rsidRDefault="002A0EE9" w:rsidP="004F1961">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органу Київської міської ради </w:t>
      </w:r>
    </w:p>
    <w:p w:rsidR="009B33CD" w:rsidRPr="000D5684" w:rsidRDefault="002A0EE9" w:rsidP="004F1961">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(Київської міської державної адміністрації) </w:t>
      </w:r>
      <w:r>
        <w:rPr>
          <w:rFonts w:ascii="Times New Roman" w:hAnsi="Times New Roman" w:cs="Times New Roman"/>
          <w:sz w:val="28"/>
          <w:szCs w:val="28"/>
          <w:lang w:val="uk-UA"/>
        </w:rPr>
        <w:tab/>
        <w:t xml:space="preserve">            </w:t>
      </w:r>
      <w:bookmarkStart w:id="0" w:name="_GoBack"/>
      <w:bookmarkEnd w:id="0"/>
      <w:r>
        <w:rPr>
          <w:rFonts w:ascii="Times New Roman" w:hAnsi="Times New Roman" w:cs="Times New Roman"/>
          <w:sz w:val="28"/>
          <w:szCs w:val="28"/>
          <w:lang w:val="uk-UA"/>
        </w:rPr>
        <w:t>В</w:t>
      </w:r>
      <w:r w:rsidR="00A17A0B">
        <w:rPr>
          <w:rFonts w:ascii="Times New Roman" w:hAnsi="Times New Roman" w:cs="Times New Roman"/>
          <w:sz w:val="28"/>
          <w:szCs w:val="28"/>
          <w:lang w:val="uk-UA"/>
        </w:rPr>
        <w:t>олодимир КОСТІКОВ</w:t>
      </w:r>
    </w:p>
    <w:sectPr w:rsidR="009B33CD" w:rsidRPr="000D5684" w:rsidSect="005D1781">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10E"/>
    <w:multiLevelType w:val="multilevel"/>
    <w:tmpl w:val="E828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C1B3C"/>
    <w:multiLevelType w:val="hybridMultilevel"/>
    <w:tmpl w:val="9716A6D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7A44E7"/>
    <w:multiLevelType w:val="hybridMultilevel"/>
    <w:tmpl w:val="0CE6497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DF7138C"/>
    <w:multiLevelType w:val="multilevel"/>
    <w:tmpl w:val="2B2A3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5D29B9"/>
    <w:multiLevelType w:val="hybridMultilevel"/>
    <w:tmpl w:val="7EB42D7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407331E1"/>
    <w:multiLevelType w:val="multilevel"/>
    <w:tmpl w:val="9D66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F91583"/>
    <w:multiLevelType w:val="hybridMultilevel"/>
    <w:tmpl w:val="0AB28FC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AE"/>
    <w:rsid w:val="000024B7"/>
    <w:rsid w:val="00014CC3"/>
    <w:rsid w:val="000166BD"/>
    <w:rsid w:val="0003397F"/>
    <w:rsid w:val="00034099"/>
    <w:rsid w:val="00041D2B"/>
    <w:rsid w:val="00054106"/>
    <w:rsid w:val="00055E1E"/>
    <w:rsid w:val="000711D3"/>
    <w:rsid w:val="0007136F"/>
    <w:rsid w:val="00073A48"/>
    <w:rsid w:val="00075691"/>
    <w:rsid w:val="000807AC"/>
    <w:rsid w:val="000808D1"/>
    <w:rsid w:val="0008461F"/>
    <w:rsid w:val="00093496"/>
    <w:rsid w:val="0009611F"/>
    <w:rsid w:val="000963FC"/>
    <w:rsid w:val="000A4748"/>
    <w:rsid w:val="000B30AE"/>
    <w:rsid w:val="000B4059"/>
    <w:rsid w:val="000C1A19"/>
    <w:rsid w:val="000C212E"/>
    <w:rsid w:val="000C3709"/>
    <w:rsid w:val="000C7D68"/>
    <w:rsid w:val="000D5684"/>
    <w:rsid w:val="000E067F"/>
    <w:rsid w:val="000E264C"/>
    <w:rsid w:val="000E3242"/>
    <w:rsid w:val="000E66C8"/>
    <w:rsid w:val="000F258C"/>
    <w:rsid w:val="000F41BB"/>
    <w:rsid w:val="000F62F1"/>
    <w:rsid w:val="001029B8"/>
    <w:rsid w:val="00112088"/>
    <w:rsid w:val="0011715E"/>
    <w:rsid w:val="001210AF"/>
    <w:rsid w:val="00123026"/>
    <w:rsid w:val="00134B81"/>
    <w:rsid w:val="00136182"/>
    <w:rsid w:val="0014152F"/>
    <w:rsid w:val="0014284D"/>
    <w:rsid w:val="0014552A"/>
    <w:rsid w:val="001513A0"/>
    <w:rsid w:val="00175DE3"/>
    <w:rsid w:val="0018014F"/>
    <w:rsid w:val="00185461"/>
    <w:rsid w:val="001859B7"/>
    <w:rsid w:val="001947A8"/>
    <w:rsid w:val="001979D7"/>
    <w:rsid w:val="001A0438"/>
    <w:rsid w:val="001A0D6C"/>
    <w:rsid w:val="001B12D7"/>
    <w:rsid w:val="001B1DBA"/>
    <w:rsid w:val="001B442D"/>
    <w:rsid w:val="001B56E7"/>
    <w:rsid w:val="001D10E5"/>
    <w:rsid w:val="001D1117"/>
    <w:rsid w:val="001D1764"/>
    <w:rsid w:val="001D180E"/>
    <w:rsid w:val="001F0D9B"/>
    <w:rsid w:val="001F2822"/>
    <w:rsid w:val="001F5BFE"/>
    <w:rsid w:val="00203930"/>
    <w:rsid w:val="002114F5"/>
    <w:rsid w:val="002118A0"/>
    <w:rsid w:val="002128A2"/>
    <w:rsid w:val="0021427B"/>
    <w:rsid w:val="00214B2F"/>
    <w:rsid w:val="002253F9"/>
    <w:rsid w:val="002257C9"/>
    <w:rsid w:val="002310C0"/>
    <w:rsid w:val="002345B7"/>
    <w:rsid w:val="00235084"/>
    <w:rsid w:val="00236A0B"/>
    <w:rsid w:val="002410C9"/>
    <w:rsid w:val="00244525"/>
    <w:rsid w:val="002462FF"/>
    <w:rsid w:val="002536D5"/>
    <w:rsid w:val="00254FFB"/>
    <w:rsid w:val="0025687B"/>
    <w:rsid w:val="00265D0A"/>
    <w:rsid w:val="00274AC0"/>
    <w:rsid w:val="002848F3"/>
    <w:rsid w:val="0029080A"/>
    <w:rsid w:val="00290DA7"/>
    <w:rsid w:val="002952FB"/>
    <w:rsid w:val="00296EC3"/>
    <w:rsid w:val="002A0EE9"/>
    <w:rsid w:val="002A1585"/>
    <w:rsid w:val="002A1986"/>
    <w:rsid w:val="002A1ACD"/>
    <w:rsid w:val="002A53BA"/>
    <w:rsid w:val="002B0956"/>
    <w:rsid w:val="002B77A0"/>
    <w:rsid w:val="002C39C9"/>
    <w:rsid w:val="002C61C5"/>
    <w:rsid w:val="002D1DBE"/>
    <w:rsid w:val="002E75A9"/>
    <w:rsid w:val="002F0F27"/>
    <w:rsid w:val="002F511B"/>
    <w:rsid w:val="00303A88"/>
    <w:rsid w:val="00306C53"/>
    <w:rsid w:val="0031288C"/>
    <w:rsid w:val="00314E47"/>
    <w:rsid w:val="00316E9B"/>
    <w:rsid w:val="00317107"/>
    <w:rsid w:val="00326B40"/>
    <w:rsid w:val="00327F11"/>
    <w:rsid w:val="00334276"/>
    <w:rsid w:val="0036746C"/>
    <w:rsid w:val="00370A70"/>
    <w:rsid w:val="003772E7"/>
    <w:rsid w:val="00395050"/>
    <w:rsid w:val="00396930"/>
    <w:rsid w:val="003A03F3"/>
    <w:rsid w:val="003A6627"/>
    <w:rsid w:val="003B2BC9"/>
    <w:rsid w:val="003D1DE0"/>
    <w:rsid w:val="003D29EB"/>
    <w:rsid w:val="003E6320"/>
    <w:rsid w:val="003F4821"/>
    <w:rsid w:val="003F726E"/>
    <w:rsid w:val="00410427"/>
    <w:rsid w:val="00414049"/>
    <w:rsid w:val="004216CC"/>
    <w:rsid w:val="0042354A"/>
    <w:rsid w:val="00427F79"/>
    <w:rsid w:val="00441A0F"/>
    <w:rsid w:val="00443501"/>
    <w:rsid w:val="0044371F"/>
    <w:rsid w:val="00445F1C"/>
    <w:rsid w:val="00455299"/>
    <w:rsid w:val="004554D4"/>
    <w:rsid w:val="00471085"/>
    <w:rsid w:val="004825ED"/>
    <w:rsid w:val="00494D8A"/>
    <w:rsid w:val="004A74C6"/>
    <w:rsid w:val="004B29A7"/>
    <w:rsid w:val="004C02D1"/>
    <w:rsid w:val="004C1C31"/>
    <w:rsid w:val="004C1EC4"/>
    <w:rsid w:val="004E0E78"/>
    <w:rsid w:val="004E2F29"/>
    <w:rsid w:val="004E741C"/>
    <w:rsid w:val="004F1961"/>
    <w:rsid w:val="004F69D9"/>
    <w:rsid w:val="00500038"/>
    <w:rsid w:val="00504CA6"/>
    <w:rsid w:val="0050721E"/>
    <w:rsid w:val="00510C69"/>
    <w:rsid w:val="00514332"/>
    <w:rsid w:val="0052411F"/>
    <w:rsid w:val="00525CB3"/>
    <w:rsid w:val="00532AC1"/>
    <w:rsid w:val="00540170"/>
    <w:rsid w:val="00551A9E"/>
    <w:rsid w:val="00555768"/>
    <w:rsid w:val="005575DF"/>
    <w:rsid w:val="005629FD"/>
    <w:rsid w:val="00571223"/>
    <w:rsid w:val="00573922"/>
    <w:rsid w:val="00577EDA"/>
    <w:rsid w:val="00583C00"/>
    <w:rsid w:val="00585E03"/>
    <w:rsid w:val="005914C7"/>
    <w:rsid w:val="005A6F0C"/>
    <w:rsid w:val="005B3C88"/>
    <w:rsid w:val="005C4945"/>
    <w:rsid w:val="005C5C3C"/>
    <w:rsid w:val="005C6A0E"/>
    <w:rsid w:val="005C79B3"/>
    <w:rsid w:val="005D1781"/>
    <w:rsid w:val="005D52C6"/>
    <w:rsid w:val="005D5993"/>
    <w:rsid w:val="005D6045"/>
    <w:rsid w:val="005D657C"/>
    <w:rsid w:val="005E0E2A"/>
    <w:rsid w:val="005E1E35"/>
    <w:rsid w:val="005E2840"/>
    <w:rsid w:val="005E6C08"/>
    <w:rsid w:val="005F3EE9"/>
    <w:rsid w:val="005F6851"/>
    <w:rsid w:val="00611E75"/>
    <w:rsid w:val="00614150"/>
    <w:rsid w:val="00617E4B"/>
    <w:rsid w:val="00621B14"/>
    <w:rsid w:val="00626713"/>
    <w:rsid w:val="00640CA2"/>
    <w:rsid w:val="00641D16"/>
    <w:rsid w:val="00647658"/>
    <w:rsid w:val="00654C5E"/>
    <w:rsid w:val="00663F73"/>
    <w:rsid w:val="00664588"/>
    <w:rsid w:val="006705B1"/>
    <w:rsid w:val="00672E2F"/>
    <w:rsid w:val="0067365E"/>
    <w:rsid w:val="00681A6E"/>
    <w:rsid w:val="006A10C0"/>
    <w:rsid w:val="006A4F0A"/>
    <w:rsid w:val="006A557B"/>
    <w:rsid w:val="006A6149"/>
    <w:rsid w:val="006A7A81"/>
    <w:rsid w:val="006B1C94"/>
    <w:rsid w:val="006C7B41"/>
    <w:rsid w:val="006D5FE1"/>
    <w:rsid w:val="006F1494"/>
    <w:rsid w:val="00700851"/>
    <w:rsid w:val="0070375F"/>
    <w:rsid w:val="0070621A"/>
    <w:rsid w:val="00711526"/>
    <w:rsid w:val="00713728"/>
    <w:rsid w:val="00726516"/>
    <w:rsid w:val="00726D6C"/>
    <w:rsid w:val="00731B90"/>
    <w:rsid w:val="007400B1"/>
    <w:rsid w:val="007603EC"/>
    <w:rsid w:val="00762484"/>
    <w:rsid w:val="0076624A"/>
    <w:rsid w:val="007715B4"/>
    <w:rsid w:val="00774B51"/>
    <w:rsid w:val="00783055"/>
    <w:rsid w:val="00790B42"/>
    <w:rsid w:val="00793261"/>
    <w:rsid w:val="00794118"/>
    <w:rsid w:val="007946B7"/>
    <w:rsid w:val="007A248C"/>
    <w:rsid w:val="007A34A7"/>
    <w:rsid w:val="007A7563"/>
    <w:rsid w:val="007B3D14"/>
    <w:rsid w:val="007C2A36"/>
    <w:rsid w:val="007C422A"/>
    <w:rsid w:val="007D7E9A"/>
    <w:rsid w:val="008016E7"/>
    <w:rsid w:val="0080345A"/>
    <w:rsid w:val="00804103"/>
    <w:rsid w:val="0080495D"/>
    <w:rsid w:val="00814673"/>
    <w:rsid w:val="00816F90"/>
    <w:rsid w:val="008235DC"/>
    <w:rsid w:val="00830BA6"/>
    <w:rsid w:val="0083711D"/>
    <w:rsid w:val="008455E9"/>
    <w:rsid w:val="0084616F"/>
    <w:rsid w:val="00846CD6"/>
    <w:rsid w:val="00847D5C"/>
    <w:rsid w:val="0085164C"/>
    <w:rsid w:val="00856B97"/>
    <w:rsid w:val="0086042F"/>
    <w:rsid w:val="00866119"/>
    <w:rsid w:val="00875EF5"/>
    <w:rsid w:val="00880B37"/>
    <w:rsid w:val="008915C6"/>
    <w:rsid w:val="008917DD"/>
    <w:rsid w:val="00892356"/>
    <w:rsid w:val="00895F8B"/>
    <w:rsid w:val="00896BD1"/>
    <w:rsid w:val="008A0A61"/>
    <w:rsid w:val="008A0D2D"/>
    <w:rsid w:val="008B332E"/>
    <w:rsid w:val="008B42DC"/>
    <w:rsid w:val="008C1944"/>
    <w:rsid w:val="008C4ED6"/>
    <w:rsid w:val="008E37E2"/>
    <w:rsid w:val="008E516B"/>
    <w:rsid w:val="008E638B"/>
    <w:rsid w:val="008E793F"/>
    <w:rsid w:val="008F2D6A"/>
    <w:rsid w:val="008F7913"/>
    <w:rsid w:val="00904266"/>
    <w:rsid w:val="00910597"/>
    <w:rsid w:val="00915A8F"/>
    <w:rsid w:val="00916330"/>
    <w:rsid w:val="0091694B"/>
    <w:rsid w:val="0092311F"/>
    <w:rsid w:val="00927396"/>
    <w:rsid w:val="0093104B"/>
    <w:rsid w:val="009326F1"/>
    <w:rsid w:val="00936886"/>
    <w:rsid w:val="0094684B"/>
    <w:rsid w:val="00951A84"/>
    <w:rsid w:val="0095502B"/>
    <w:rsid w:val="0097014B"/>
    <w:rsid w:val="009741A5"/>
    <w:rsid w:val="009815BA"/>
    <w:rsid w:val="00982233"/>
    <w:rsid w:val="009839A7"/>
    <w:rsid w:val="00996E1D"/>
    <w:rsid w:val="00997238"/>
    <w:rsid w:val="009B19CB"/>
    <w:rsid w:val="009B1D64"/>
    <w:rsid w:val="009B1F3F"/>
    <w:rsid w:val="009B33CD"/>
    <w:rsid w:val="009B64B5"/>
    <w:rsid w:val="009D021C"/>
    <w:rsid w:val="009D51AB"/>
    <w:rsid w:val="009F2C16"/>
    <w:rsid w:val="009F70B5"/>
    <w:rsid w:val="009F76AB"/>
    <w:rsid w:val="00A0175E"/>
    <w:rsid w:val="00A0494D"/>
    <w:rsid w:val="00A150B9"/>
    <w:rsid w:val="00A15A31"/>
    <w:rsid w:val="00A15E01"/>
    <w:rsid w:val="00A176E9"/>
    <w:rsid w:val="00A17A0B"/>
    <w:rsid w:val="00A230F2"/>
    <w:rsid w:val="00A3229D"/>
    <w:rsid w:val="00A35E3C"/>
    <w:rsid w:val="00A4046F"/>
    <w:rsid w:val="00A52A25"/>
    <w:rsid w:val="00A54CEA"/>
    <w:rsid w:val="00A6614E"/>
    <w:rsid w:val="00A665FC"/>
    <w:rsid w:val="00A74842"/>
    <w:rsid w:val="00A806D5"/>
    <w:rsid w:val="00A828E6"/>
    <w:rsid w:val="00A84597"/>
    <w:rsid w:val="00A94C1D"/>
    <w:rsid w:val="00AB0CA7"/>
    <w:rsid w:val="00AC1160"/>
    <w:rsid w:val="00AC15B9"/>
    <w:rsid w:val="00AD3412"/>
    <w:rsid w:val="00AF1491"/>
    <w:rsid w:val="00AF63E7"/>
    <w:rsid w:val="00B118B2"/>
    <w:rsid w:val="00B11A23"/>
    <w:rsid w:val="00B13656"/>
    <w:rsid w:val="00B24502"/>
    <w:rsid w:val="00B27215"/>
    <w:rsid w:val="00B310F1"/>
    <w:rsid w:val="00B333F2"/>
    <w:rsid w:val="00B45126"/>
    <w:rsid w:val="00B47877"/>
    <w:rsid w:val="00B708B8"/>
    <w:rsid w:val="00B7157E"/>
    <w:rsid w:val="00B72CA0"/>
    <w:rsid w:val="00B7517A"/>
    <w:rsid w:val="00B77840"/>
    <w:rsid w:val="00B80EFA"/>
    <w:rsid w:val="00B85821"/>
    <w:rsid w:val="00B92451"/>
    <w:rsid w:val="00BA0934"/>
    <w:rsid w:val="00BA248D"/>
    <w:rsid w:val="00BB1A97"/>
    <w:rsid w:val="00BD67C9"/>
    <w:rsid w:val="00BE1561"/>
    <w:rsid w:val="00BE6CDA"/>
    <w:rsid w:val="00BF0269"/>
    <w:rsid w:val="00BF0403"/>
    <w:rsid w:val="00BF1CEA"/>
    <w:rsid w:val="00BF49B0"/>
    <w:rsid w:val="00BF53E9"/>
    <w:rsid w:val="00C07D23"/>
    <w:rsid w:val="00C11AD7"/>
    <w:rsid w:val="00C21FEF"/>
    <w:rsid w:val="00C22EAB"/>
    <w:rsid w:val="00C4173B"/>
    <w:rsid w:val="00C47863"/>
    <w:rsid w:val="00C50688"/>
    <w:rsid w:val="00C6170A"/>
    <w:rsid w:val="00C64B43"/>
    <w:rsid w:val="00C7092C"/>
    <w:rsid w:val="00C81DBA"/>
    <w:rsid w:val="00C82435"/>
    <w:rsid w:val="00C8761C"/>
    <w:rsid w:val="00C90734"/>
    <w:rsid w:val="00C94954"/>
    <w:rsid w:val="00CA38C8"/>
    <w:rsid w:val="00CB2E08"/>
    <w:rsid w:val="00CB44DD"/>
    <w:rsid w:val="00CC2989"/>
    <w:rsid w:val="00CC3763"/>
    <w:rsid w:val="00CD0685"/>
    <w:rsid w:val="00CD4E87"/>
    <w:rsid w:val="00CD6027"/>
    <w:rsid w:val="00CE016F"/>
    <w:rsid w:val="00CE2FA0"/>
    <w:rsid w:val="00CE3F97"/>
    <w:rsid w:val="00CE5B81"/>
    <w:rsid w:val="00CF0B42"/>
    <w:rsid w:val="00D044A8"/>
    <w:rsid w:val="00D16244"/>
    <w:rsid w:val="00D16C90"/>
    <w:rsid w:val="00D22DCB"/>
    <w:rsid w:val="00D2465B"/>
    <w:rsid w:val="00D26C30"/>
    <w:rsid w:val="00D34B0F"/>
    <w:rsid w:val="00D41821"/>
    <w:rsid w:val="00D4711B"/>
    <w:rsid w:val="00D47BE5"/>
    <w:rsid w:val="00D54BEA"/>
    <w:rsid w:val="00D80393"/>
    <w:rsid w:val="00D87506"/>
    <w:rsid w:val="00D9650A"/>
    <w:rsid w:val="00D97C3A"/>
    <w:rsid w:val="00DA6095"/>
    <w:rsid w:val="00DB13A1"/>
    <w:rsid w:val="00DC0E58"/>
    <w:rsid w:val="00DC1C85"/>
    <w:rsid w:val="00DC7F2A"/>
    <w:rsid w:val="00DE098C"/>
    <w:rsid w:val="00DE2EA1"/>
    <w:rsid w:val="00DF3CC4"/>
    <w:rsid w:val="00E17A02"/>
    <w:rsid w:val="00E231F4"/>
    <w:rsid w:val="00E3054E"/>
    <w:rsid w:val="00E4582C"/>
    <w:rsid w:val="00E51A6E"/>
    <w:rsid w:val="00E524DE"/>
    <w:rsid w:val="00E6071A"/>
    <w:rsid w:val="00E60F94"/>
    <w:rsid w:val="00E7026B"/>
    <w:rsid w:val="00E715B2"/>
    <w:rsid w:val="00E748D0"/>
    <w:rsid w:val="00E851BE"/>
    <w:rsid w:val="00E86604"/>
    <w:rsid w:val="00E93032"/>
    <w:rsid w:val="00E941A6"/>
    <w:rsid w:val="00EA0AAB"/>
    <w:rsid w:val="00EA2B87"/>
    <w:rsid w:val="00EA47F7"/>
    <w:rsid w:val="00EB1367"/>
    <w:rsid w:val="00EC3E23"/>
    <w:rsid w:val="00ED0148"/>
    <w:rsid w:val="00ED03A9"/>
    <w:rsid w:val="00EF2E6B"/>
    <w:rsid w:val="00EF6743"/>
    <w:rsid w:val="00F00AD3"/>
    <w:rsid w:val="00F24DA5"/>
    <w:rsid w:val="00F2557B"/>
    <w:rsid w:val="00F318F2"/>
    <w:rsid w:val="00F34D6E"/>
    <w:rsid w:val="00F437EF"/>
    <w:rsid w:val="00F4760B"/>
    <w:rsid w:val="00F53D80"/>
    <w:rsid w:val="00F546EA"/>
    <w:rsid w:val="00F57F67"/>
    <w:rsid w:val="00F72D88"/>
    <w:rsid w:val="00F74861"/>
    <w:rsid w:val="00F83D43"/>
    <w:rsid w:val="00F87F22"/>
    <w:rsid w:val="00F91AB4"/>
    <w:rsid w:val="00FA54D8"/>
    <w:rsid w:val="00FC2A25"/>
    <w:rsid w:val="00FC2DD8"/>
    <w:rsid w:val="00FD0437"/>
    <w:rsid w:val="00FD106C"/>
    <w:rsid w:val="00FD47AE"/>
    <w:rsid w:val="00FE1027"/>
    <w:rsid w:val="00FE4BAC"/>
    <w:rsid w:val="00FF4C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C7BA"/>
  <w15:docId w15:val="{2E3F6285-E5B7-44B1-BC32-EC0A0F95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27B"/>
  </w:style>
  <w:style w:type="paragraph" w:styleId="3">
    <w:name w:val="heading 3"/>
    <w:basedOn w:val="a"/>
    <w:link w:val="30"/>
    <w:uiPriority w:val="9"/>
    <w:qFormat/>
    <w:rsid w:val="0014284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47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D47AE"/>
    <w:rPr>
      <w:b/>
      <w:bCs/>
    </w:rPr>
  </w:style>
  <w:style w:type="paragraph" w:customStyle="1" w:styleId="a00">
    <w:name w:val="a0"/>
    <w:basedOn w:val="a"/>
    <w:rsid w:val="00FD47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FD47A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FD47AE"/>
    <w:rPr>
      <w:color w:val="0000FF"/>
      <w:u w:val="single"/>
    </w:rPr>
  </w:style>
  <w:style w:type="paragraph" w:customStyle="1" w:styleId="listparagraph">
    <w:name w:val="listparagraph"/>
    <w:basedOn w:val="a"/>
    <w:rsid w:val="00FD47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a"/>
    <w:basedOn w:val="a"/>
    <w:rsid w:val="00FD47A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4E741C"/>
    <w:pPr>
      <w:ind w:left="720"/>
      <w:contextualSpacing/>
    </w:pPr>
  </w:style>
  <w:style w:type="character" w:styleId="a8">
    <w:name w:val="Emphasis"/>
    <w:basedOn w:val="a0"/>
    <w:uiPriority w:val="20"/>
    <w:qFormat/>
    <w:rsid w:val="004A74C6"/>
    <w:rPr>
      <w:i/>
      <w:iCs/>
    </w:rPr>
  </w:style>
  <w:style w:type="character" w:customStyle="1" w:styleId="30">
    <w:name w:val="Заголовок 3 Знак"/>
    <w:basedOn w:val="a0"/>
    <w:link w:val="3"/>
    <w:uiPriority w:val="9"/>
    <w:rsid w:val="0014284D"/>
    <w:rPr>
      <w:rFonts w:ascii="Times New Roman" w:eastAsiaTheme="minorEastAsia" w:hAnsi="Times New Roman" w:cs="Times New Roman"/>
      <w:b/>
      <w:bCs/>
      <w:sz w:val="27"/>
      <w:szCs w:val="27"/>
      <w:lang w:eastAsia="ru-RU"/>
    </w:rPr>
  </w:style>
  <w:style w:type="paragraph" w:customStyle="1" w:styleId="tj">
    <w:name w:val="tj"/>
    <w:basedOn w:val="a"/>
    <w:rsid w:val="00134B8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9">
    <w:name w:val="Revision"/>
    <w:hidden/>
    <w:uiPriority w:val="99"/>
    <w:semiHidden/>
    <w:rsid w:val="00D26C30"/>
    <w:pPr>
      <w:spacing w:after="0" w:line="240" w:lineRule="auto"/>
    </w:pPr>
  </w:style>
  <w:style w:type="paragraph" w:styleId="aa">
    <w:name w:val="Balloon Text"/>
    <w:basedOn w:val="a"/>
    <w:link w:val="ab"/>
    <w:uiPriority w:val="99"/>
    <w:semiHidden/>
    <w:unhideWhenUsed/>
    <w:rsid w:val="00D26C30"/>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D26C30"/>
    <w:rPr>
      <w:rFonts w:ascii="Segoe UI" w:hAnsi="Segoe UI" w:cs="Segoe UI"/>
      <w:sz w:val="18"/>
      <w:szCs w:val="18"/>
    </w:rPr>
  </w:style>
  <w:style w:type="character" w:styleId="ac">
    <w:name w:val="annotation reference"/>
    <w:basedOn w:val="a0"/>
    <w:uiPriority w:val="99"/>
    <w:semiHidden/>
    <w:unhideWhenUsed/>
    <w:rsid w:val="00254FFB"/>
    <w:rPr>
      <w:sz w:val="16"/>
      <w:szCs w:val="16"/>
    </w:rPr>
  </w:style>
  <w:style w:type="paragraph" w:styleId="ad">
    <w:name w:val="annotation text"/>
    <w:basedOn w:val="a"/>
    <w:link w:val="ae"/>
    <w:uiPriority w:val="99"/>
    <w:semiHidden/>
    <w:unhideWhenUsed/>
    <w:rsid w:val="00254FFB"/>
    <w:pPr>
      <w:spacing w:line="240" w:lineRule="auto"/>
    </w:pPr>
    <w:rPr>
      <w:sz w:val="20"/>
      <w:szCs w:val="20"/>
    </w:rPr>
  </w:style>
  <w:style w:type="character" w:customStyle="1" w:styleId="ae">
    <w:name w:val="Текст примітки Знак"/>
    <w:basedOn w:val="a0"/>
    <w:link w:val="ad"/>
    <w:uiPriority w:val="99"/>
    <w:semiHidden/>
    <w:rsid w:val="00254FFB"/>
    <w:rPr>
      <w:sz w:val="20"/>
      <w:szCs w:val="20"/>
    </w:rPr>
  </w:style>
  <w:style w:type="paragraph" w:styleId="af">
    <w:name w:val="annotation subject"/>
    <w:basedOn w:val="ad"/>
    <w:next w:val="ad"/>
    <w:link w:val="af0"/>
    <w:uiPriority w:val="99"/>
    <w:semiHidden/>
    <w:unhideWhenUsed/>
    <w:rsid w:val="00254FFB"/>
    <w:rPr>
      <w:b/>
      <w:bCs/>
    </w:rPr>
  </w:style>
  <w:style w:type="character" w:customStyle="1" w:styleId="af0">
    <w:name w:val="Тема примітки Знак"/>
    <w:basedOn w:val="ae"/>
    <w:link w:val="af"/>
    <w:uiPriority w:val="99"/>
    <w:semiHidden/>
    <w:rsid w:val="00254FFB"/>
    <w:rPr>
      <w:b/>
      <w:bCs/>
      <w:sz w:val="20"/>
      <w:szCs w:val="20"/>
    </w:rPr>
  </w:style>
  <w:style w:type="paragraph" w:customStyle="1" w:styleId="docdata">
    <w:name w:val="docdata"/>
    <w:aliases w:val="docy,v5,15097,baiaagaaboqcaaadatmaaau/nwaaaaaaaaaaaaaaaaaaaaaaaaaaaaaaaaaaaaaaaaaaaaaaaaaaaaaaaaaaaaaaaaaaaaaaaaaaaaaaaaaaaaaaaaaaaaaaaaaaaaaaaaaaaaaaaaaaaaaaaaaaaaaaaaaaaaaaaaaaaaaaaaaaaaaaaaaaaaaaaaaaaaaaaaaaaaaaaaaaaaaaaaaaaaaaaaaaaaaaaaaaaaa"/>
    <w:basedOn w:val="a"/>
    <w:rsid w:val="00AC116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949">
    <w:name w:val="2949"/>
    <w:aliases w:val="baiaagaaboqcaaadvgkaaaxmcqaaaaaaaaaaaaaaaaaaaaaaaaaaaaaaaaaaaaaaaaaaaaaaaaaaaaaaaaaaaaaaaaaaaaaaaaaaaaaaaaaaaaaaaaaaaaaaaaaaaaaaaaaaaaaaaaaaaaaaaaaaaaaaaaaaaaaaaaaaaaaaaaaaaaaaaaaaaaaaaaaaaaaaaaaaaaaaaaaaaaaaaaaaaaaaaaaaaaaaaaaaaaaa"/>
    <w:basedOn w:val="a0"/>
    <w:rsid w:val="00BE6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0849">
      <w:bodyDiv w:val="1"/>
      <w:marLeft w:val="0"/>
      <w:marRight w:val="0"/>
      <w:marTop w:val="0"/>
      <w:marBottom w:val="0"/>
      <w:divBdr>
        <w:top w:val="none" w:sz="0" w:space="0" w:color="auto"/>
        <w:left w:val="none" w:sz="0" w:space="0" w:color="auto"/>
        <w:bottom w:val="none" w:sz="0" w:space="0" w:color="auto"/>
        <w:right w:val="none" w:sz="0" w:space="0" w:color="auto"/>
      </w:divBdr>
    </w:div>
    <w:div w:id="152259416">
      <w:bodyDiv w:val="1"/>
      <w:marLeft w:val="0"/>
      <w:marRight w:val="0"/>
      <w:marTop w:val="0"/>
      <w:marBottom w:val="0"/>
      <w:divBdr>
        <w:top w:val="none" w:sz="0" w:space="0" w:color="auto"/>
        <w:left w:val="none" w:sz="0" w:space="0" w:color="auto"/>
        <w:bottom w:val="none" w:sz="0" w:space="0" w:color="auto"/>
        <w:right w:val="none" w:sz="0" w:space="0" w:color="auto"/>
      </w:divBdr>
    </w:div>
    <w:div w:id="472797031">
      <w:bodyDiv w:val="1"/>
      <w:marLeft w:val="0"/>
      <w:marRight w:val="0"/>
      <w:marTop w:val="0"/>
      <w:marBottom w:val="0"/>
      <w:divBdr>
        <w:top w:val="none" w:sz="0" w:space="0" w:color="auto"/>
        <w:left w:val="none" w:sz="0" w:space="0" w:color="auto"/>
        <w:bottom w:val="none" w:sz="0" w:space="0" w:color="auto"/>
        <w:right w:val="none" w:sz="0" w:space="0" w:color="auto"/>
      </w:divBdr>
    </w:div>
    <w:div w:id="580602176">
      <w:bodyDiv w:val="1"/>
      <w:marLeft w:val="0"/>
      <w:marRight w:val="0"/>
      <w:marTop w:val="0"/>
      <w:marBottom w:val="0"/>
      <w:divBdr>
        <w:top w:val="none" w:sz="0" w:space="0" w:color="auto"/>
        <w:left w:val="none" w:sz="0" w:space="0" w:color="auto"/>
        <w:bottom w:val="none" w:sz="0" w:space="0" w:color="auto"/>
        <w:right w:val="none" w:sz="0" w:space="0" w:color="auto"/>
      </w:divBdr>
    </w:div>
    <w:div w:id="748618392">
      <w:bodyDiv w:val="1"/>
      <w:marLeft w:val="0"/>
      <w:marRight w:val="0"/>
      <w:marTop w:val="0"/>
      <w:marBottom w:val="0"/>
      <w:divBdr>
        <w:top w:val="none" w:sz="0" w:space="0" w:color="auto"/>
        <w:left w:val="none" w:sz="0" w:space="0" w:color="auto"/>
        <w:bottom w:val="none" w:sz="0" w:space="0" w:color="auto"/>
        <w:right w:val="none" w:sz="0" w:space="0" w:color="auto"/>
      </w:divBdr>
    </w:div>
    <w:div w:id="865560914">
      <w:bodyDiv w:val="1"/>
      <w:marLeft w:val="0"/>
      <w:marRight w:val="0"/>
      <w:marTop w:val="0"/>
      <w:marBottom w:val="0"/>
      <w:divBdr>
        <w:top w:val="none" w:sz="0" w:space="0" w:color="auto"/>
        <w:left w:val="none" w:sz="0" w:space="0" w:color="auto"/>
        <w:bottom w:val="none" w:sz="0" w:space="0" w:color="auto"/>
        <w:right w:val="none" w:sz="0" w:space="0" w:color="auto"/>
      </w:divBdr>
    </w:div>
    <w:div w:id="1005205465">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793863959">
      <w:bodyDiv w:val="1"/>
      <w:marLeft w:val="0"/>
      <w:marRight w:val="0"/>
      <w:marTop w:val="0"/>
      <w:marBottom w:val="0"/>
      <w:divBdr>
        <w:top w:val="none" w:sz="0" w:space="0" w:color="auto"/>
        <w:left w:val="none" w:sz="0" w:space="0" w:color="auto"/>
        <w:bottom w:val="none" w:sz="0" w:space="0" w:color="auto"/>
        <w:right w:val="none" w:sz="0" w:space="0" w:color="auto"/>
      </w:divBdr>
    </w:div>
    <w:div w:id="1810398572">
      <w:bodyDiv w:val="1"/>
      <w:marLeft w:val="0"/>
      <w:marRight w:val="0"/>
      <w:marTop w:val="0"/>
      <w:marBottom w:val="0"/>
      <w:divBdr>
        <w:top w:val="none" w:sz="0" w:space="0" w:color="auto"/>
        <w:left w:val="none" w:sz="0" w:space="0" w:color="auto"/>
        <w:bottom w:val="none" w:sz="0" w:space="0" w:color="auto"/>
        <w:right w:val="none" w:sz="0" w:space="0" w:color="auto"/>
      </w:divBdr>
    </w:div>
    <w:div w:id="199067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A93D1-D0E7-43BD-B6F7-9DC2374B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10405</Words>
  <Characters>5931</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Tereschenko</dc:creator>
  <cp:lastModifiedBy>Навицька Олена Сергіївна</cp:lastModifiedBy>
  <cp:revision>5</cp:revision>
  <cp:lastPrinted>2023-11-30T12:02:00Z</cp:lastPrinted>
  <dcterms:created xsi:type="dcterms:W3CDTF">2023-12-04T08:25:00Z</dcterms:created>
  <dcterms:modified xsi:type="dcterms:W3CDTF">2024-04-05T12:52:00Z</dcterms:modified>
</cp:coreProperties>
</file>