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B6BDC" w:rsidRDefault="002B42E4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14:paraId="00000002" w14:textId="77777777" w:rsidR="00CB6BDC" w:rsidRDefault="002B42E4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Київської міської ради</w:t>
      </w:r>
    </w:p>
    <w:p w14:paraId="00000003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____________№____________</w:t>
      </w:r>
    </w:p>
    <w:p w14:paraId="00000004" w14:textId="77777777" w:rsidR="00CB6BDC" w:rsidRDefault="00CB6B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</w:t>
      </w:r>
    </w:p>
    <w:p w14:paraId="00000006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Положення про фінансування </w:t>
      </w:r>
    </w:p>
    <w:p w14:paraId="00000007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заходів з реконструкції, реставрації, </w:t>
      </w:r>
    </w:p>
    <w:p w14:paraId="00000008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проведення капітальних ремонтів, </w:t>
      </w:r>
    </w:p>
    <w:p w14:paraId="00000009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технічного переоснащення </w:t>
      </w:r>
    </w:p>
    <w:p w14:paraId="0000000A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багатоквартирних будинків міста </w:t>
      </w:r>
    </w:p>
    <w:p w14:paraId="0000000B" w14:textId="77777777" w:rsidR="00CB6BDC" w:rsidRDefault="002B42E4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Києва (револьверний фонд)</w:t>
      </w:r>
    </w:p>
    <w:p w14:paraId="16009732" w14:textId="4E87CEB3" w:rsidR="000C45D9" w:rsidRDefault="000C45D9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Київської міської ради</w:t>
      </w:r>
    </w:p>
    <w:p w14:paraId="2FB504D9" w14:textId="7AC205B6" w:rsidR="000C45D9" w:rsidRDefault="000C45D9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07.10.2021 № 2747/2788</w:t>
      </w:r>
    </w:p>
    <w:p w14:paraId="1D763A8F" w14:textId="77777777" w:rsidR="002C11E1" w:rsidRPr="000C45D9" w:rsidRDefault="002C11E1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C" w14:textId="77777777" w:rsidR="00CB6BDC" w:rsidRDefault="00CB6B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CB6BDC" w:rsidRPr="002C11E1" w:rsidRDefault="002B42E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1E1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Граничні умови надання Фондом кредитів </w:t>
      </w:r>
    </w:p>
    <w:p w14:paraId="0000000E" w14:textId="77777777" w:rsidR="00CB6BDC" w:rsidRDefault="00CB6B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CB6BDC" w:rsidRDefault="002B42E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Кредити, які надаються Фондом (далі - кредит) є цільовими, поворотними, строковими.</w:t>
      </w:r>
    </w:p>
    <w:p w14:paraId="5BB13FDD" w14:textId="77777777" w:rsidR="002C11E1" w:rsidRDefault="002C11E1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CB6BDC" w:rsidRDefault="002B42E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Строк, на який надається кредит - до 7 років.</w:t>
      </w:r>
    </w:p>
    <w:p w14:paraId="39EBD8CD" w14:textId="77777777" w:rsidR="002C11E1" w:rsidRDefault="002C11E1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CB6BDC" w:rsidRDefault="002B42E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Кредит надається у національній валюті.</w:t>
      </w:r>
    </w:p>
    <w:p w14:paraId="27E9104F" w14:textId="77777777" w:rsidR="002C11E1" w:rsidRDefault="002C11E1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CB6BDC" w:rsidRDefault="002B42E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Сума кредиту.</w:t>
      </w:r>
    </w:p>
    <w:p w14:paraId="057D97E0" w14:textId="3E383295" w:rsidR="002A4443" w:rsidRDefault="002A444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Максимальна сума одного кредиту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може перевищувати 75% суми витрат на управління багатоквартирним будинком або утримання будинку та прибудинкової території за останній календарний рік, що передує року отримання кредиту, помножений на заявлену кількість років кредиту, але не більше 5 000 000,0 грн.</w:t>
      </w:r>
    </w:p>
    <w:p w14:paraId="33236664" w14:textId="77777777" w:rsidR="002C11E1" w:rsidRDefault="002C11E1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55D2E9B4" w:rsidR="00CB6BDC" w:rsidRDefault="002A444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B42E4">
        <w:rPr>
          <w:rFonts w:ascii="Times New Roman" w:eastAsia="Times New Roman" w:hAnsi="Times New Roman" w:cs="Times New Roman"/>
          <w:sz w:val="28"/>
          <w:szCs w:val="28"/>
        </w:rPr>
        <w:t>. Відсоткова ставка кредиту - 5,0 % річних.</w:t>
      </w:r>
    </w:p>
    <w:p w14:paraId="00000021" w14:textId="77777777" w:rsidR="00CB6BDC" w:rsidRDefault="00CB6BDC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524957EC" w:rsidR="00CB6BDC" w:rsidRDefault="002A444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B42E4">
        <w:rPr>
          <w:rFonts w:ascii="Times New Roman" w:eastAsia="Times New Roman" w:hAnsi="Times New Roman" w:cs="Times New Roman"/>
          <w:sz w:val="28"/>
          <w:szCs w:val="28"/>
        </w:rPr>
        <w:t xml:space="preserve">. Кредит надається на реалізацію заходів, передбачених пунктом 4 Положення про фінансування заходів з реконструкції, реставрації, проведення капітальних ремонтів, технічного переоснащення багатоквартирних будинків міста Києва (револьверний фонд). </w:t>
      </w:r>
    </w:p>
    <w:p w14:paraId="00000023" w14:textId="77777777" w:rsidR="00CB6BDC" w:rsidRDefault="00CB6BDC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19DAFF4B" w:rsidR="00CB6BDC" w:rsidRDefault="002A444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2B42E4">
        <w:rPr>
          <w:rFonts w:ascii="Times New Roman" w:eastAsia="Times New Roman" w:hAnsi="Times New Roman" w:cs="Times New Roman"/>
          <w:sz w:val="28"/>
          <w:szCs w:val="28"/>
        </w:rPr>
        <w:t>. Кредит надається за умови відповідності України заявки Позичальника та доданих до неї документів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 Положення</w:t>
      </w:r>
      <w:r w:rsidR="002B4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5" w14:textId="77777777" w:rsidR="00CB6BDC" w:rsidRDefault="00CB6BDC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2DB925FC" w:rsidR="00CB6BDC" w:rsidRDefault="002A444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B42E4">
        <w:rPr>
          <w:rFonts w:ascii="Times New Roman" w:eastAsia="Times New Roman" w:hAnsi="Times New Roman" w:cs="Times New Roman"/>
          <w:sz w:val="28"/>
          <w:szCs w:val="28"/>
        </w:rPr>
        <w:t>. Кредит надається шляхом безготівкового перерахування кредитних коштів на поточний рахунок Позичальника, відкритий в установленому порядку в банківській установі.</w:t>
      </w:r>
    </w:p>
    <w:p w14:paraId="00000027" w14:textId="77777777" w:rsidR="00CB6BDC" w:rsidRDefault="00CB6BDC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3E45E79E" w:rsidR="00CB6BDC" w:rsidRDefault="002A444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</w:t>
      </w:r>
      <w:r w:rsidR="002B42E4">
        <w:rPr>
          <w:rFonts w:ascii="Times New Roman" w:eastAsia="Times New Roman" w:hAnsi="Times New Roman" w:cs="Times New Roman"/>
          <w:sz w:val="28"/>
          <w:szCs w:val="28"/>
        </w:rPr>
        <w:t>. Погашення кредиту здійснюється самостійно Позичальником шляхом перерахування на рахунок, визначений договором кредиту, або шляхом договірного списання з поточного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42E4">
        <w:rPr>
          <w:rFonts w:ascii="Times New Roman" w:eastAsia="Times New Roman" w:hAnsi="Times New Roman" w:cs="Times New Roman"/>
          <w:sz w:val="28"/>
          <w:szCs w:val="28"/>
        </w:rPr>
        <w:t>рахунку позичальника.</w:t>
      </w:r>
    </w:p>
    <w:p w14:paraId="0000002A" w14:textId="77777777" w:rsidR="00CB6BDC" w:rsidRDefault="00CB6BDC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8905994" w:rsidR="00CB6BDC" w:rsidRDefault="002B42E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A444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Вартість послуги за розгляд пакету документів для  отримання кредиту складає </w:t>
      </w:r>
      <w:r w:rsidR="007D40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4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% від суми кредиту, та сплачується Позичальником Фонду протягом 10 днів від дня  погодження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Комісією  з відбору претендентів для отримання позик або кредитів від 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комунального підприємства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"Фонд модернізації та розвитку житлового фонду міста Києва",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надання Позичальнику кредиту. </w:t>
      </w:r>
    </w:p>
    <w:p w14:paraId="00000032" w14:textId="77777777" w:rsidR="00CB6BDC" w:rsidRDefault="00CB6BDC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CB6BDC" w:rsidRDefault="00CB6BDC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CB6BDC" w:rsidRDefault="002B42E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Віталій КЛИЧКО</w:t>
      </w:r>
    </w:p>
    <w:p w14:paraId="00000035" w14:textId="77777777" w:rsidR="00CB6BDC" w:rsidRDefault="00CB6BD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B6BDC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DC"/>
    <w:rsid w:val="000C45D9"/>
    <w:rsid w:val="002A4443"/>
    <w:rsid w:val="002B42E4"/>
    <w:rsid w:val="002C11E1"/>
    <w:rsid w:val="007D407E"/>
    <w:rsid w:val="00B77CD5"/>
    <w:rsid w:val="00C154CF"/>
    <w:rsid w:val="00CB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66F3-F625-4438-A76B-38B92CA8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77C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7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mr.ligazakon.net/document/mr220719$2022_07_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1858</Characters>
  <Application>Microsoft Office Word</Application>
  <DocSecurity>0</DocSecurity>
  <Lines>84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Валентина Миколаївна</dc:creator>
  <cp:lastModifiedBy>Antonyuk Valentyna</cp:lastModifiedBy>
  <cp:revision>8</cp:revision>
  <cp:lastPrinted>2023-07-31T09:51:00Z</cp:lastPrinted>
  <dcterms:created xsi:type="dcterms:W3CDTF">2023-07-26T07:01:00Z</dcterms:created>
  <dcterms:modified xsi:type="dcterms:W3CDTF">2023-07-31T12:28:00Z</dcterms:modified>
</cp:coreProperties>
</file>