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52C" w:rsidRPr="009D6DB5" w:rsidRDefault="009D6DB5" w:rsidP="009D6DB5">
      <w:pPr>
        <w:spacing w:after="0" w:line="240" w:lineRule="auto"/>
        <w:ind w:left="709" w:right="284"/>
        <w:jc w:val="center"/>
        <w:rPr>
          <w:rFonts w:ascii="Times New Roman" w:hAnsi="Times New Roman" w:cs="Times New Roman"/>
          <w:b/>
          <w:sz w:val="28"/>
          <w:szCs w:val="28"/>
        </w:rPr>
      </w:pPr>
      <w:r w:rsidRPr="009D6DB5">
        <w:rPr>
          <w:rFonts w:ascii="Times New Roman" w:hAnsi="Times New Roman" w:cs="Times New Roman"/>
          <w:b/>
          <w:sz w:val="28"/>
          <w:szCs w:val="28"/>
        </w:rPr>
        <w:t xml:space="preserve">ПОРІВНЯЛЬНА ТАБЛИЦЯ </w:t>
      </w:r>
    </w:p>
    <w:p w:rsidR="00B7552C" w:rsidRPr="009D6DB5" w:rsidRDefault="00B7552C" w:rsidP="009D6DB5">
      <w:pPr>
        <w:spacing w:after="0" w:line="240" w:lineRule="auto"/>
        <w:ind w:left="709" w:right="284"/>
        <w:jc w:val="center"/>
        <w:rPr>
          <w:rFonts w:ascii="Times New Roman" w:hAnsi="Times New Roman" w:cs="Times New Roman"/>
          <w:b/>
          <w:sz w:val="28"/>
          <w:szCs w:val="28"/>
        </w:rPr>
      </w:pPr>
      <w:r w:rsidRPr="009D6DB5">
        <w:rPr>
          <w:rFonts w:ascii="Times New Roman" w:hAnsi="Times New Roman" w:cs="Times New Roman"/>
          <w:b/>
          <w:sz w:val="28"/>
          <w:szCs w:val="28"/>
        </w:rPr>
        <w:t>до проекту рішення Київської міської ради «Про внесення змін до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 Києва» на 2022‒2024» роки»</w:t>
      </w:r>
    </w:p>
    <w:p w:rsidR="00B7552C" w:rsidRDefault="00B7552C" w:rsidP="009D6DB5">
      <w:pPr>
        <w:spacing w:after="0" w:line="240" w:lineRule="auto"/>
        <w:ind w:left="709" w:right="284"/>
        <w:jc w:val="center"/>
        <w:rPr>
          <w:rFonts w:ascii="Times New Roman" w:hAnsi="Times New Roman" w:cs="Times New Roman"/>
          <w:sz w:val="28"/>
          <w:szCs w:val="28"/>
        </w:rPr>
      </w:pPr>
    </w:p>
    <w:tbl>
      <w:tblPr>
        <w:tblStyle w:val="a3"/>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7"/>
        <w:gridCol w:w="7951"/>
      </w:tblGrid>
      <w:tr w:rsidR="00B7552C" w:rsidTr="00B7552C">
        <w:tc>
          <w:tcPr>
            <w:tcW w:w="8003" w:type="dxa"/>
          </w:tcPr>
          <w:p w:rsidR="00B7552C" w:rsidRPr="00F23FCD" w:rsidRDefault="00B7552C" w:rsidP="00B7552C">
            <w:pPr>
              <w:ind w:left="-142"/>
              <w:jc w:val="center"/>
              <w:rPr>
                <w:rFonts w:ascii="Times New Roman" w:hAnsi="Times New Roman" w:cs="Times New Roman"/>
                <w:sz w:val="28"/>
                <w:szCs w:val="28"/>
              </w:rPr>
            </w:pPr>
            <w:r w:rsidRPr="00F23FCD">
              <w:rPr>
                <w:rFonts w:ascii="Times New Roman" w:hAnsi="Times New Roman" w:cs="Times New Roman"/>
                <w:sz w:val="28"/>
                <w:szCs w:val="28"/>
              </w:rPr>
              <w:t xml:space="preserve">І. ПАСПОРТ </w:t>
            </w:r>
          </w:p>
          <w:p w:rsidR="00B7552C" w:rsidRDefault="00B7552C" w:rsidP="00B7552C">
            <w:pPr>
              <w:ind w:left="-142"/>
              <w:jc w:val="center"/>
              <w:rPr>
                <w:rFonts w:ascii="Times New Roman" w:hAnsi="Times New Roman" w:cs="Times New Roman"/>
                <w:sz w:val="28"/>
                <w:szCs w:val="28"/>
              </w:rPr>
            </w:pPr>
            <w:r w:rsidRPr="00F23FCD">
              <w:rPr>
                <w:rFonts w:ascii="Times New Roman" w:hAnsi="Times New Roman" w:cs="Times New Roman"/>
                <w:sz w:val="28"/>
                <w:szCs w:val="28"/>
              </w:rPr>
              <w:t xml:space="preserve">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 Києва» </w:t>
            </w:r>
          </w:p>
          <w:p w:rsidR="00B7552C" w:rsidRDefault="00B7552C" w:rsidP="00B7552C">
            <w:pPr>
              <w:ind w:left="-142"/>
              <w:jc w:val="center"/>
              <w:rPr>
                <w:rFonts w:ascii="Times New Roman" w:hAnsi="Times New Roman" w:cs="Times New Roman"/>
                <w:sz w:val="28"/>
                <w:szCs w:val="28"/>
              </w:rPr>
            </w:pPr>
            <w:r w:rsidRPr="00F23FCD">
              <w:rPr>
                <w:rFonts w:ascii="Times New Roman" w:hAnsi="Times New Roman" w:cs="Times New Roman"/>
                <w:sz w:val="28"/>
                <w:szCs w:val="28"/>
              </w:rPr>
              <w:t>на 2022 ‒ 2024 роки</w:t>
            </w:r>
          </w:p>
          <w:p w:rsidR="00B7552C" w:rsidRPr="00384C03" w:rsidRDefault="00B7552C" w:rsidP="00B7552C">
            <w:pPr>
              <w:ind w:left="-142"/>
              <w:jc w:val="center"/>
              <w:rPr>
                <w:rFonts w:ascii="Times New Roman" w:hAnsi="Times New Roman" w:cs="Times New Roman"/>
                <w:sz w:val="10"/>
                <w:szCs w:val="10"/>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9"/>
              <w:gridCol w:w="1854"/>
              <w:gridCol w:w="4772"/>
            </w:tblGrid>
            <w:tr w:rsidR="00B7552C" w:rsidRPr="007F25B4" w:rsidTr="002F71EC">
              <w:tc>
                <w:tcPr>
                  <w:tcW w:w="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7552C" w:rsidRPr="007F25B4" w:rsidRDefault="00B7552C" w:rsidP="00B7552C">
                  <w:pPr>
                    <w:rPr>
                      <w:rFonts w:ascii="Times New Roman" w:hAnsi="Times New Roman" w:cs="Times New Roman"/>
                      <w:sz w:val="15"/>
                      <w:szCs w:val="15"/>
                      <w:lang w:eastAsia="uk-UA"/>
                    </w:rPr>
                  </w:pPr>
                  <w:r w:rsidRPr="007F25B4">
                    <w:rPr>
                      <w:rFonts w:ascii="Times New Roman" w:hAnsi="Times New Roman" w:cs="Times New Roman"/>
                      <w:sz w:val="15"/>
                      <w:szCs w:val="15"/>
                      <w:lang w:eastAsia="uk-UA"/>
                    </w:rPr>
                    <w:t>6</w:t>
                  </w:r>
                  <w:r>
                    <w:rPr>
                      <w:rFonts w:ascii="Times New Roman" w:hAnsi="Times New Roman" w:cs="Times New Roman"/>
                      <w:sz w:val="15"/>
                      <w:szCs w:val="15"/>
                      <w:lang w:eastAsia="uk-UA"/>
                    </w:rPr>
                    <w:t>.</w:t>
                  </w:r>
                </w:p>
              </w:tc>
              <w:tc>
                <w:tcPr>
                  <w:tcW w:w="130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B7552C" w:rsidRPr="007F25B4" w:rsidRDefault="00B7552C" w:rsidP="00B7552C">
                  <w:pPr>
                    <w:rPr>
                      <w:rFonts w:ascii="Times New Roman" w:hAnsi="Times New Roman" w:cs="Times New Roman"/>
                      <w:sz w:val="15"/>
                      <w:szCs w:val="15"/>
                      <w:lang w:eastAsia="uk-UA"/>
                    </w:rPr>
                  </w:pPr>
                  <w:r w:rsidRPr="007F25B4">
                    <w:rPr>
                      <w:rFonts w:ascii="Times New Roman" w:hAnsi="Times New Roman" w:cs="Times New Roman"/>
                      <w:sz w:val="15"/>
                      <w:szCs w:val="15"/>
                      <w:lang w:eastAsia="uk-UA"/>
                    </w:rPr>
                    <w:t>Співвиконавці програми</w:t>
                  </w:r>
                </w:p>
              </w:tc>
              <w:tc>
                <w:tcPr>
                  <w:tcW w:w="3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B7552C" w:rsidRPr="007F25B4" w:rsidRDefault="00B7552C" w:rsidP="00952FED">
                  <w:pPr>
                    <w:shd w:val="clear" w:color="auto" w:fill="FFFFFF"/>
                    <w:ind w:right="132" w:firstLine="285"/>
                    <w:jc w:val="both"/>
                    <w:outlineLvl w:val="1"/>
                    <w:rPr>
                      <w:rFonts w:ascii="Times New Roman" w:hAnsi="Times New Roman" w:cs="Times New Roman"/>
                      <w:sz w:val="15"/>
                      <w:szCs w:val="15"/>
                      <w:lang w:eastAsia="uk-UA"/>
                    </w:rPr>
                  </w:pPr>
                  <w:r w:rsidRPr="00234CCC">
                    <w:rPr>
                      <w:rFonts w:ascii="Times New Roman" w:hAnsi="Times New Roman" w:cs="Times New Roman"/>
                      <w:sz w:val="15"/>
                      <w:szCs w:val="15"/>
                    </w:rPr>
                    <w:t xml:space="preserve">Департамент транспортної інфраструктури виконавчого органу Київської міської ради (Київської міської державної адміністрації) (далі - Департамент транспортної інфраструктури); Департамент суспільних комунікацій виконавчого органу Київської міської ради (Київської міської державної адміністрації) (далі - Департамент суспільних комунікацій); Департамент освіти і науки виконавчого органу Київської міської ради (Київської міської державної адміністрації) (далі - Департамент освіти і науки), Департамент будівництва та житлового забезпечення виконавчого органу Київської міської ради (Київської міської державної адміністрації) (далі - Департамент будівництва та житлового забезпечення); Київський міський територіальний центр комплектування та соціальної підтримки (далі - Київський міський ТЦК та СП); військові частини Міністерства оборони України, Збройних Сил України, Служби безпеки України та Національної гвардії України; Головне управління Служби безпеки України в м. Києві та Київській області, Головне управління Національної поліції в м. Києві, Департамент патрульної поліції (Управління патрульної поліції у м. Києві), Адміністрація </w:t>
                  </w:r>
                  <w:proofErr w:type="spellStart"/>
                  <w:r w:rsidRPr="00234CCC">
                    <w:rPr>
                      <w:rFonts w:ascii="Times New Roman" w:hAnsi="Times New Roman" w:cs="Times New Roman"/>
                      <w:sz w:val="15"/>
                      <w:szCs w:val="15"/>
                    </w:rPr>
                    <w:t>Держприкордонслужби</w:t>
                  </w:r>
                  <w:proofErr w:type="spellEnd"/>
                  <w:r w:rsidRPr="00234CCC">
                    <w:rPr>
                      <w:rFonts w:ascii="Times New Roman" w:hAnsi="Times New Roman" w:cs="Times New Roman"/>
                      <w:sz w:val="15"/>
                      <w:szCs w:val="15"/>
                    </w:rPr>
                    <w:t xml:space="preserve"> (дислоковані в/ч в м. Києві); Київська міська прокуратура, Національний військово-медичний клінічний центр "Головний військовий клінічний госпіталь" (далі - НВМКЦ "ГВКГ"); Управління поліції охорони в м. Києві; </w:t>
                  </w:r>
                  <w:r w:rsidRPr="00234CCC">
                    <w:rPr>
                      <w:rFonts w:ascii="Times New Roman" w:hAnsi="Times New Roman" w:cs="Times New Roman"/>
                      <w:b/>
                      <w:i/>
                      <w:sz w:val="15"/>
                      <w:szCs w:val="15"/>
                    </w:rPr>
                    <w:t>Територіальне управління БЕБ у м. Києві,</w:t>
                  </w:r>
                  <w:r w:rsidRPr="00952FED">
                    <w:rPr>
                      <w:rFonts w:ascii="Times New Roman" w:hAnsi="Times New Roman" w:cs="Times New Roman"/>
                      <w:sz w:val="15"/>
                      <w:szCs w:val="15"/>
                    </w:rPr>
                    <w:t xml:space="preserve"> Державний концерн </w:t>
                  </w:r>
                  <w:r w:rsidR="00952FED" w:rsidRPr="00952FED">
                    <w:rPr>
                      <w:rFonts w:ascii="Times New Roman" w:hAnsi="Times New Roman" w:cs="Times New Roman"/>
                      <w:sz w:val="15"/>
                      <w:szCs w:val="15"/>
                    </w:rPr>
                    <w:t>«</w:t>
                  </w:r>
                  <w:proofErr w:type="spellStart"/>
                  <w:r w:rsidRPr="00952FED">
                    <w:rPr>
                      <w:rFonts w:ascii="Times New Roman" w:hAnsi="Times New Roman" w:cs="Times New Roman"/>
                      <w:sz w:val="15"/>
                      <w:szCs w:val="15"/>
                    </w:rPr>
                    <w:t>Укроборонпром</w:t>
                  </w:r>
                  <w:proofErr w:type="spellEnd"/>
                  <w:r w:rsidR="00952FED" w:rsidRPr="00952FED">
                    <w:rPr>
                      <w:rFonts w:ascii="Times New Roman" w:hAnsi="Times New Roman" w:cs="Times New Roman"/>
                      <w:sz w:val="15"/>
                      <w:szCs w:val="15"/>
                    </w:rPr>
                    <w:t>»</w:t>
                  </w:r>
                  <w:r w:rsidRPr="00234CCC">
                    <w:rPr>
                      <w:rFonts w:ascii="Times New Roman" w:hAnsi="Times New Roman" w:cs="Times New Roman"/>
                      <w:sz w:val="15"/>
                      <w:szCs w:val="15"/>
                    </w:rPr>
                    <w:t>; Комунальна організація виконавчого органу Київської міської ради (Київської міської державної адміністрації) "Муніципальна охорона"; Комунальне некомерційне підприємство "Освітня агенція міста Києва" (далі - КНП "Освітня агенція міста Києва"), Київський військовий ліцей імені Івана Богуна, Київський професійний коледж з посиленою військовою та фізичною підготовкою, вищі військові навчальні заклади, заклади вищої освіти із специфічними умовами навчання</w:t>
                  </w:r>
                </w:p>
              </w:tc>
            </w:tr>
          </w:tbl>
          <w:p w:rsidR="00B7552C" w:rsidRDefault="00B7552C" w:rsidP="00B7552C">
            <w:pPr>
              <w:ind w:right="282"/>
              <w:jc w:val="center"/>
              <w:rPr>
                <w:rFonts w:ascii="Times New Roman" w:hAnsi="Times New Roman" w:cs="Times New Roman"/>
                <w:sz w:val="28"/>
                <w:szCs w:val="28"/>
              </w:rPr>
            </w:pPr>
          </w:p>
        </w:tc>
        <w:tc>
          <w:tcPr>
            <w:tcW w:w="8004" w:type="dxa"/>
          </w:tcPr>
          <w:p w:rsidR="00B7552C" w:rsidRPr="006100B7" w:rsidRDefault="00B7552C" w:rsidP="00B7552C">
            <w:pPr>
              <w:ind w:left="-142"/>
              <w:jc w:val="center"/>
              <w:rPr>
                <w:rFonts w:ascii="Times New Roman" w:hAnsi="Times New Roman" w:cs="Times New Roman"/>
                <w:sz w:val="28"/>
                <w:szCs w:val="28"/>
              </w:rPr>
            </w:pPr>
            <w:r w:rsidRPr="006100B7">
              <w:rPr>
                <w:rFonts w:ascii="Times New Roman" w:hAnsi="Times New Roman" w:cs="Times New Roman"/>
                <w:sz w:val="28"/>
                <w:szCs w:val="28"/>
              </w:rPr>
              <w:t xml:space="preserve">І. ПАСПОРТ </w:t>
            </w:r>
          </w:p>
          <w:p w:rsidR="00B7552C" w:rsidRPr="006100B7" w:rsidRDefault="00B7552C" w:rsidP="00B7552C">
            <w:pPr>
              <w:ind w:left="-142"/>
              <w:jc w:val="center"/>
              <w:rPr>
                <w:rFonts w:ascii="Times New Roman" w:hAnsi="Times New Roman" w:cs="Times New Roman"/>
                <w:sz w:val="28"/>
                <w:szCs w:val="28"/>
              </w:rPr>
            </w:pPr>
            <w:r w:rsidRPr="006100B7">
              <w:rPr>
                <w:rFonts w:ascii="Times New Roman" w:hAnsi="Times New Roman" w:cs="Times New Roman"/>
                <w:sz w:val="28"/>
                <w:szCs w:val="28"/>
              </w:rPr>
              <w:t xml:space="preserve">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 Києва» </w:t>
            </w:r>
          </w:p>
          <w:p w:rsidR="00B7552C" w:rsidRDefault="00B7552C" w:rsidP="00B7552C">
            <w:pPr>
              <w:ind w:left="-142"/>
              <w:jc w:val="center"/>
              <w:rPr>
                <w:rFonts w:ascii="Times New Roman" w:hAnsi="Times New Roman" w:cs="Times New Roman"/>
                <w:sz w:val="28"/>
                <w:szCs w:val="28"/>
              </w:rPr>
            </w:pPr>
            <w:r w:rsidRPr="006100B7">
              <w:rPr>
                <w:rFonts w:ascii="Times New Roman" w:hAnsi="Times New Roman" w:cs="Times New Roman"/>
                <w:sz w:val="28"/>
                <w:szCs w:val="28"/>
              </w:rPr>
              <w:t>на 2022 ‒ 2024 роки</w:t>
            </w:r>
          </w:p>
          <w:p w:rsidR="00B7552C" w:rsidRPr="00C145D9" w:rsidRDefault="00B7552C" w:rsidP="00B7552C">
            <w:pPr>
              <w:ind w:left="-142"/>
              <w:jc w:val="center"/>
              <w:rPr>
                <w:rFonts w:ascii="Times New Roman" w:hAnsi="Times New Roman" w:cs="Times New Roman"/>
                <w:sz w:val="10"/>
                <w:szCs w:val="10"/>
              </w:rPr>
            </w:pPr>
          </w:p>
          <w:tbl>
            <w:tblPr>
              <w:tblStyle w:val="a3"/>
              <w:tblW w:w="7366" w:type="dxa"/>
              <w:tblLook w:val="04A0" w:firstRow="1" w:lastRow="0" w:firstColumn="1" w:lastColumn="0" w:noHBand="0" w:noVBand="1"/>
            </w:tblPr>
            <w:tblGrid>
              <w:gridCol w:w="421"/>
              <w:gridCol w:w="1134"/>
              <w:gridCol w:w="5811"/>
            </w:tblGrid>
            <w:tr w:rsidR="00B7552C" w:rsidRPr="00F23FCD" w:rsidTr="002F71EC">
              <w:trPr>
                <w:trHeight w:val="1712"/>
              </w:trPr>
              <w:tc>
                <w:tcPr>
                  <w:tcW w:w="421" w:type="dxa"/>
                </w:tcPr>
                <w:p w:rsidR="00B7552C" w:rsidRPr="00F23FCD" w:rsidRDefault="00B7552C" w:rsidP="00B7552C">
                  <w:pPr>
                    <w:spacing w:line="259" w:lineRule="auto"/>
                    <w:ind w:left="-142"/>
                    <w:jc w:val="center"/>
                    <w:rPr>
                      <w:rFonts w:ascii="Times New Roman" w:hAnsi="Times New Roman" w:cs="Times New Roman"/>
                      <w:sz w:val="15"/>
                      <w:szCs w:val="15"/>
                    </w:rPr>
                  </w:pPr>
                  <w:r w:rsidRPr="00F23FCD">
                    <w:rPr>
                      <w:rFonts w:ascii="Times New Roman" w:hAnsi="Times New Roman" w:cs="Times New Roman"/>
                      <w:sz w:val="15"/>
                      <w:szCs w:val="15"/>
                    </w:rPr>
                    <w:t>6.</w:t>
                  </w:r>
                </w:p>
              </w:tc>
              <w:tc>
                <w:tcPr>
                  <w:tcW w:w="1134" w:type="dxa"/>
                </w:tcPr>
                <w:p w:rsidR="00B7552C" w:rsidRPr="00F23FCD" w:rsidRDefault="00B7552C" w:rsidP="00B7552C">
                  <w:pPr>
                    <w:spacing w:line="259" w:lineRule="auto"/>
                    <w:ind w:left="-142"/>
                    <w:jc w:val="center"/>
                    <w:rPr>
                      <w:rFonts w:ascii="Times New Roman" w:hAnsi="Times New Roman" w:cs="Times New Roman"/>
                      <w:sz w:val="15"/>
                      <w:szCs w:val="15"/>
                    </w:rPr>
                  </w:pPr>
                  <w:r w:rsidRPr="00F23FCD">
                    <w:rPr>
                      <w:rFonts w:ascii="Times New Roman" w:hAnsi="Times New Roman" w:cs="Times New Roman"/>
                      <w:sz w:val="15"/>
                      <w:szCs w:val="15"/>
                    </w:rPr>
                    <w:t>Співвиконавці програми</w:t>
                  </w:r>
                </w:p>
              </w:tc>
              <w:tc>
                <w:tcPr>
                  <w:tcW w:w="5811" w:type="dxa"/>
                </w:tcPr>
                <w:p w:rsidR="00B7552C" w:rsidRPr="00F23FCD" w:rsidRDefault="00B7552C" w:rsidP="00952FED">
                  <w:pPr>
                    <w:spacing w:line="259" w:lineRule="auto"/>
                    <w:ind w:firstLine="173"/>
                    <w:jc w:val="both"/>
                    <w:rPr>
                      <w:rFonts w:ascii="Times New Roman" w:hAnsi="Times New Roman" w:cs="Times New Roman"/>
                      <w:sz w:val="15"/>
                      <w:szCs w:val="15"/>
                    </w:rPr>
                  </w:pPr>
                  <w:r w:rsidRPr="001C3674">
                    <w:rPr>
                      <w:rFonts w:ascii="Times New Roman" w:hAnsi="Times New Roman" w:cs="Times New Roman"/>
                      <w:sz w:val="15"/>
                      <w:szCs w:val="15"/>
                      <w:lang w:eastAsia="uk-UA"/>
                    </w:rPr>
                    <w:t xml:space="preserve">Департамент транспортної інфраструктури виконавчого органу Київської міської ради (Київської міської державної адміністрації) (далі - Департамент транспортної інфраструктури); Департамент суспільних комунікацій виконавчого органу Київської міської ради (Київської міської державної адміністрації) (далі - Департамент суспільних комунікацій); Департамент освіти і науки виконавчого органу Київської міської ради (Київської міської державної адміністрації) (далі - Департамент освіти і науки), Департамент будівництва та житлового забезпечення виконавчого органу Київської міської ради (Київської міської державної адміністрації) (далі - Департамент будівництва та житлового забезпечення), Київський міський територіальний центр комплектування та соціальної підтримки (далі - Київський міський ТЦК та СП); військові частини Міністерства оборони України, Збройних Сил України, Служби безпеки України та Національної гвардії України; Головне управління Служби безпеки України в м. Києві та Київській області, Головне управління Національної поліції в м. Києві, Департамент патрульної поліції (Управління патрульної поліції у м. Києві), Адміністрація </w:t>
                  </w:r>
                  <w:proofErr w:type="spellStart"/>
                  <w:r w:rsidRPr="001C3674">
                    <w:rPr>
                      <w:rFonts w:ascii="Times New Roman" w:hAnsi="Times New Roman" w:cs="Times New Roman"/>
                      <w:sz w:val="15"/>
                      <w:szCs w:val="15"/>
                      <w:lang w:eastAsia="uk-UA"/>
                    </w:rPr>
                    <w:t>Держприкордонслужби</w:t>
                  </w:r>
                  <w:proofErr w:type="spellEnd"/>
                  <w:r w:rsidRPr="001C3674">
                    <w:rPr>
                      <w:rFonts w:ascii="Times New Roman" w:hAnsi="Times New Roman" w:cs="Times New Roman"/>
                      <w:sz w:val="15"/>
                      <w:szCs w:val="15"/>
                      <w:lang w:eastAsia="uk-UA"/>
                    </w:rPr>
                    <w:t xml:space="preserve"> (дислоковані в/ч в м. Києві); Київська міська прокуратура, Національний військово-медичний клінічний центр «Головний військовий клінічний госпіталь» (далі - НВМКЦ «ГВКГ»); Управління поліції охорони в м. Києві; </w:t>
                  </w:r>
                  <w:r w:rsidRPr="00234CCC">
                    <w:rPr>
                      <w:rFonts w:ascii="Times New Roman" w:hAnsi="Times New Roman" w:cs="Times New Roman"/>
                      <w:b/>
                      <w:i/>
                      <w:sz w:val="15"/>
                      <w:szCs w:val="15"/>
                      <w:lang w:eastAsia="uk-UA"/>
                    </w:rPr>
                    <w:t>Територіальне управління бюро економічної безпеки у м. Києві (далі – Територіальне управління БЕБ у м. Києві),</w:t>
                  </w:r>
                  <w:r w:rsidRPr="00952FED">
                    <w:rPr>
                      <w:rFonts w:ascii="Times New Roman" w:hAnsi="Times New Roman" w:cs="Times New Roman"/>
                      <w:sz w:val="15"/>
                      <w:szCs w:val="15"/>
                      <w:lang w:eastAsia="uk-UA"/>
                    </w:rPr>
                    <w:t xml:space="preserve"> </w:t>
                  </w:r>
                  <w:r w:rsidR="00952FED" w:rsidRPr="00952FED">
                    <w:rPr>
                      <w:rFonts w:ascii="Times New Roman" w:hAnsi="Times New Roman" w:cs="Times New Roman"/>
                      <w:sz w:val="15"/>
                      <w:szCs w:val="15"/>
                    </w:rPr>
                    <w:t xml:space="preserve">Державний концерн </w:t>
                  </w:r>
                  <w:r w:rsidR="00952FED">
                    <w:rPr>
                      <w:rFonts w:ascii="Times New Roman" w:hAnsi="Times New Roman" w:cs="Times New Roman"/>
                      <w:sz w:val="15"/>
                      <w:szCs w:val="15"/>
                    </w:rPr>
                    <w:t>«</w:t>
                  </w:r>
                  <w:proofErr w:type="spellStart"/>
                  <w:r w:rsidR="00952FED" w:rsidRPr="00952FED">
                    <w:rPr>
                      <w:rFonts w:ascii="Times New Roman" w:hAnsi="Times New Roman" w:cs="Times New Roman"/>
                      <w:sz w:val="15"/>
                      <w:szCs w:val="15"/>
                    </w:rPr>
                    <w:t>Укроборонпром</w:t>
                  </w:r>
                  <w:proofErr w:type="spellEnd"/>
                  <w:r w:rsidR="00952FED">
                    <w:rPr>
                      <w:rFonts w:ascii="Times New Roman" w:hAnsi="Times New Roman" w:cs="Times New Roman"/>
                      <w:sz w:val="15"/>
                      <w:szCs w:val="15"/>
                    </w:rPr>
                    <w:t>»</w:t>
                  </w:r>
                  <w:r w:rsidRPr="001C3674">
                    <w:rPr>
                      <w:rFonts w:ascii="Times New Roman" w:hAnsi="Times New Roman" w:cs="Times New Roman"/>
                      <w:sz w:val="15"/>
                      <w:szCs w:val="15"/>
                      <w:lang w:eastAsia="uk-UA"/>
                    </w:rPr>
                    <w:t xml:space="preserve">; Комунальна організація виконавчого органу Київської міської ради (Київської міської державної адміністрації) «Муніципальна охорона»; Комунальне некомерційне підприємство «Освітня агенція міста Києва» (далі – КНП «Освітня агенція міста Києва»), Київський військовий ліцей імені Івана Богуна, Київський професійний коледж з посиленою військовою та фізичною підготовкою, вищі військові навчальні заклади, заклади вищої освіти із специфічними умовами навчання, </w:t>
                  </w:r>
                  <w:r w:rsidRPr="00234CCC">
                    <w:rPr>
                      <w:rFonts w:ascii="Times New Roman" w:hAnsi="Times New Roman" w:cs="Times New Roman"/>
                      <w:b/>
                      <w:i/>
                      <w:sz w:val="15"/>
                      <w:szCs w:val="15"/>
                      <w:lang w:eastAsia="uk-UA"/>
                    </w:rPr>
                    <w:t>регіональний сервісний центр Головного сервісного центру Міністерства внутрішніх справ в м. Києві (філія Головного сервісного центру МВС) (</w:t>
                  </w:r>
                  <w:r w:rsidR="00952FED">
                    <w:rPr>
                      <w:rFonts w:ascii="Times New Roman" w:hAnsi="Times New Roman" w:cs="Times New Roman"/>
                      <w:b/>
                      <w:i/>
                      <w:sz w:val="15"/>
                      <w:szCs w:val="15"/>
                      <w:lang w:eastAsia="uk-UA"/>
                    </w:rPr>
                    <w:t>далі – РСЦ ГСЦ МВС в м. Києві)</w:t>
                  </w:r>
                </w:p>
              </w:tc>
            </w:tr>
          </w:tbl>
          <w:p w:rsidR="00B7552C" w:rsidRDefault="00B7552C" w:rsidP="00B7552C">
            <w:pPr>
              <w:ind w:right="282"/>
              <w:jc w:val="center"/>
              <w:rPr>
                <w:rFonts w:ascii="Times New Roman" w:hAnsi="Times New Roman" w:cs="Times New Roman"/>
                <w:sz w:val="28"/>
                <w:szCs w:val="28"/>
              </w:rPr>
            </w:pPr>
          </w:p>
        </w:tc>
      </w:tr>
    </w:tbl>
    <w:p w:rsidR="00B7552C" w:rsidRDefault="004C15B7" w:rsidP="00B7552C">
      <w:pPr>
        <w:ind w:left="709" w:right="282"/>
        <w:jc w:val="center"/>
        <w:rPr>
          <w:rFonts w:ascii="Times New Roman" w:hAnsi="Times New Roman" w:cs="Times New Roman"/>
          <w:sz w:val="28"/>
          <w:szCs w:val="28"/>
        </w:rPr>
      </w:pPr>
      <w:r>
        <w:rPr>
          <w:rFonts w:ascii="Times New Roman" w:hAnsi="Times New Roman" w:cs="Times New Roman"/>
          <w:sz w:val="28"/>
          <w:szCs w:val="28"/>
        </w:rPr>
        <w:t xml:space="preserve">             </w:t>
      </w:r>
      <w:r w:rsidR="00B7552C">
        <w:rPr>
          <w:rFonts w:ascii="Times New Roman" w:hAnsi="Times New Roman" w:cs="Times New Roman"/>
          <w:sz w:val="28"/>
          <w:szCs w:val="28"/>
        </w:rPr>
        <w:br w:type="page"/>
      </w:r>
    </w:p>
    <w:p w:rsidR="00B7552C" w:rsidRDefault="00B7552C" w:rsidP="004C15B7">
      <w:pPr>
        <w:ind w:left="-142" w:right="-144"/>
        <w:jc w:val="center"/>
        <w:rPr>
          <w:rFonts w:ascii="Times New Roman" w:hAnsi="Times New Roman" w:cs="Times New Roman"/>
          <w:sz w:val="28"/>
          <w:szCs w:val="28"/>
        </w:rPr>
        <w:sectPr w:rsidR="00B7552C" w:rsidSect="009D6DB5">
          <w:pgSz w:w="16838" w:h="11906" w:orient="landscape"/>
          <w:pgMar w:top="1134" w:right="395" w:bottom="709" w:left="426" w:header="708" w:footer="708" w:gutter="0"/>
          <w:cols w:space="287"/>
          <w:docGrid w:linePitch="360"/>
        </w:sectPr>
      </w:pPr>
    </w:p>
    <w:p w:rsidR="00F23FCD" w:rsidRDefault="00F23FCD" w:rsidP="00F23FCD">
      <w:pPr>
        <w:spacing w:after="0"/>
        <w:ind w:left="-142"/>
        <w:jc w:val="center"/>
        <w:rPr>
          <w:rFonts w:ascii="Times New Roman" w:hAnsi="Times New Roman" w:cs="Times New Roman"/>
          <w:sz w:val="28"/>
          <w:szCs w:val="28"/>
        </w:rPr>
      </w:pPr>
    </w:p>
    <w:p w:rsidR="00CD0698" w:rsidRPr="00CD0698" w:rsidRDefault="00CD0698" w:rsidP="00CD0698">
      <w:pPr>
        <w:spacing w:after="0"/>
        <w:ind w:left="-142"/>
        <w:jc w:val="center"/>
        <w:rPr>
          <w:rFonts w:ascii="Times New Roman" w:hAnsi="Times New Roman" w:cs="Times New Roman"/>
          <w:sz w:val="28"/>
          <w:szCs w:val="28"/>
        </w:rPr>
      </w:pPr>
      <w:r w:rsidRPr="00CD0698">
        <w:rPr>
          <w:rFonts w:ascii="Times New Roman" w:hAnsi="Times New Roman" w:cs="Times New Roman"/>
          <w:sz w:val="28"/>
          <w:szCs w:val="28"/>
        </w:rPr>
        <w:t>Таблиця</w:t>
      </w:r>
    </w:p>
    <w:p w:rsidR="001F47D7" w:rsidRDefault="00CD0698" w:rsidP="00BC593A">
      <w:pPr>
        <w:spacing w:after="0"/>
        <w:ind w:left="-142" w:right="210"/>
        <w:jc w:val="center"/>
        <w:rPr>
          <w:rFonts w:ascii="Times New Roman" w:hAnsi="Times New Roman" w:cs="Times New Roman"/>
          <w:sz w:val="28"/>
          <w:szCs w:val="28"/>
        </w:rPr>
      </w:pPr>
      <w:r w:rsidRPr="00CD0698">
        <w:rPr>
          <w:rFonts w:ascii="Times New Roman" w:hAnsi="Times New Roman" w:cs="Times New Roman"/>
          <w:sz w:val="28"/>
          <w:szCs w:val="28"/>
        </w:rPr>
        <w:t>Перелік завдань і заходів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 Києва» на 2022 ‒ 2024 роки</w:t>
      </w:r>
    </w:p>
    <w:p w:rsidR="004B4579" w:rsidRDefault="004B4579" w:rsidP="00BC593A">
      <w:pPr>
        <w:spacing w:after="0"/>
        <w:ind w:left="-142" w:right="210"/>
        <w:jc w:val="center"/>
        <w:rPr>
          <w:rFonts w:ascii="Times New Roman" w:hAnsi="Times New Roman" w:cs="Times New Roman"/>
          <w:sz w:val="28"/>
          <w:szCs w:val="28"/>
        </w:rPr>
      </w:pP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07"/>
        <w:gridCol w:w="580"/>
        <w:gridCol w:w="1706"/>
        <w:gridCol w:w="714"/>
        <w:gridCol w:w="722"/>
        <w:gridCol w:w="1332"/>
        <w:gridCol w:w="724"/>
        <w:gridCol w:w="721"/>
        <w:gridCol w:w="574"/>
      </w:tblGrid>
      <w:tr w:rsidR="004B4579" w:rsidRPr="0072466E" w:rsidTr="004B4579">
        <w:trPr>
          <w:jc w:val="center"/>
        </w:trPr>
        <w:tc>
          <w:tcPr>
            <w:tcW w:w="623" w:type="pct"/>
            <w:vMerge w:val="restart"/>
            <w:tcBorders>
              <w:left w:val="single" w:sz="4" w:space="0" w:color="auto"/>
            </w:tcBorders>
            <w:shd w:val="clear" w:color="auto" w:fill="auto"/>
          </w:tcPr>
          <w:p w:rsidR="004B4579" w:rsidRPr="0072466E" w:rsidRDefault="004B4579" w:rsidP="004B4579">
            <w:pPr>
              <w:spacing w:after="0"/>
              <w:rPr>
                <w:rFonts w:ascii="Times New Roman" w:eastAsia="Times New Roman" w:hAnsi="Times New Roman" w:cs="Times New Roman"/>
                <w:sz w:val="15"/>
                <w:szCs w:val="15"/>
                <w:lang w:eastAsia="uk-UA"/>
              </w:rPr>
            </w:pPr>
            <w:r w:rsidRPr="00CA2F5C">
              <w:rPr>
                <w:rFonts w:ascii="Times New Roman" w:eastAsia="Times New Roman" w:hAnsi="Times New Roman" w:cs="Times New Roman"/>
                <w:sz w:val="15"/>
                <w:szCs w:val="15"/>
                <w:lang w:eastAsia="uk-UA"/>
              </w:rPr>
              <w:t>7.1. Матеріально-технічне забезпечення розміщення, підготовки, виконання завдань підрозділів сил оборони та безпеки міста Києва</w:t>
            </w:r>
          </w:p>
        </w:tc>
        <w:tc>
          <w:tcPr>
            <w:tcW w:w="359" w:type="pct"/>
            <w:vMerge w:val="restart"/>
            <w:shd w:val="clear" w:color="auto" w:fill="auto"/>
          </w:tcPr>
          <w:p w:rsidR="004B4579" w:rsidRPr="0072466E" w:rsidRDefault="004B4579" w:rsidP="004B4579">
            <w:pPr>
              <w:spacing w:after="0"/>
              <w:ind w:left="2" w:firstLine="21"/>
              <w:jc w:val="center"/>
              <w:rPr>
                <w:rFonts w:ascii="Times New Roman" w:eastAsia="Times New Roman" w:hAnsi="Times New Roman" w:cs="Times New Roman"/>
                <w:sz w:val="15"/>
                <w:szCs w:val="15"/>
                <w:lang w:eastAsia="uk-UA"/>
              </w:rPr>
            </w:pPr>
            <w:r w:rsidRPr="0072466E">
              <w:rPr>
                <w:rFonts w:ascii="Times New Roman" w:eastAsia="Times New Roman" w:hAnsi="Times New Roman" w:cs="Times New Roman"/>
                <w:sz w:val="15"/>
                <w:szCs w:val="15"/>
                <w:lang w:eastAsia="uk-UA"/>
              </w:rPr>
              <w:t>2022-2024 роки</w:t>
            </w:r>
          </w:p>
        </w:tc>
        <w:tc>
          <w:tcPr>
            <w:tcW w:w="1056" w:type="pct"/>
            <w:vMerge w:val="restart"/>
            <w:shd w:val="clear" w:color="auto" w:fill="auto"/>
          </w:tcPr>
          <w:p w:rsidR="004B4579" w:rsidRPr="0072466E" w:rsidRDefault="004B4579" w:rsidP="004B4579">
            <w:pPr>
              <w:spacing w:after="0"/>
              <w:ind w:left="80"/>
              <w:jc w:val="center"/>
              <w:rPr>
                <w:rFonts w:ascii="Times New Roman" w:eastAsia="Times New Roman" w:hAnsi="Times New Roman" w:cs="Times New Roman"/>
                <w:sz w:val="15"/>
                <w:szCs w:val="15"/>
                <w:lang w:eastAsia="uk-UA"/>
              </w:rPr>
            </w:pPr>
            <w:r w:rsidRPr="00CA2F5C">
              <w:rPr>
                <w:rFonts w:ascii="Times New Roman" w:eastAsia="Times New Roman" w:hAnsi="Times New Roman" w:cs="Times New Roman"/>
                <w:sz w:val="15"/>
                <w:szCs w:val="15"/>
                <w:lang w:eastAsia="uk-UA"/>
              </w:rPr>
              <w:t xml:space="preserve">Департамент муніципальної безпеки, Київський міський ТЦК та СП, військові частини Міністерства оборони України, Збройних Сил України, Служби безпеки України та Національної гвардії України та Державної спеціальної служби транспорту, Головне управління Служби безпеки України в м. Києві та Київській області, Головне управління Національної поліції в м. Києві, Департамент патрульної поліції (Управління патрульної поліції у м. Києві), Адміністрація </w:t>
            </w:r>
            <w:proofErr w:type="spellStart"/>
            <w:r w:rsidRPr="00CA2F5C">
              <w:rPr>
                <w:rFonts w:ascii="Times New Roman" w:eastAsia="Times New Roman" w:hAnsi="Times New Roman" w:cs="Times New Roman"/>
                <w:sz w:val="15"/>
                <w:szCs w:val="15"/>
                <w:lang w:eastAsia="uk-UA"/>
              </w:rPr>
              <w:t>Держприкордонслужби</w:t>
            </w:r>
            <w:proofErr w:type="spellEnd"/>
            <w:r w:rsidRPr="00CA2F5C">
              <w:rPr>
                <w:rFonts w:ascii="Times New Roman" w:eastAsia="Times New Roman" w:hAnsi="Times New Roman" w:cs="Times New Roman"/>
                <w:sz w:val="15"/>
                <w:szCs w:val="15"/>
                <w:lang w:eastAsia="uk-UA"/>
              </w:rPr>
              <w:t xml:space="preserve"> (дислоковані в/ч в м. Києві), Київська міська прокуратура, НВМКЦ "ГВКГ", Управління поліції охорони в м. Києві, Територіальне управління БЕБ у м. Києві, вищі військові навчальні заклади, заклади вищої освіти із специфічними умовами навчання</w:t>
            </w:r>
          </w:p>
        </w:tc>
        <w:tc>
          <w:tcPr>
            <w:tcW w:w="442" w:type="pct"/>
            <w:vMerge w:val="restart"/>
            <w:shd w:val="clear" w:color="auto" w:fill="auto"/>
          </w:tcPr>
          <w:p w:rsidR="004B4579" w:rsidRPr="0072466E" w:rsidRDefault="004B4579" w:rsidP="004B4579">
            <w:pPr>
              <w:spacing w:after="0"/>
              <w:jc w:val="center"/>
              <w:rPr>
                <w:rFonts w:ascii="Times New Roman" w:eastAsia="Times New Roman" w:hAnsi="Times New Roman" w:cs="Times New Roman"/>
                <w:sz w:val="15"/>
                <w:szCs w:val="15"/>
                <w:lang w:eastAsia="uk-UA"/>
              </w:rPr>
            </w:pPr>
            <w:r w:rsidRPr="0072466E">
              <w:rPr>
                <w:rFonts w:ascii="Times New Roman" w:eastAsia="Times New Roman" w:hAnsi="Times New Roman" w:cs="Times New Roman"/>
                <w:sz w:val="15"/>
                <w:szCs w:val="15"/>
                <w:lang w:eastAsia="uk-UA"/>
              </w:rPr>
              <w:t>Бюджет міста Києва</w:t>
            </w:r>
          </w:p>
        </w:tc>
        <w:tc>
          <w:tcPr>
            <w:tcW w:w="447"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proofErr w:type="spellStart"/>
            <w:r w:rsidRPr="004B4579">
              <w:rPr>
                <w:sz w:val="15"/>
                <w:szCs w:val="15"/>
              </w:rPr>
              <w:t>Всього</w:t>
            </w:r>
            <w:proofErr w:type="spellEnd"/>
            <w:r w:rsidRPr="004B4579">
              <w:rPr>
                <w:sz w:val="15"/>
                <w:szCs w:val="15"/>
              </w:rPr>
              <w:t>:</w:t>
            </w:r>
            <w:r w:rsidRPr="004B4579">
              <w:rPr>
                <w:sz w:val="15"/>
                <w:szCs w:val="15"/>
              </w:rPr>
              <w:br/>
            </w:r>
            <w:r w:rsidRPr="00C95642">
              <w:rPr>
                <w:b/>
                <w:i/>
                <w:sz w:val="15"/>
                <w:szCs w:val="15"/>
              </w:rPr>
              <w:t>3693798,8</w:t>
            </w:r>
          </w:p>
        </w:tc>
        <w:tc>
          <w:tcPr>
            <w:tcW w:w="824" w:type="pct"/>
            <w:tcBorders>
              <w:bottom w:val="single" w:sz="4" w:space="0" w:color="auto"/>
            </w:tcBorders>
            <w:shd w:val="clear" w:color="auto" w:fill="auto"/>
          </w:tcPr>
          <w:p w:rsidR="004B4579" w:rsidRPr="000B4651" w:rsidRDefault="004B4579" w:rsidP="004B4579">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витрат</w:t>
            </w:r>
          </w:p>
          <w:p w:rsidR="004B4579" w:rsidRPr="000B4651" w:rsidRDefault="004B4579" w:rsidP="004B4579">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витрати на ремонт приміщень ТЦК та СП,</w:t>
            </w:r>
          </w:p>
          <w:p w:rsidR="004B4579" w:rsidRPr="000B4651" w:rsidRDefault="004B4579" w:rsidP="004B4579">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тис. грн.</w:t>
            </w:r>
          </w:p>
        </w:tc>
        <w:tc>
          <w:tcPr>
            <w:tcW w:w="448"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697292,4</w:t>
            </w:r>
          </w:p>
        </w:tc>
        <w:tc>
          <w:tcPr>
            <w:tcW w:w="446" w:type="pct"/>
            <w:tcBorders>
              <w:top w:val="outset" w:sz="6" w:space="0" w:color="auto"/>
              <w:left w:val="outset" w:sz="6" w:space="0" w:color="auto"/>
              <w:bottom w:val="outset" w:sz="6" w:space="0" w:color="auto"/>
              <w:right w:val="outset" w:sz="6" w:space="0" w:color="auto"/>
            </w:tcBorders>
          </w:tcPr>
          <w:p w:rsidR="004B4579" w:rsidRPr="00C95642" w:rsidRDefault="004B4579" w:rsidP="004B4579">
            <w:pPr>
              <w:pStyle w:val="a6"/>
              <w:jc w:val="center"/>
              <w:rPr>
                <w:b/>
                <w:i/>
                <w:sz w:val="15"/>
                <w:szCs w:val="15"/>
              </w:rPr>
            </w:pPr>
            <w:r w:rsidRPr="00C95642">
              <w:rPr>
                <w:b/>
                <w:i/>
                <w:sz w:val="15"/>
                <w:szCs w:val="15"/>
              </w:rPr>
              <w:t>2995000,0</w:t>
            </w:r>
          </w:p>
        </w:tc>
        <w:tc>
          <w:tcPr>
            <w:tcW w:w="355"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1506,4</w:t>
            </w:r>
          </w:p>
        </w:tc>
      </w:tr>
      <w:tr w:rsidR="004B4579" w:rsidRPr="0072466E" w:rsidTr="004B4579">
        <w:trPr>
          <w:jc w:val="center"/>
        </w:trPr>
        <w:tc>
          <w:tcPr>
            <w:tcW w:w="623" w:type="pct"/>
            <w:vMerge/>
            <w:tcBorders>
              <w:left w:val="single" w:sz="4" w:space="0" w:color="auto"/>
            </w:tcBorders>
            <w:shd w:val="clear" w:color="auto" w:fill="auto"/>
          </w:tcPr>
          <w:p w:rsidR="004B4579" w:rsidRPr="0072466E" w:rsidRDefault="004B4579" w:rsidP="004B4579">
            <w:pPr>
              <w:spacing w:after="0" w:line="240" w:lineRule="auto"/>
              <w:ind w:left="175" w:right="83" w:firstLine="91"/>
              <w:jc w:val="both"/>
              <w:rPr>
                <w:rFonts w:ascii="Times New Roman" w:eastAsia="Times New Roman" w:hAnsi="Times New Roman" w:cs="Times New Roman"/>
                <w:sz w:val="15"/>
                <w:szCs w:val="15"/>
                <w:lang w:eastAsia="uk-UA"/>
              </w:rPr>
            </w:pPr>
          </w:p>
        </w:tc>
        <w:tc>
          <w:tcPr>
            <w:tcW w:w="359" w:type="pct"/>
            <w:vMerge/>
            <w:shd w:val="clear" w:color="auto" w:fill="auto"/>
          </w:tcPr>
          <w:p w:rsidR="004B4579" w:rsidRPr="0072466E"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p>
        </w:tc>
        <w:tc>
          <w:tcPr>
            <w:tcW w:w="1056" w:type="pct"/>
            <w:vMerge/>
            <w:shd w:val="clear" w:color="auto" w:fill="auto"/>
          </w:tcPr>
          <w:p w:rsidR="004B4579" w:rsidRPr="0072466E"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p>
        </w:tc>
        <w:tc>
          <w:tcPr>
            <w:tcW w:w="442" w:type="pct"/>
            <w:vMerge/>
            <w:shd w:val="clear" w:color="auto" w:fill="auto"/>
          </w:tcPr>
          <w:p w:rsidR="004B4579" w:rsidRPr="0072466E"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p>
        </w:tc>
        <w:tc>
          <w:tcPr>
            <w:tcW w:w="447"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 xml:space="preserve">2022 </w:t>
            </w:r>
            <w:proofErr w:type="spellStart"/>
            <w:r w:rsidRPr="004B4579">
              <w:rPr>
                <w:sz w:val="15"/>
                <w:szCs w:val="15"/>
              </w:rPr>
              <w:t>рік</w:t>
            </w:r>
            <w:proofErr w:type="spellEnd"/>
            <w:r w:rsidRPr="004B4579">
              <w:rPr>
                <w:sz w:val="15"/>
                <w:szCs w:val="15"/>
              </w:rPr>
              <w:br/>
              <w:t>697292,4</w:t>
            </w:r>
          </w:p>
        </w:tc>
        <w:tc>
          <w:tcPr>
            <w:tcW w:w="824" w:type="pct"/>
            <w:tcBorders>
              <w:bottom w:val="single" w:sz="4" w:space="0" w:color="auto"/>
            </w:tcBorders>
            <w:shd w:val="clear" w:color="auto" w:fill="auto"/>
          </w:tcPr>
          <w:p w:rsidR="004B4579" w:rsidRPr="000B4651" w:rsidRDefault="004B4579" w:rsidP="004B4579">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продукту</w:t>
            </w:r>
          </w:p>
          <w:p w:rsidR="004B4579" w:rsidRPr="000B4651" w:rsidRDefault="004B4579" w:rsidP="004B4579">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кількість об’єктів поточного ремонту,</w:t>
            </w:r>
          </w:p>
          <w:p w:rsidR="004B4579" w:rsidRPr="000B4651" w:rsidRDefault="004B4579" w:rsidP="004B4579">
            <w:pPr>
              <w:spacing w:after="0" w:line="240" w:lineRule="auto"/>
              <w:ind w:left="58" w:right="34"/>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од.</w:t>
            </w:r>
          </w:p>
        </w:tc>
        <w:tc>
          <w:tcPr>
            <w:tcW w:w="448"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15</w:t>
            </w:r>
          </w:p>
        </w:tc>
        <w:tc>
          <w:tcPr>
            <w:tcW w:w="446"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50</w:t>
            </w:r>
          </w:p>
        </w:tc>
        <w:tc>
          <w:tcPr>
            <w:tcW w:w="355"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9</w:t>
            </w:r>
          </w:p>
        </w:tc>
      </w:tr>
      <w:tr w:rsidR="004B4579" w:rsidRPr="0072466E" w:rsidTr="004B4579">
        <w:trPr>
          <w:jc w:val="center"/>
        </w:trPr>
        <w:tc>
          <w:tcPr>
            <w:tcW w:w="623" w:type="pct"/>
            <w:vMerge/>
            <w:tcBorders>
              <w:left w:val="single" w:sz="4" w:space="0" w:color="auto"/>
            </w:tcBorders>
            <w:shd w:val="clear" w:color="auto" w:fill="auto"/>
          </w:tcPr>
          <w:p w:rsidR="004B4579" w:rsidRPr="0072466E" w:rsidRDefault="004B4579" w:rsidP="004B4579">
            <w:pPr>
              <w:spacing w:after="0" w:line="240" w:lineRule="auto"/>
              <w:ind w:left="175" w:right="83" w:firstLine="91"/>
              <w:jc w:val="both"/>
              <w:rPr>
                <w:rFonts w:ascii="Times New Roman" w:eastAsia="Times New Roman" w:hAnsi="Times New Roman" w:cs="Times New Roman"/>
                <w:sz w:val="15"/>
                <w:szCs w:val="15"/>
                <w:lang w:eastAsia="uk-UA"/>
              </w:rPr>
            </w:pPr>
          </w:p>
        </w:tc>
        <w:tc>
          <w:tcPr>
            <w:tcW w:w="359" w:type="pct"/>
            <w:vMerge/>
            <w:shd w:val="clear" w:color="auto" w:fill="auto"/>
          </w:tcPr>
          <w:p w:rsidR="004B4579" w:rsidRPr="0072466E"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p>
        </w:tc>
        <w:tc>
          <w:tcPr>
            <w:tcW w:w="1056" w:type="pct"/>
            <w:vMerge/>
            <w:shd w:val="clear" w:color="auto" w:fill="auto"/>
          </w:tcPr>
          <w:p w:rsidR="004B4579" w:rsidRPr="0072466E"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p>
        </w:tc>
        <w:tc>
          <w:tcPr>
            <w:tcW w:w="442" w:type="pct"/>
            <w:vMerge/>
            <w:shd w:val="clear" w:color="auto" w:fill="auto"/>
          </w:tcPr>
          <w:p w:rsidR="004B4579" w:rsidRPr="0072466E"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p>
        </w:tc>
        <w:tc>
          <w:tcPr>
            <w:tcW w:w="447"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 xml:space="preserve">2023 </w:t>
            </w:r>
            <w:proofErr w:type="spellStart"/>
            <w:r w:rsidRPr="004B4579">
              <w:rPr>
                <w:sz w:val="15"/>
                <w:szCs w:val="15"/>
              </w:rPr>
              <w:t>рік</w:t>
            </w:r>
            <w:proofErr w:type="spellEnd"/>
            <w:r w:rsidRPr="004B4579">
              <w:rPr>
                <w:sz w:val="15"/>
                <w:szCs w:val="15"/>
              </w:rPr>
              <w:br/>
            </w:r>
            <w:r w:rsidRPr="00EA2629">
              <w:rPr>
                <w:b/>
                <w:i/>
                <w:sz w:val="15"/>
                <w:szCs w:val="15"/>
              </w:rPr>
              <w:t>2995000,0</w:t>
            </w:r>
          </w:p>
        </w:tc>
        <w:tc>
          <w:tcPr>
            <w:tcW w:w="824" w:type="pct"/>
            <w:tcBorders>
              <w:bottom w:val="single" w:sz="4" w:space="0" w:color="auto"/>
            </w:tcBorders>
            <w:shd w:val="clear" w:color="auto" w:fill="auto"/>
          </w:tcPr>
          <w:p w:rsidR="004B4579" w:rsidRPr="000B4651" w:rsidRDefault="004B4579" w:rsidP="004B4579">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 xml:space="preserve">ефективності </w:t>
            </w:r>
          </w:p>
          <w:p w:rsidR="004B4579" w:rsidRPr="000B4651" w:rsidRDefault="004B4579" w:rsidP="004B4579">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середні витрати на ремонт приміщень ТЦК та СП,</w:t>
            </w:r>
          </w:p>
          <w:p w:rsidR="004B4579" w:rsidRPr="000B4651" w:rsidRDefault="004B4579" w:rsidP="004B4579">
            <w:pPr>
              <w:spacing w:after="0" w:line="240" w:lineRule="auto"/>
              <w:ind w:left="58" w:right="34"/>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тис. грн.</w:t>
            </w:r>
          </w:p>
        </w:tc>
        <w:tc>
          <w:tcPr>
            <w:tcW w:w="448"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46486,2</w:t>
            </w:r>
          </w:p>
        </w:tc>
        <w:tc>
          <w:tcPr>
            <w:tcW w:w="446" w:type="pct"/>
            <w:tcBorders>
              <w:top w:val="outset" w:sz="6" w:space="0" w:color="auto"/>
              <w:left w:val="outset" w:sz="6" w:space="0" w:color="auto"/>
              <w:bottom w:val="outset" w:sz="6" w:space="0" w:color="auto"/>
              <w:right w:val="outset" w:sz="6" w:space="0" w:color="auto"/>
            </w:tcBorders>
          </w:tcPr>
          <w:p w:rsidR="004B4579" w:rsidRPr="00DB650D" w:rsidRDefault="004B4579" w:rsidP="004B4579">
            <w:pPr>
              <w:pStyle w:val="a6"/>
              <w:jc w:val="center"/>
              <w:rPr>
                <w:b/>
                <w:i/>
                <w:sz w:val="15"/>
                <w:szCs w:val="15"/>
              </w:rPr>
            </w:pPr>
            <w:r w:rsidRPr="00DB650D">
              <w:rPr>
                <w:b/>
                <w:i/>
                <w:sz w:val="15"/>
                <w:szCs w:val="15"/>
              </w:rPr>
              <w:t>59900,0</w:t>
            </w:r>
          </w:p>
        </w:tc>
        <w:tc>
          <w:tcPr>
            <w:tcW w:w="355"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167,4</w:t>
            </w:r>
          </w:p>
        </w:tc>
      </w:tr>
      <w:tr w:rsidR="004B4579" w:rsidRPr="0072466E" w:rsidTr="004B4579">
        <w:trPr>
          <w:jc w:val="center"/>
        </w:trPr>
        <w:tc>
          <w:tcPr>
            <w:tcW w:w="623" w:type="pct"/>
            <w:vMerge/>
            <w:tcBorders>
              <w:left w:val="single" w:sz="4" w:space="0" w:color="auto"/>
              <w:bottom w:val="single" w:sz="4" w:space="0" w:color="auto"/>
            </w:tcBorders>
            <w:shd w:val="clear" w:color="auto" w:fill="auto"/>
          </w:tcPr>
          <w:p w:rsidR="004B4579" w:rsidRPr="0072466E" w:rsidRDefault="004B4579" w:rsidP="004B4579">
            <w:pPr>
              <w:spacing w:after="0" w:line="240" w:lineRule="auto"/>
              <w:ind w:left="175" w:right="83"/>
              <w:jc w:val="both"/>
              <w:rPr>
                <w:rFonts w:ascii="Times New Roman" w:eastAsia="Times New Roman" w:hAnsi="Times New Roman" w:cs="Times New Roman"/>
                <w:sz w:val="15"/>
                <w:szCs w:val="15"/>
                <w:lang w:eastAsia="uk-UA"/>
              </w:rPr>
            </w:pPr>
          </w:p>
        </w:tc>
        <w:tc>
          <w:tcPr>
            <w:tcW w:w="359" w:type="pct"/>
            <w:vMerge/>
            <w:tcBorders>
              <w:bottom w:val="single" w:sz="4" w:space="0" w:color="auto"/>
            </w:tcBorders>
            <w:shd w:val="clear" w:color="auto" w:fill="auto"/>
          </w:tcPr>
          <w:p w:rsidR="004B4579" w:rsidRPr="0072466E"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p>
        </w:tc>
        <w:tc>
          <w:tcPr>
            <w:tcW w:w="1056" w:type="pct"/>
            <w:vMerge/>
            <w:tcBorders>
              <w:bottom w:val="single" w:sz="4" w:space="0" w:color="auto"/>
            </w:tcBorders>
            <w:shd w:val="clear" w:color="auto" w:fill="auto"/>
          </w:tcPr>
          <w:p w:rsidR="004B4579" w:rsidRPr="0072466E"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p>
        </w:tc>
        <w:tc>
          <w:tcPr>
            <w:tcW w:w="442" w:type="pct"/>
            <w:vMerge/>
            <w:tcBorders>
              <w:bottom w:val="single" w:sz="4" w:space="0" w:color="auto"/>
            </w:tcBorders>
            <w:shd w:val="clear" w:color="auto" w:fill="auto"/>
          </w:tcPr>
          <w:p w:rsidR="004B4579" w:rsidRPr="0072466E"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p>
        </w:tc>
        <w:tc>
          <w:tcPr>
            <w:tcW w:w="447"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 xml:space="preserve">2024 </w:t>
            </w:r>
            <w:proofErr w:type="spellStart"/>
            <w:r w:rsidRPr="004B4579">
              <w:rPr>
                <w:sz w:val="15"/>
                <w:szCs w:val="15"/>
              </w:rPr>
              <w:t>рік</w:t>
            </w:r>
            <w:proofErr w:type="spellEnd"/>
            <w:r w:rsidRPr="004B4579">
              <w:rPr>
                <w:sz w:val="15"/>
                <w:szCs w:val="15"/>
              </w:rPr>
              <w:br/>
              <w:t>1506,4</w:t>
            </w:r>
          </w:p>
        </w:tc>
        <w:tc>
          <w:tcPr>
            <w:tcW w:w="824" w:type="pct"/>
            <w:tcBorders>
              <w:bottom w:val="single" w:sz="4" w:space="0" w:color="auto"/>
            </w:tcBorders>
            <w:shd w:val="clear" w:color="auto" w:fill="auto"/>
          </w:tcPr>
          <w:p w:rsidR="004B4579" w:rsidRPr="000B4651" w:rsidRDefault="004B4579" w:rsidP="004B4579">
            <w:pPr>
              <w:spacing w:after="0"/>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якості</w:t>
            </w:r>
          </w:p>
          <w:p w:rsidR="004B4579" w:rsidRPr="000B4651" w:rsidRDefault="004B4579" w:rsidP="004B4579">
            <w:pPr>
              <w:spacing w:after="0"/>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рівень виконання заходу,</w:t>
            </w:r>
          </w:p>
          <w:p w:rsidR="004B4579" w:rsidRPr="000B4651" w:rsidRDefault="004B4579" w:rsidP="004B4579">
            <w:pPr>
              <w:spacing w:after="0" w:line="240" w:lineRule="auto"/>
              <w:ind w:left="-68" w:right="34" w:firstLine="91"/>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w:t>
            </w:r>
          </w:p>
        </w:tc>
        <w:tc>
          <w:tcPr>
            <w:tcW w:w="448"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100</w:t>
            </w:r>
          </w:p>
        </w:tc>
        <w:tc>
          <w:tcPr>
            <w:tcW w:w="446"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100</w:t>
            </w:r>
          </w:p>
        </w:tc>
        <w:tc>
          <w:tcPr>
            <w:tcW w:w="355" w:type="pct"/>
            <w:tcBorders>
              <w:top w:val="outset" w:sz="6" w:space="0" w:color="auto"/>
              <w:left w:val="outset" w:sz="6" w:space="0" w:color="auto"/>
              <w:bottom w:val="outset" w:sz="6" w:space="0" w:color="auto"/>
              <w:right w:val="outset" w:sz="6" w:space="0" w:color="auto"/>
            </w:tcBorders>
          </w:tcPr>
          <w:p w:rsidR="004B4579" w:rsidRPr="004B4579" w:rsidRDefault="004B4579" w:rsidP="004B4579">
            <w:pPr>
              <w:pStyle w:val="a6"/>
              <w:jc w:val="center"/>
              <w:rPr>
                <w:sz w:val="15"/>
                <w:szCs w:val="15"/>
              </w:rPr>
            </w:pPr>
            <w:r w:rsidRPr="004B4579">
              <w:rPr>
                <w:sz w:val="15"/>
                <w:szCs w:val="15"/>
              </w:rPr>
              <w:t>100</w:t>
            </w:r>
          </w:p>
        </w:tc>
      </w:tr>
    </w:tbl>
    <w:p w:rsidR="0072466E" w:rsidRDefault="0072466E" w:rsidP="00C313FC">
      <w:pPr>
        <w:spacing w:after="0"/>
        <w:ind w:left="-142" w:right="210"/>
        <w:jc w:val="center"/>
        <w:rPr>
          <w:rFonts w:ascii="Times New Roman" w:hAnsi="Times New Roman" w:cs="Times New Roman"/>
          <w:sz w:val="28"/>
          <w:szCs w:val="28"/>
        </w:rPr>
      </w:pPr>
    </w:p>
    <w:p w:rsidR="0072466E" w:rsidRDefault="0072466E" w:rsidP="00C313FC">
      <w:pPr>
        <w:spacing w:after="0"/>
        <w:ind w:left="-142" w:right="210"/>
        <w:jc w:val="center"/>
        <w:rPr>
          <w:rFonts w:ascii="Times New Roman" w:hAnsi="Times New Roman" w:cs="Times New Roman"/>
          <w:sz w:val="28"/>
          <w:szCs w:val="28"/>
        </w:rPr>
      </w:pPr>
    </w:p>
    <w:p w:rsidR="0072466E" w:rsidRDefault="0072466E" w:rsidP="00C313FC">
      <w:pPr>
        <w:spacing w:after="0"/>
        <w:ind w:left="-142" w:right="210"/>
        <w:jc w:val="center"/>
        <w:rPr>
          <w:rFonts w:ascii="Times New Roman" w:hAnsi="Times New Roman" w:cs="Times New Roman"/>
          <w:sz w:val="28"/>
          <w:szCs w:val="28"/>
        </w:rPr>
      </w:pPr>
    </w:p>
    <w:p w:rsidR="002176C3" w:rsidRDefault="002176C3" w:rsidP="002176C3">
      <w:pPr>
        <w:spacing w:after="0"/>
        <w:ind w:left="-142" w:right="210"/>
        <w:jc w:val="center"/>
        <w:rPr>
          <w:rFonts w:ascii="Times New Roman" w:hAnsi="Times New Roman" w:cs="Times New Roman"/>
          <w:sz w:val="28"/>
          <w:szCs w:val="28"/>
        </w:rPr>
      </w:pPr>
    </w:p>
    <w:p w:rsidR="001F47D7" w:rsidRPr="001F47D7" w:rsidRDefault="001F47D7" w:rsidP="00C313FC">
      <w:pPr>
        <w:spacing w:after="0"/>
        <w:ind w:left="-142"/>
        <w:jc w:val="center"/>
        <w:rPr>
          <w:rFonts w:ascii="Times New Roman" w:hAnsi="Times New Roman" w:cs="Times New Roman"/>
          <w:sz w:val="28"/>
          <w:szCs w:val="28"/>
        </w:rPr>
      </w:pPr>
      <w:r w:rsidRPr="001F47D7">
        <w:rPr>
          <w:rFonts w:ascii="Times New Roman" w:hAnsi="Times New Roman" w:cs="Times New Roman"/>
          <w:sz w:val="28"/>
          <w:szCs w:val="28"/>
        </w:rPr>
        <w:t>Таблиця</w:t>
      </w:r>
    </w:p>
    <w:p w:rsidR="001F47D7" w:rsidRDefault="001F47D7" w:rsidP="00C313FC">
      <w:pPr>
        <w:spacing w:after="0"/>
        <w:ind w:left="-142" w:right="352"/>
        <w:jc w:val="center"/>
        <w:rPr>
          <w:rFonts w:ascii="Times New Roman" w:hAnsi="Times New Roman" w:cs="Times New Roman"/>
          <w:sz w:val="28"/>
          <w:szCs w:val="28"/>
        </w:rPr>
      </w:pPr>
      <w:r w:rsidRPr="001F47D7">
        <w:rPr>
          <w:rFonts w:ascii="Times New Roman" w:hAnsi="Times New Roman" w:cs="Times New Roman"/>
          <w:sz w:val="28"/>
          <w:szCs w:val="28"/>
        </w:rPr>
        <w:t>Перелік завдань і заходів міської цільової програми з організації військової служби, виконання військового обов’язку, мобілізаційної підготовки і територіальної оборони у місті Києві «Захисник Києва» на 2022 ‒ 2024 роки</w:t>
      </w:r>
    </w:p>
    <w:p w:rsidR="008224AA" w:rsidRDefault="008224AA" w:rsidP="00BC593A">
      <w:pPr>
        <w:spacing w:after="0"/>
        <w:ind w:left="-142" w:right="352"/>
        <w:jc w:val="center"/>
        <w:rPr>
          <w:rFonts w:ascii="Times New Roman" w:hAnsi="Times New Roman" w:cs="Times New Roman"/>
          <w:sz w:val="28"/>
          <w:szCs w:val="28"/>
        </w:rPr>
      </w:pPr>
    </w:p>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09"/>
        <w:gridCol w:w="437"/>
        <w:gridCol w:w="1707"/>
        <w:gridCol w:w="715"/>
        <w:gridCol w:w="723"/>
        <w:gridCol w:w="1332"/>
        <w:gridCol w:w="724"/>
        <w:gridCol w:w="721"/>
        <w:gridCol w:w="572"/>
      </w:tblGrid>
      <w:tr w:rsidR="00E35058" w:rsidRPr="0072466E" w:rsidTr="00E35058">
        <w:trPr>
          <w:jc w:val="center"/>
        </w:trPr>
        <w:tc>
          <w:tcPr>
            <w:tcW w:w="636" w:type="pct"/>
            <w:vMerge w:val="restart"/>
            <w:tcBorders>
              <w:left w:val="single" w:sz="4" w:space="0" w:color="auto"/>
            </w:tcBorders>
            <w:shd w:val="clear" w:color="auto" w:fill="auto"/>
          </w:tcPr>
          <w:p w:rsidR="00E35058" w:rsidRPr="0072466E" w:rsidRDefault="00E35058" w:rsidP="00670197">
            <w:pPr>
              <w:spacing w:after="0"/>
              <w:rPr>
                <w:rFonts w:ascii="Times New Roman" w:eastAsia="Times New Roman" w:hAnsi="Times New Roman" w:cs="Times New Roman"/>
                <w:sz w:val="15"/>
                <w:szCs w:val="15"/>
                <w:lang w:eastAsia="uk-UA"/>
              </w:rPr>
            </w:pPr>
            <w:r w:rsidRPr="00CA2F5C">
              <w:rPr>
                <w:rFonts w:ascii="Times New Roman" w:eastAsia="Times New Roman" w:hAnsi="Times New Roman" w:cs="Times New Roman"/>
                <w:sz w:val="15"/>
                <w:szCs w:val="15"/>
                <w:lang w:eastAsia="uk-UA"/>
              </w:rPr>
              <w:t>7.1. Матеріально-технічне забезпечення розміщення, підготовки, виконання завдань підрозділів сил оборони та безпеки міста Києва</w:t>
            </w:r>
          </w:p>
        </w:tc>
        <w:tc>
          <w:tcPr>
            <w:tcW w:w="275" w:type="pct"/>
            <w:vMerge w:val="restart"/>
            <w:shd w:val="clear" w:color="auto" w:fill="auto"/>
          </w:tcPr>
          <w:p w:rsidR="00E35058" w:rsidRPr="0072466E" w:rsidRDefault="00E35058" w:rsidP="00670197">
            <w:pPr>
              <w:spacing w:after="0"/>
              <w:ind w:left="2" w:firstLine="21"/>
              <w:jc w:val="center"/>
              <w:rPr>
                <w:rFonts w:ascii="Times New Roman" w:eastAsia="Times New Roman" w:hAnsi="Times New Roman" w:cs="Times New Roman"/>
                <w:sz w:val="15"/>
                <w:szCs w:val="15"/>
                <w:lang w:eastAsia="uk-UA"/>
              </w:rPr>
            </w:pPr>
            <w:r w:rsidRPr="0072466E">
              <w:rPr>
                <w:rFonts w:ascii="Times New Roman" w:eastAsia="Times New Roman" w:hAnsi="Times New Roman" w:cs="Times New Roman"/>
                <w:sz w:val="15"/>
                <w:szCs w:val="15"/>
                <w:lang w:eastAsia="uk-UA"/>
              </w:rPr>
              <w:t>2022-2024 роки</w:t>
            </w:r>
          </w:p>
        </w:tc>
        <w:tc>
          <w:tcPr>
            <w:tcW w:w="1075" w:type="pct"/>
            <w:vMerge w:val="restart"/>
            <w:shd w:val="clear" w:color="auto" w:fill="auto"/>
          </w:tcPr>
          <w:p w:rsidR="00E35058" w:rsidRPr="0072466E" w:rsidRDefault="00E35058" w:rsidP="008A4F4E">
            <w:pPr>
              <w:spacing w:after="0"/>
              <w:ind w:left="80"/>
              <w:jc w:val="center"/>
              <w:rPr>
                <w:rFonts w:ascii="Times New Roman" w:eastAsia="Times New Roman" w:hAnsi="Times New Roman" w:cs="Times New Roman"/>
                <w:sz w:val="15"/>
                <w:szCs w:val="15"/>
                <w:lang w:eastAsia="uk-UA"/>
              </w:rPr>
            </w:pPr>
            <w:r w:rsidRPr="00CA2F5C">
              <w:rPr>
                <w:rFonts w:ascii="Times New Roman" w:eastAsia="Times New Roman" w:hAnsi="Times New Roman" w:cs="Times New Roman"/>
                <w:sz w:val="15"/>
                <w:szCs w:val="15"/>
                <w:lang w:eastAsia="uk-UA"/>
              </w:rPr>
              <w:t xml:space="preserve">Департамент муніципальної безпеки, Київський міський ТЦК та СП, військові частини Міністерства оборони України, Збройних Сил України, Служби безпеки України та Національної гвардії України та Державної спеціальної служби транспорту, Головне управління Служби безпеки України в м. Києві та Київській області, Головне управління Національної поліції в м. Києві, Департамент патрульної поліції (Управління патрульної поліції у м. Києві), Адміністрація </w:t>
            </w:r>
            <w:proofErr w:type="spellStart"/>
            <w:r w:rsidRPr="00CA2F5C">
              <w:rPr>
                <w:rFonts w:ascii="Times New Roman" w:eastAsia="Times New Roman" w:hAnsi="Times New Roman" w:cs="Times New Roman"/>
                <w:sz w:val="15"/>
                <w:szCs w:val="15"/>
                <w:lang w:eastAsia="uk-UA"/>
              </w:rPr>
              <w:t>Держприкордонслужби</w:t>
            </w:r>
            <w:proofErr w:type="spellEnd"/>
            <w:r w:rsidRPr="00CA2F5C">
              <w:rPr>
                <w:rFonts w:ascii="Times New Roman" w:eastAsia="Times New Roman" w:hAnsi="Times New Roman" w:cs="Times New Roman"/>
                <w:sz w:val="15"/>
                <w:szCs w:val="15"/>
                <w:lang w:eastAsia="uk-UA"/>
              </w:rPr>
              <w:t xml:space="preserve"> (дислоковані в/ч в м. Києві), Київська міська прокуратура, НВМКЦ "ГВКГ", Управління поліції охорони в м. Києві, Територіальне управління БЕБ у м. Києві, вищі військові навчальні заклади, заклади вищої освіти із специфічними умовами навчання</w:t>
            </w:r>
            <w:r w:rsidR="00C95642">
              <w:rPr>
                <w:rFonts w:ascii="Times New Roman" w:eastAsia="Times New Roman" w:hAnsi="Times New Roman" w:cs="Times New Roman"/>
                <w:sz w:val="15"/>
                <w:szCs w:val="15"/>
                <w:lang w:eastAsia="uk-UA"/>
              </w:rPr>
              <w:t xml:space="preserve">, </w:t>
            </w:r>
            <w:r w:rsidR="00C95642" w:rsidRPr="00C95642">
              <w:rPr>
                <w:rFonts w:ascii="Times New Roman" w:eastAsia="Times New Roman" w:hAnsi="Times New Roman" w:cs="Times New Roman"/>
                <w:b/>
                <w:i/>
                <w:sz w:val="15"/>
                <w:szCs w:val="15"/>
                <w:lang w:eastAsia="uk-UA"/>
              </w:rPr>
              <w:t>РСЦ ГСЦ МВС в м. Києві</w:t>
            </w:r>
          </w:p>
        </w:tc>
        <w:tc>
          <w:tcPr>
            <w:tcW w:w="450" w:type="pct"/>
            <w:vMerge w:val="restart"/>
            <w:shd w:val="clear" w:color="auto" w:fill="auto"/>
          </w:tcPr>
          <w:p w:rsidR="00E35058" w:rsidRPr="0072466E" w:rsidRDefault="00E35058" w:rsidP="00670197">
            <w:pPr>
              <w:spacing w:after="0"/>
              <w:jc w:val="center"/>
              <w:rPr>
                <w:rFonts w:ascii="Times New Roman" w:eastAsia="Times New Roman" w:hAnsi="Times New Roman" w:cs="Times New Roman"/>
                <w:sz w:val="15"/>
                <w:szCs w:val="15"/>
                <w:lang w:eastAsia="uk-UA"/>
              </w:rPr>
            </w:pPr>
            <w:r w:rsidRPr="0072466E">
              <w:rPr>
                <w:rFonts w:ascii="Times New Roman" w:eastAsia="Times New Roman" w:hAnsi="Times New Roman" w:cs="Times New Roman"/>
                <w:sz w:val="15"/>
                <w:szCs w:val="15"/>
                <w:lang w:eastAsia="uk-UA"/>
              </w:rPr>
              <w:t>Бюджет міста Києва</w:t>
            </w:r>
          </w:p>
        </w:tc>
        <w:tc>
          <w:tcPr>
            <w:tcW w:w="455" w:type="pct"/>
            <w:tcBorders>
              <w:top w:val="outset" w:sz="6" w:space="0" w:color="auto"/>
              <w:left w:val="outset" w:sz="6" w:space="0" w:color="auto"/>
              <w:bottom w:val="outset" w:sz="6" w:space="0" w:color="auto"/>
              <w:right w:val="outset" w:sz="6" w:space="0" w:color="auto"/>
            </w:tcBorders>
          </w:tcPr>
          <w:p w:rsidR="00E35058" w:rsidRPr="004B4579" w:rsidRDefault="00E35058" w:rsidP="00C95642">
            <w:pPr>
              <w:pStyle w:val="a6"/>
              <w:jc w:val="center"/>
              <w:rPr>
                <w:sz w:val="15"/>
                <w:szCs w:val="15"/>
              </w:rPr>
            </w:pPr>
            <w:proofErr w:type="spellStart"/>
            <w:r w:rsidRPr="004B4579">
              <w:rPr>
                <w:sz w:val="15"/>
                <w:szCs w:val="15"/>
              </w:rPr>
              <w:t>Всього</w:t>
            </w:r>
            <w:proofErr w:type="spellEnd"/>
            <w:r w:rsidRPr="004B4579">
              <w:rPr>
                <w:sz w:val="15"/>
                <w:szCs w:val="15"/>
              </w:rPr>
              <w:t>:</w:t>
            </w:r>
            <w:r w:rsidRPr="004B4579">
              <w:rPr>
                <w:sz w:val="15"/>
                <w:szCs w:val="15"/>
              </w:rPr>
              <w:br/>
            </w:r>
            <w:r w:rsidR="00C95642" w:rsidRPr="00C95642">
              <w:rPr>
                <w:b/>
                <w:i/>
                <w:sz w:val="15"/>
                <w:szCs w:val="15"/>
              </w:rPr>
              <w:t>3</w:t>
            </w:r>
            <w:r w:rsidR="00C95642">
              <w:rPr>
                <w:b/>
                <w:i/>
                <w:sz w:val="15"/>
                <w:szCs w:val="15"/>
              </w:rPr>
              <w:t>589</w:t>
            </w:r>
            <w:r w:rsidR="00C95642" w:rsidRPr="00C95642">
              <w:rPr>
                <w:b/>
                <w:i/>
                <w:sz w:val="15"/>
                <w:szCs w:val="15"/>
              </w:rPr>
              <w:t>798,8</w:t>
            </w:r>
          </w:p>
        </w:tc>
        <w:tc>
          <w:tcPr>
            <w:tcW w:w="839" w:type="pct"/>
            <w:tcBorders>
              <w:bottom w:val="single" w:sz="4" w:space="0" w:color="auto"/>
            </w:tcBorders>
            <w:shd w:val="clear" w:color="auto" w:fill="auto"/>
          </w:tcPr>
          <w:p w:rsidR="00E35058" w:rsidRPr="000B4651" w:rsidRDefault="00E35058" w:rsidP="00670197">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витрат</w:t>
            </w:r>
          </w:p>
          <w:p w:rsidR="00E35058" w:rsidRPr="000B4651" w:rsidRDefault="00E35058" w:rsidP="00670197">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витрати на ремонт приміщень ТЦК та СП,</w:t>
            </w:r>
          </w:p>
          <w:p w:rsidR="00E35058" w:rsidRPr="000B4651" w:rsidRDefault="00E35058" w:rsidP="00670197">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тис. грн.</w:t>
            </w:r>
          </w:p>
        </w:tc>
        <w:tc>
          <w:tcPr>
            <w:tcW w:w="456"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697292,4</w:t>
            </w:r>
          </w:p>
        </w:tc>
        <w:tc>
          <w:tcPr>
            <w:tcW w:w="454" w:type="pct"/>
            <w:tcBorders>
              <w:top w:val="outset" w:sz="6" w:space="0" w:color="auto"/>
              <w:left w:val="outset" w:sz="6" w:space="0" w:color="auto"/>
              <w:bottom w:val="outset" w:sz="6" w:space="0" w:color="auto"/>
              <w:right w:val="outset" w:sz="6" w:space="0" w:color="auto"/>
            </w:tcBorders>
          </w:tcPr>
          <w:p w:rsidR="00E35058" w:rsidRPr="00C95642" w:rsidRDefault="00C95642" w:rsidP="00C95642">
            <w:pPr>
              <w:pStyle w:val="a6"/>
              <w:jc w:val="center"/>
              <w:rPr>
                <w:b/>
                <w:i/>
                <w:sz w:val="15"/>
                <w:szCs w:val="15"/>
              </w:rPr>
            </w:pPr>
            <w:r w:rsidRPr="00C95642">
              <w:rPr>
                <w:b/>
                <w:i/>
                <w:sz w:val="15"/>
                <w:szCs w:val="15"/>
              </w:rPr>
              <w:t>2891000,0</w:t>
            </w:r>
          </w:p>
        </w:tc>
        <w:tc>
          <w:tcPr>
            <w:tcW w:w="361"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1506,4</w:t>
            </w:r>
          </w:p>
        </w:tc>
      </w:tr>
      <w:tr w:rsidR="00E35058" w:rsidRPr="0072466E" w:rsidTr="00E35058">
        <w:trPr>
          <w:jc w:val="center"/>
        </w:trPr>
        <w:tc>
          <w:tcPr>
            <w:tcW w:w="636" w:type="pct"/>
            <w:vMerge/>
            <w:tcBorders>
              <w:left w:val="single" w:sz="4" w:space="0" w:color="auto"/>
            </w:tcBorders>
            <w:shd w:val="clear" w:color="auto" w:fill="auto"/>
          </w:tcPr>
          <w:p w:rsidR="00E35058" w:rsidRPr="0072466E" w:rsidRDefault="00E35058" w:rsidP="00670197">
            <w:pPr>
              <w:spacing w:after="0" w:line="240" w:lineRule="auto"/>
              <w:ind w:left="175" w:right="83" w:firstLine="91"/>
              <w:jc w:val="both"/>
              <w:rPr>
                <w:rFonts w:ascii="Times New Roman" w:eastAsia="Times New Roman" w:hAnsi="Times New Roman" w:cs="Times New Roman"/>
                <w:sz w:val="15"/>
                <w:szCs w:val="15"/>
                <w:lang w:eastAsia="uk-UA"/>
              </w:rPr>
            </w:pPr>
          </w:p>
        </w:tc>
        <w:tc>
          <w:tcPr>
            <w:tcW w:w="275" w:type="pct"/>
            <w:vMerge/>
            <w:shd w:val="clear" w:color="auto" w:fill="auto"/>
          </w:tcPr>
          <w:p w:rsidR="00E35058" w:rsidRPr="0072466E"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1075" w:type="pct"/>
            <w:vMerge/>
            <w:shd w:val="clear" w:color="auto" w:fill="auto"/>
          </w:tcPr>
          <w:p w:rsidR="00E35058" w:rsidRPr="0072466E"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50" w:type="pct"/>
            <w:vMerge/>
            <w:shd w:val="clear" w:color="auto" w:fill="auto"/>
          </w:tcPr>
          <w:p w:rsidR="00E35058" w:rsidRPr="0072466E"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55"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 xml:space="preserve">2022 </w:t>
            </w:r>
            <w:proofErr w:type="spellStart"/>
            <w:r w:rsidRPr="004B4579">
              <w:rPr>
                <w:sz w:val="15"/>
                <w:szCs w:val="15"/>
              </w:rPr>
              <w:t>рік</w:t>
            </w:r>
            <w:proofErr w:type="spellEnd"/>
            <w:r w:rsidRPr="004B4579">
              <w:rPr>
                <w:sz w:val="15"/>
                <w:szCs w:val="15"/>
              </w:rPr>
              <w:br/>
              <w:t>697292,4</w:t>
            </w:r>
          </w:p>
        </w:tc>
        <w:tc>
          <w:tcPr>
            <w:tcW w:w="839" w:type="pct"/>
            <w:tcBorders>
              <w:bottom w:val="single" w:sz="4" w:space="0" w:color="auto"/>
            </w:tcBorders>
            <w:shd w:val="clear" w:color="auto" w:fill="auto"/>
          </w:tcPr>
          <w:p w:rsidR="00E35058" w:rsidRPr="000B4651" w:rsidRDefault="00E35058" w:rsidP="00670197">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продукту</w:t>
            </w:r>
          </w:p>
          <w:p w:rsidR="00E35058" w:rsidRPr="000B4651" w:rsidRDefault="00E35058" w:rsidP="00670197">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кількість об’єктів поточного ремонту,</w:t>
            </w:r>
          </w:p>
          <w:p w:rsidR="00E35058" w:rsidRPr="000B4651" w:rsidRDefault="00E35058" w:rsidP="00670197">
            <w:pPr>
              <w:spacing w:after="0" w:line="240" w:lineRule="auto"/>
              <w:ind w:left="58" w:right="34"/>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од.</w:t>
            </w:r>
          </w:p>
        </w:tc>
        <w:tc>
          <w:tcPr>
            <w:tcW w:w="456"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15</w:t>
            </w:r>
          </w:p>
        </w:tc>
        <w:tc>
          <w:tcPr>
            <w:tcW w:w="454"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50</w:t>
            </w:r>
          </w:p>
        </w:tc>
        <w:tc>
          <w:tcPr>
            <w:tcW w:w="361"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9</w:t>
            </w:r>
          </w:p>
        </w:tc>
      </w:tr>
      <w:tr w:rsidR="00E35058" w:rsidRPr="0072466E" w:rsidTr="00E35058">
        <w:trPr>
          <w:jc w:val="center"/>
        </w:trPr>
        <w:tc>
          <w:tcPr>
            <w:tcW w:w="636" w:type="pct"/>
            <w:vMerge/>
            <w:tcBorders>
              <w:left w:val="single" w:sz="4" w:space="0" w:color="auto"/>
            </w:tcBorders>
            <w:shd w:val="clear" w:color="auto" w:fill="auto"/>
          </w:tcPr>
          <w:p w:rsidR="00E35058" w:rsidRPr="0072466E" w:rsidRDefault="00E35058" w:rsidP="00670197">
            <w:pPr>
              <w:spacing w:after="0" w:line="240" w:lineRule="auto"/>
              <w:ind w:left="175" w:right="83" w:firstLine="91"/>
              <w:jc w:val="both"/>
              <w:rPr>
                <w:rFonts w:ascii="Times New Roman" w:eastAsia="Times New Roman" w:hAnsi="Times New Roman" w:cs="Times New Roman"/>
                <w:sz w:val="15"/>
                <w:szCs w:val="15"/>
                <w:lang w:eastAsia="uk-UA"/>
              </w:rPr>
            </w:pPr>
          </w:p>
        </w:tc>
        <w:tc>
          <w:tcPr>
            <w:tcW w:w="275" w:type="pct"/>
            <w:vMerge/>
            <w:shd w:val="clear" w:color="auto" w:fill="auto"/>
          </w:tcPr>
          <w:p w:rsidR="00E35058" w:rsidRPr="0072466E"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1075" w:type="pct"/>
            <w:vMerge/>
            <w:shd w:val="clear" w:color="auto" w:fill="auto"/>
          </w:tcPr>
          <w:p w:rsidR="00E35058" w:rsidRPr="0072466E"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50" w:type="pct"/>
            <w:vMerge/>
            <w:shd w:val="clear" w:color="auto" w:fill="auto"/>
          </w:tcPr>
          <w:p w:rsidR="00E35058" w:rsidRPr="0072466E"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55" w:type="pct"/>
            <w:tcBorders>
              <w:top w:val="outset" w:sz="6" w:space="0" w:color="auto"/>
              <w:left w:val="outset" w:sz="6" w:space="0" w:color="auto"/>
              <w:bottom w:val="outset" w:sz="6" w:space="0" w:color="auto"/>
              <w:right w:val="outset" w:sz="6" w:space="0" w:color="auto"/>
            </w:tcBorders>
          </w:tcPr>
          <w:p w:rsidR="00E35058" w:rsidRPr="004B4579" w:rsidRDefault="00E35058" w:rsidP="00EA2629">
            <w:pPr>
              <w:pStyle w:val="a6"/>
              <w:jc w:val="center"/>
              <w:rPr>
                <w:sz w:val="15"/>
                <w:szCs w:val="15"/>
              </w:rPr>
            </w:pPr>
            <w:r w:rsidRPr="004B4579">
              <w:rPr>
                <w:sz w:val="15"/>
                <w:szCs w:val="15"/>
              </w:rPr>
              <w:t xml:space="preserve">2023 </w:t>
            </w:r>
            <w:proofErr w:type="spellStart"/>
            <w:r w:rsidRPr="004B4579">
              <w:rPr>
                <w:sz w:val="15"/>
                <w:szCs w:val="15"/>
              </w:rPr>
              <w:t>рік</w:t>
            </w:r>
            <w:proofErr w:type="spellEnd"/>
            <w:r w:rsidRPr="004B4579">
              <w:rPr>
                <w:sz w:val="15"/>
                <w:szCs w:val="15"/>
              </w:rPr>
              <w:br/>
            </w:r>
            <w:r w:rsidR="00EA2629" w:rsidRPr="00EA2629">
              <w:rPr>
                <w:b/>
                <w:i/>
                <w:sz w:val="15"/>
                <w:szCs w:val="15"/>
              </w:rPr>
              <w:t>2891000,0</w:t>
            </w:r>
          </w:p>
        </w:tc>
        <w:tc>
          <w:tcPr>
            <w:tcW w:w="839" w:type="pct"/>
            <w:tcBorders>
              <w:bottom w:val="single" w:sz="4" w:space="0" w:color="auto"/>
            </w:tcBorders>
            <w:shd w:val="clear" w:color="auto" w:fill="auto"/>
          </w:tcPr>
          <w:p w:rsidR="00E35058" w:rsidRPr="000B4651" w:rsidRDefault="00E35058" w:rsidP="00670197">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 xml:space="preserve">ефективності </w:t>
            </w:r>
          </w:p>
          <w:p w:rsidR="00E35058" w:rsidRPr="000B4651" w:rsidRDefault="00E35058" w:rsidP="00670197">
            <w:pPr>
              <w:spacing w:after="0" w:line="233" w:lineRule="auto"/>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середні витрати на ремонт приміщень ТЦК та СП,</w:t>
            </w:r>
          </w:p>
          <w:p w:rsidR="00E35058" w:rsidRPr="000B4651" w:rsidRDefault="00E35058" w:rsidP="00670197">
            <w:pPr>
              <w:spacing w:after="0" w:line="240" w:lineRule="auto"/>
              <w:ind w:left="58" w:right="34"/>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тис. грн.</w:t>
            </w:r>
          </w:p>
        </w:tc>
        <w:tc>
          <w:tcPr>
            <w:tcW w:w="456"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46486,2</w:t>
            </w:r>
          </w:p>
        </w:tc>
        <w:tc>
          <w:tcPr>
            <w:tcW w:w="454" w:type="pct"/>
            <w:tcBorders>
              <w:top w:val="outset" w:sz="6" w:space="0" w:color="auto"/>
              <w:left w:val="outset" w:sz="6" w:space="0" w:color="auto"/>
              <w:bottom w:val="outset" w:sz="6" w:space="0" w:color="auto"/>
              <w:right w:val="outset" w:sz="6" w:space="0" w:color="auto"/>
            </w:tcBorders>
          </w:tcPr>
          <w:p w:rsidR="00E35058" w:rsidRPr="00DB650D" w:rsidRDefault="00DB650D" w:rsidP="00DB650D">
            <w:pPr>
              <w:pStyle w:val="a6"/>
              <w:jc w:val="center"/>
              <w:rPr>
                <w:b/>
                <w:i/>
                <w:sz w:val="15"/>
                <w:szCs w:val="15"/>
              </w:rPr>
            </w:pPr>
            <w:r w:rsidRPr="00DB650D">
              <w:rPr>
                <w:b/>
                <w:i/>
                <w:sz w:val="15"/>
                <w:szCs w:val="15"/>
              </w:rPr>
              <w:t>57820,0</w:t>
            </w:r>
          </w:p>
        </w:tc>
        <w:tc>
          <w:tcPr>
            <w:tcW w:w="361"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167,4</w:t>
            </w:r>
          </w:p>
        </w:tc>
      </w:tr>
      <w:tr w:rsidR="00E35058" w:rsidRPr="0072466E" w:rsidTr="00E35058">
        <w:trPr>
          <w:jc w:val="center"/>
        </w:trPr>
        <w:tc>
          <w:tcPr>
            <w:tcW w:w="636" w:type="pct"/>
            <w:vMerge/>
            <w:tcBorders>
              <w:left w:val="single" w:sz="4" w:space="0" w:color="auto"/>
              <w:bottom w:val="single" w:sz="4" w:space="0" w:color="auto"/>
            </w:tcBorders>
            <w:shd w:val="clear" w:color="auto" w:fill="auto"/>
          </w:tcPr>
          <w:p w:rsidR="00E35058" w:rsidRPr="0072466E" w:rsidRDefault="00E35058" w:rsidP="00670197">
            <w:pPr>
              <w:spacing w:after="0" w:line="240" w:lineRule="auto"/>
              <w:ind w:left="175" w:right="83"/>
              <w:jc w:val="both"/>
              <w:rPr>
                <w:rFonts w:ascii="Times New Roman" w:eastAsia="Times New Roman" w:hAnsi="Times New Roman" w:cs="Times New Roman"/>
                <w:sz w:val="15"/>
                <w:szCs w:val="15"/>
                <w:lang w:eastAsia="uk-UA"/>
              </w:rPr>
            </w:pPr>
          </w:p>
        </w:tc>
        <w:tc>
          <w:tcPr>
            <w:tcW w:w="275" w:type="pct"/>
            <w:vMerge/>
            <w:tcBorders>
              <w:bottom w:val="single" w:sz="4" w:space="0" w:color="auto"/>
            </w:tcBorders>
            <w:shd w:val="clear" w:color="auto" w:fill="auto"/>
          </w:tcPr>
          <w:p w:rsidR="00E35058" w:rsidRPr="0072466E"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1075" w:type="pct"/>
            <w:vMerge/>
            <w:tcBorders>
              <w:bottom w:val="single" w:sz="4" w:space="0" w:color="auto"/>
            </w:tcBorders>
            <w:shd w:val="clear" w:color="auto" w:fill="auto"/>
          </w:tcPr>
          <w:p w:rsidR="00E35058" w:rsidRPr="0072466E"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50" w:type="pct"/>
            <w:vMerge/>
            <w:tcBorders>
              <w:bottom w:val="single" w:sz="4" w:space="0" w:color="auto"/>
            </w:tcBorders>
            <w:shd w:val="clear" w:color="auto" w:fill="auto"/>
          </w:tcPr>
          <w:p w:rsidR="00E35058" w:rsidRPr="0072466E"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55"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 xml:space="preserve">2024 </w:t>
            </w:r>
            <w:proofErr w:type="spellStart"/>
            <w:r w:rsidRPr="004B4579">
              <w:rPr>
                <w:sz w:val="15"/>
                <w:szCs w:val="15"/>
              </w:rPr>
              <w:t>рік</w:t>
            </w:r>
            <w:proofErr w:type="spellEnd"/>
            <w:r w:rsidRPr="004B4579">
              <w:rPr>
                <w:sz w:val="15"/>
                <w:szCs w:val="15"/>
              </w:rPr>
              <w:br/>
              <w:t>1506,4</w:t>
            </w:r>
          </w:p>
        </w:tc>
        <w:tc>
          <w:tcPr>
            <w:tcW w:w="839" w:type="pct"/>
            <w:tcBorders>
              <w:bottom w:val="single" w:sz="4" w:space="0" w:color="auto"/>
            </w:tcBorders>
            <w:shd w:val="clear" w:color="auto" w:fill="auto"/>
          </w:tcPr>
          <w:p w:rsidR="00E35058" w:rsidRPr="000B4651" w:rsidRDefault="00E35058" w:rsidP="00670197">
            <w:pPr>
              <w:spacing w:after="0"/>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якості</w:t>
            </w:r>
          </w:p>
          <w:p w:rsidR="00E35058" w:rsidRPr="000B4651" w:rsidRDefault="00E35058" w:rsidP="00670197">
            <w:pPr>
              <w:spacing w:after="0"/>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рівень виконання заходу,</w:t>
            </w:r>
          </w:p>
          <w:p w:rsidR="00E35058" w:rsidRPr="000B4651" w:rsidRDefault="00E35058" w:rsidP="00670197">
            <w:pPr>
              <w:spacing w:after="0" w:line="240" w:lineRule="auto"/>
              <w:ind w:left="-68" w:right="34" w:firstLine="91"/>
              <w:jc w:val="center"/>
              <w:rPr>
                <w:rFonts w:ascii="Times New Roman" w:eastAsia="Times New Roman" w:hAnsi="Times New Roman" w:cs="Times New Roman"/>
                <w:sz w:val="15"/>
                <w:szCs w:val="15"/>
                <w:lang w:eastAsia="uk-UA"/>
              </w:rPr>
            </w:pPr>
            <w:r w:rsidRPr="000B4651">
              <w:rPr>
                <w:rFonts w:ascii="Times New Roman" w:eastAsia="Times New Roman" w:hAnsi="Times New Roman" w:cs="Times New Roman"/>
                <w:sz w:val="15"/>
                <w:szCs w:val="15"/>
                <w:lang w:eastAsia="uk-UA"/>
              </w:rPr>
              <w:t>%</w:t>
            </w:r>
          </w:p>
        </w:tc>
        <w:tc>
          <w:tcPr>
            <w:tcW w:w="456"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100</w:t>
            </w:r>
          </w:p>
        </w:tc>
        <w:tc>
          <w:tcPr>
            <w:tcW w:w="454"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100</w:t>
            </w:r>
          </w:p>
        </w:tc>
        <w:tc>
          <w:tcPr>
            <w:tcW w:w="361" w:type="pct"/>
            <w:tcBorders>
              <w:top w:val="outset" w:sz="6" w:space="0" w:color="auto"/>
              <w:left w:val="outset" w:sz="6" w:space="0" w:color="auto"/>
              <w:bottom w:val="outset" w:sz="6" w:space="0" w:color="auto"/>
              <w:right w:val="outset" w:sz="6" w:space="0" w:color="auto"/>
            </w:tcBorders>
          </w:tcPr>
          <w:p w:rsidR="00E35058" w:rsidRPr="004B4579" w:rsidRDefault="00E35058" w:rsidP="00670197">
            <w:pPr>
              <w:pStyle w:val="a6"/>
              <w:jc w:val="center"/>
              <w:rPr>
                <w:sz w:val="15"/>
                <w:szCs w:val="15"/>
              </w:rPr>
            </w:pPr>
            <w:r w:rsidRPr="004B4579">
              <w:rPr>
                <w:sz w:val="15"/>
                <w:szCs w:val="15"/>
              </w:rPr>
              <w:t>100</w:t>
            </w:r>
          </w:p>
        </w:tc>
      </w:tr>
    </w:tbl>
    <w:p w:rsidR="0072466E" w:rsidRDefault="0072466E" w:rsidP="00BC593A">
      <w:pPr>
        <w:spacing w:after="0"/>
        <w:ind w:left="-142" w:right="352"/>
        <w:jc w:val="center"/>
        <w:rPr>
          <w:rFonts w:ascii="Times New Roman" w:hAnsi="Times New Roman" w:cs="Times New Roman"/>
          <w:sz w:val="28"/>
          <w:szCs w:val="28"/>
        </w:rPr>
      </w:pPr>
    </w:p>
    <w:p w:rsidR="00E35058" w:rsidRDefault="00E35058" w:rsidP="00BC593A">
      <w:pPr>
        <w:spacing w:after="0"/>
        <w:ind w:left="-142" w:right="352"/>
        <w:jc w:val="center"/>
        <w:rPr>
          <w:rFonts w:ascii="Times New Roman" w:hAnsi="Times New Roman" w:cs="Times New Roman"/>
          <w:sz w:val="28"/>
          <w:szCs w:val="28"/>
        </w:rPr>
      </w:pPr>
    </w:p>
    <w:p w:rsidR="00E35058" w:rsidRDefault="00E35058" w:rsidP="00BC593A">
      <w:pPr>
        <w:spacing w:after="0"/>
        <w:ind w:left="-142" w:right="352"/>
        <w:jc w:val="center"/>
        <w:rPr>
          <w:rFonts w:ascii="Times New Roman" w:hAnsi="Times New Roman" w:cs="Times New Roman"/>
          <w:sz w:val="28"/>
          <w:szCs w:val="28"/>
        </w:rPr>
      </w:pPr>
    </w:p>
    <w:p w:rsidR="00732892" w:rsidRDefault="00732892" w:rsidP="00BC593A">
      <w:pPr>
        <w:spacing w:after="0"/>
        <w:ind w:left="-142" w:right="352"/>
        <w:jc w:val="center"/>
        <w:rPr>
          <w:rFonts w:ascii="Times New Roman" w:hAnsi="Times New Roman" w:cs="Times New Roman"/>
          <w:sz w:val="28"/>
          <w:szCs w:val="28"/>
        </w:rPr>
      </w:pP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07"/>
        <w:gridCol w:w="580"/>
        <w:gridCol w:w="1706"/>
        <w:gridCol w:w="714"/>
        <w:gridCol w:w="722"/>
        <w:gridCol w:w="1332"/>
        <w:gridCol w:w="724"/>
        <w:gridCol w:w="721"/>
        <w:gridCol w:w="574"/>
      </w:tblGrid>
      <w:tr w:rsidR="003B1AD3" w:rsidRPr="00732892" w:rsidTr="003B1AD3">
        <w:trPr>
          <w:jc w:val="center"/>
        </w:trPr>
        <w:tc>
          <w:tcPr>
            <w:tcW w:w="5000" w:type="pct"/>
            <w:gridSpan w:val="9"/>
            <w:tcBorders>
              <w:left w:val="single" w:sz="4" w:space="0" w:color="auto"/>
              <w:right w:val="outset" w:sz="6" w:space="0" w:color="auto"/>
            </w:tcBorders>
            <w:shd w:val="clear" w:color="auto" w:fill="auto"/>
          </w:tcPr>
          <w:p w:rsidR="003B1AD3" w:rsidRPr="003B1AD3" w:rsidRDefault="003B1AD3" w:rsidP="00732892">
            <w:pPr>
              <w:spacing w:before="100" w:beforeAutospacing="1" w:after="100" w:afterAutospacing="1" w:line="240" w:lineRule="auto"/>
              <w:jc w:val="center"/>
              <w:rPr>
                <w:rFonts w:ascii="Times New Roman" w:eastAsiaTheme="minorEastAsia" w:hAnsi="Times New Roman" w:cs="Times New Roman"/>
                <w:sz w:val="15"/>
                <w:szCs w:val="15"/>
              </w:rPr>
            </w:pPr>
            <w:r w:rsidRPr="003B1AD3">
              <w:rPr>
                <w:rFonts w:ascii="Times New Roman" w:eastAsiaTheme="minorEastAsia" w:hAnsi="Times New Roman" w:cs="Times New Roman"/>
                <w:sz w:val="15"/>
                <w:szCs w:val="15"/>
              </w:rPr>
              <w:t>10. Надання одноразової адресної матеріальної допомоги фізичним особам - добровольцям Сил територіальної оборони Збройних Сил України</w:t>
            </w:r>
            <w:r w:rsidRPr="00DC5493">
              <w:rPr>
                <w:rFonts w:ascii="Times New Roman" w:eastAsiaTheme="minorEastAsia" w:hAnsi="Times New Roman" w:cs="Times New Roman"/>
                <w:b/>
                <w:i/>
                <w:sz w:val="15"/>
                <w:szCs w:val="15"/>
              </w:rPr>
              <w:t>,</w:t>
            </w:r>
            <w:r w:rsidRPr="003B1AD3">
              <w:rPr>
                <w:rFonts w:ascii="Times New Roman" w:eastAsiaTheme="minorEastAsia" w:hAnsi="Times New Roman" w:cs="Times New Roman"/>
                <w:sz w:val="15"/>
                <w:szCs w:val="15"/>
              </w:rPr>
              <w:t xml:space="preserve"> </w:t>
            </w:r>
            <w:r w:rsidRPr="00DC5493">
              <w:rPr>
                <w:rFonts w:ascii="Times New Roman" w:eastAsiaTheme="minorEastAsia" w:hAnsi="Times New Roman" w:cs="Times New Roman"/>
                <w:b/>
                <w:i/>
                <w:sz w:val="15"/>
                <w:szCs w:val="15"/>
              </w:rPr>
              <w:t>які виконували завдання у складі добровольчих формувань територіальної громади міста Києва</w:t>
            </w:r>
            <w:r w:rsidRPr="003B1AD3">
              <w:rPr>
                <w:rFonts w:ascii="Times New Roman" w:eastAsiaTheme="minorEastAsia" w:hAnsi="Times New Roman" w:cs="Times New Roman"/>
                <w:sz w:val="15"/>
                <w:szCs w:val="15"/>
              </w:rPr>
              <w:t xml:space="preserve"> </w:t>
            </w:r>
            <w:r w:rsidRPr="001E3228">
              <w:rPr>
                <w:rFonts w:ascii="Times New Roman" w:eastAsiaTheme="minorEastAsia" w:hAnsi="Times New Roman" w:cs="Times New Roman"/>
                <w:b/>
                <w:i/>
                <w:sz w:val="15"/>
                <w:szCs w:val="15"/>
              </w:rPr>
              <w:t>у період з 24.02.2022 по 01.06.2022</w:t>
            </w:r>
          </w:p>
        </w:tc>
      </w:tr>
      <w:tr w:rsidR="003B1AD3" w:rsidRPr="00732892" w:rsidTr="00670197">
        <w:trPr>
          <w:jc w:val="center"/>
        </w:trPr>
        <w:tc>
          <w:tcPr>
            <w:tcW w:w="623" w:type="pct"/>
            <w:vMerge w:val="restart"/>
            <w:tcBorders>
              <w:left w:val="single" w:sz="4" w:space="0" w:color="auto"/>
            </w:tcBorders>
            <w:shd w:val="clear" w:color="auto" w:fill="auto"/>
          </w:tcPr>
          <w:p w:rsidR="003B1AD3" w:rsidRPr="00732892" w:rsidRDefault="003B1AD3" w:rsidP="003B1AD3">
            <w:pPr>
              <w:spacing w:after="0"/>
              <w:rPr>
                <w:rFonts w:ascii="Times New Roman" w:eastAsia="Times New Roman" w:hAnsi="Times New Roman" w:cs="Times New Roman"/>
                <w:sz w:val="15"/>
                <w:szCs w:val="15"/>
                <w:lang w:eastAsia="uk-UA"/>
              </w:rPr>
            </w:pPr>
            <w:r w:rsidRPr="003B1AD3">
              <w:rPr>
                <w:rFonts w:ascii="Times New Roman" w:eastAsia="Times New Roman" w:hAnsi="Times New Roman" w:cs="Times New Roman"/>
                <w:sz w:val="15"/>
                <w:szCs w:val="15"/>
                <w:lang w:eastAsia="uk-UA"/>
              </w:rPr>
              <w:t>10. Надання одноразової адресної матеріальної допомоги фізичним особам - добровольцям Сил територіальної оборони Збройних Сил України</w:t>
            </w:r>
            <w:r w:rsidRPr="00DC5493">
              <w:rPr>
                <w:rFonts w:ascii="Times New Roman" w:eastAsia="Times New Roman" w:hAnsi="Times New Roman" w:cs="Times New Roman"/>
                <w:b/>
                <w:i/>
                <w:sz w:val="15"/>
                <w:szCs w:val="15"/>
                <w:lang w:eastAsia="uk-UA"/>
              </w:rPr>
              <w:t>, які виконували завдання у складі добровольчих формувань територіальної громади міста Києва у період з 24.02.2022 по 01.06.2022</w:t>
            </w:r>
          </w:p>
        </w:tc>
        <w:tc>
          <w:tcPr>
            <w:tcW w:w="359" w:type="pct"/>
            <w:vMerge w:val="restart"/>
            <w:shd w:val="clear" w:color="auto" w:fill="auto"/>
          </w:tcPr>
          <w:p w:rsidR="003B1AD3" w:rsidRPr="00732892" w:rsidRDefault="003B1AD3" w:rsidP="003B1AD3">
            <w:pPr>
              <w:spacing w:after="0"/>
              <w:ind w:left="2" w:firstLine="21"/>
              <w:jc w:val="center"/>
              <w:rPr>
                <w:rFonts w:ascii="Times New Roman" w:eastAsia="Times New Roman" w:hAnsi="Times New Roman" w:cs="Times New Roman"/>
                <w:b/>
                <w:i/>
                <w:sz w:val="15"/>
                <w:szCs w:val="15"/>
                <w:lang w:eastAsia="uk-UA"/>
              </w:rPr>
            </w:pPr>
            <w:r w:rsidRPr="00732892">
              <w:rPr>
                <w:rFonts w:ascii="Times New Roman" w:eastAsia="Times New Roman" w:hAnsi="Times New Roman" w:cs="Times New Roman"/>
                <w:b/>
                <w:i/>
                <w:sz w:val="15"/>
                <w:szCs w:val="15"/>
                <w:lang w:eastAsia="uk-UA"/>
              </w:rPr>
              <w:t>2022</w:t>
            </w:r>
          </w:p>
          <w:p w:rsidR="003B1AD3" w:rsidRPr="00732892" w:rsidRDefault="003B1AD3" w:rsidP="003B1AD3">
            <w:pPr>
              <w:spacing w:after="0"/>
              <w:ind w:left="2" w:firstLine="21"/>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b/>
                <w:i/>
                <w:sz w:val="15"/>
                <w:szCs w:val="15"/>
                <w:lang w:eastAsia="uk-UA"/>
              </w:rPr>
              <w:t>рік</w:t>
            </w:r>
          </w:p>
        </w:tc>
        <w:tc>
          <w:tcPr>
            <w:tcW w:w="1056" w:type="pct"/>
            <w:vMerge w:val="restart"/>
            <w:shd w:val="clear" w:color="auto" w:fill="auto"/>
          </w:tcPr>
          <w:p w:rsidR="003B1AD3" w:rsidRPr="00732892" w:rsidRDefault="003B1AD3" w:rsidP="003B1AD3">
            <w:pPr>
              <w:spacing w:after="0"/>
              <w:ind w:left="80"/>
              <w:jc w:val="center"/>
              <w:rPr>
                <w:rFonts w:ascii="Times New Roman" w:eastAsia="Times New Roman" w:hAnsi="Times New Roman" w:cs="Times New Roman"/>
                <w:sz w:val="15"/>
                <w:szCs w:val="15"/>
                <w:lang w:eastAsia="uk-UA"/>
              </w:rPr>
            </w:pPr>
            <w:r w:rsidRPr="003B1AD3">
              <w:rPr>
                <w:rFonts w:ascii="Times New Roman" w:eastAsia="Times New Roman" w:hAnsi="Times New Roman" w:cs="Times New Roman"/>
                <w:sz w:val="15"/>
                <w:szCs w:val="15"/>
                <w:lang w:eastAsia="uk-UA"/>
              </w:rPr>
              <w:t>Департамент соціальної політики, Департамент муніципальної безпеки, військові частини А7040, А4076</w:t>
            </w:r>
          </w:p>
        </w:tc>
        <w:tc>
          <w:tcPr>
            <w:tcW w:w="442" w:type="pct"/>
            <w:vMerge w:val="restart"/>
            <w:shd w:val="clear" w:color="auto" w:fill="auto"/>
          </w:tcPr>
          <w:p w:rsidR="003B1AD3" w:rsidRPr="00732892" w:rsidRDefault="003B1AD3" w:rsidP="003B1AD3">
            <w:pPr>
              <w:spacing w:after="0"/>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Бюджет міста Києва</w:t>
            </w:r>
          </w:p>
        </w:tc>
        <w:tc>
          <w:tcPr>
            <w:tcW w:w="447" w:type="pct"/>
            <w:vMerge w:val="restart"/>
            <w:tcBorders>
              <w:top w:val="outset" w:sz="6" w:space="0" w:color="auto"/>
              <w:left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sz w:val="15"/>
                <w:szCs w:val="15"/>
              </w:rPr>
            </w:pPr>
            <w:proofErr w:type="spellStart"/>
            <w:r w:rsidRPr="00732892">
              <w:rPr>
                <w:rFonts w:ascii="Times New Roman" w:eastAsiaTheme="minorEastAsia" w:hAnsi="Times New Roman" w:cs="Times New Roman"/>
                <w:sz w:val="15"/>
                <w:szCs w:val="15"/>
                <w:lang w:val="en-US"/>
              </w:rPr>
              <w:t>Всього</w:t>
            </w:r>
            <w:proofErr w:type="spellEnd"/>
            <w:r w:rsidRPr="00732892">
              <w:rPr>
                <w:rFonts w:ascii="Times New Roman" w:eastAsiaTheme="minorEastAsia" w:hAnsi="Times New Roman" w:cs="Times New Roman"/>
                <w:sz w:val="15"/>
                <w:szCs w:val="15"/>
                <w:lang w:val="en-US"/>
              </w:rPr>
              <w:t>:</w:t>
            </w:r>
            <w:r w:rsidRPr="00732892">
              <w:rPr>
                <w:rFonts w:ascii="Times New Roman" w:eastAsiaTheme="minorEastAsia" w:hAnsi="Times New Roman" w:cs="Times New Roman"/>
                <w:sz w:val="15"/>
                <w:szCs w:val="15"/>
                <w:lang w:val="en-US"/>
              </w:rPr>
              <w:br/>
            </w:r>
            <w:r>
              <w:rPr>
                <w:rFonts w:ascii="Times New Roman" w:eastAsiaTheme="minorEastAsia" w:hAnsi="Times New Roman" w:cs="Times New Roman"/>
                <w:b/>
                <w:i/>
                <w:sz w:val="15"/>
                <w:szCs w:val="15"/>
              </w:rPr>
              <w:t>1000</w:t>
            </w:r>
            <w:r w:rsidRPr="00732892">
              <w:rPr>
                <w:rFonts w:ascii="Times New Roman" w:eastAsiaTheme="minorEastAsia" w:hAnsi="Times New Roman" w:cs="Times New Roman"/>
                <w:b/>
                <w:i/>
                <w:sz w:val="15"/>
                <w:szCs w:val="15"/>
                <w:lang w:val="en-US"/>
              </w:rPr>
              <w:t>00,00</w:t>
            </w:r>
            <w:r w:rsidRPr="00732892">
              <w:rPr>
                <w:rFonts w:ascii="Times New Roman" w:eastAsiaTheme="minorEastAsia" w:hAnsi="Times New Roman" w:cs="Times New Roman"/>
                <w:sz w:val="15"/>
                <w:szCs w:val="15"/>
                <w:lang w:val="en-US"/>
              </w:rPr>
              <w:br/>
              <w:t xml:space="preserve">2022 </w:t>
            </w:r>
            <w:proofErr w:type="spellStart"/>
            <w:r w:rsidRPr="00732892">
              <w:rPr>
                <w:rFonts w:ascii="Times New Roman" w:eastAsiaTheme="minorEastAsia" w:hAnsi="Times New Roman" w:cs="Times New Roman"/>
                <w:sz w:val="15"/>
                <w:szCs w:val="15"/>
                <w:lang w:val="en-US"/>
              </w:rPr>
              <w:t>рік</w:t>
            </w:r>
            <w:proofErr w:type="spellEnd"/>
            <w:r w:rsidRPr="00732892">
              <w:rPr>
                <w:rFonts w:ascii="Times New Roman" w:eastAsiaTheme="minorEastAsia" w:hAnsi="Times New Roman" w:cs="Times New Roman"/>
                <w:sz w:val="15"/>
                <w:szCs w:val="15"/>
                <w:lang w:val="en-US"/>
              </w:rPr>
              <w:br/>
            </w:r>
            <w:r>
              <w:rPr>
                <w:rFonts w:ascii="Times New Roman" w:eastAsiaTheme="minorEastAsia" w:hAnsi="Times New Roman" w:cs="Times New Roman"/>
                <w:sz w:val="15"/>
                <w:szCs w:val="15"/>
              </w:rPr>
              <w:t>100000,0</w:t>
            </w:r>
          </w:p>
        </w:tc>
        <w:tc>
          <w:tcPr>
            <w:tcW w:w="824" w:type="pct"/>
            <w:tcBorders>
              <w:bottom w:val="single" w:sz="4" w:space="0" w:color="auto"/>
            </w:tcBorders>
            <w:shd w:val="clear" w:color="auto" w:fill="auto"/>
          </w:tcPr>
          <w:p w:rsidR="003B1AD3" w:rsidRPr="00732892" w:rsidRDefault="003B1AD3" w:rsidP="003B1AD3">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витрат</w:t>
            </w:r>
          </w:p>
          <w:p w:rsidR="003B1AD3" w:rsidRPr="00732892" w:rsidRDefault="003B1AD3" w:rsidP="003B1AD3">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витрати на ремонт приміщень ТЦК та СП,</w:t>
            </w:r>
          </w:p>
          <w:p w:rsidR="003B1AD3" w:rsidRPr="00732892" w:rsidRDefault="003B1AD3" w:rsidP="003B1AD3">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тис. грн.</w:t>
            </w:r>
          </w:p>
        </w:tc>
        <w:tc>
          <w:tcPr>
            <w:tcW w:w="448" w:type="pct"/>
            <w:tcBorders>
              <w:top w:val="outset" w:sz="6" w:space="0" w:color="auto"/>
              <w:left w:val="outset" w:sz="6" w:space="0" w:color="auto"/>
              <w:bottom w:val="outset" w:sz="6" w:space="0" w:color="auto"/>
              <w:right w:val="outset" w:sz="6" w:space="0" w:color="auto"/>
            </w:tcBorders>
          </w:tcPr>
          <w:p w:rsidR="003B1AD3" w:rsidRPr="003B1AD3" w:rsidRDefault="003B1AD3" w:rsidP="003B1AD3">
            <w:pPr>
              <w:pStyle w:val="a6"/>
              <w:jc w:val="center"/>
              <w:rPr>
                <w:sz w:val="15"/>
                <w:szCs w:val="15"/>
              </w:rPr>
            </w:pPr>
            <w:r w:rsidRPr="003B1AD3">
              <w:rPr>
                <w:sz w:val="15"/>
                <w:szCs w:val="15"/>
              </w:rPr>
              <w:t>100000,0</w:t>
            </w:r>
          </w:p>
        </w:tc>
        <w:tc>
          <w:tcPr>
            <w:tcW w:w="446" w:type="pct"/>
            <w:tcBorders>
              <w:top w:val="outset" w:sz="6" w:space="0" w:color="auto"/>
              <w:left w:val="outset" w:sz="6" w:space="0" w:color="auto"/>
              <w:bottom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b/>
                <w:sz w:val="15"/>
                <w:szCs w:val="15"/>
              </w:rPr>
            </w:pPr>
            <w:r w:rsidRPr="00732892">
              <w:rPr>
                <w:rFonts w:ascii="Times New Roman" w:eastAsiaTheme="minorEastAsia" w:hAnsi="Times New Roman" w:cs="Times New Roman"/>
                <w:b/>
                <w:sz w:val="15"/>
                <w:szCs w:val="15"/>
              </w:rPr>
              <w:t>-</w:t>
            </w:r>
          </w:p>
        </w:tc>
        <w:tc>
          <w:tcPr>
            <w:tcW w:w="355" w:type="pct"/>
            <w:tcBorders>
              <w:top w:val="outset" w:sz="6" w:space="0" w:color="auto"/>
              <w:left w:val="outset" w:sz="6" w:space="0" w:color="auto"/>
              <w:bottom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sz w:val="15"/>
                <w:szCs w:val="15"/>
                <w:lang w:val="en-US"/>
              </w:rPr>
            </w:pPr>
          </w:p>
        </w:tc>
      </w:tr>
      <w:tr w:rsidR="003B1AD3" w:rsidRPr="00732892" w:rsidTr="00670197">
        <w:trPr>
          <w:jc w:val="center"/>
        </w:trPr>
        <w:tc>
          <w:tcPr>
            <w:tcW w:w="623" w:type="pct"/>
            <w:vMerge/>
            <w:tcBorders>
              <w:left w:val="single" w:sz="4" w:space="0" w:color="auto"/>
            </w:tcBorders>
            <w:shd w:val="clear" w:color="auto" w:fill="auto"/>
          </w:tcPr>
          <w:p w:rsidR="003B1AD3" w:rsidRPr="00732892" w:rsidRDefault="003B1AD3" w:rsidP="003B1AD3">
            <w:pPr>
              <w:spacing w:after="0" w:line="240" w:lineRule="auto"/>
              <w:ind w:left="175" w:right="83" w:firstLine="91"/>
              <w:jc w:val="both"/>
              <w:rPr>
                <w:rFonts w:ascii="Times New Roman" w:eastAsia="Times New Roman" w:hAnsi="Times New Roman" w:cs="Times New Roman"/>
                <w:sz w:val="15"/>
                <w:szCs w:val="15"/>
                <w:lang w:eastAsia="uk-UA"/>
              </w:rPr>
            </w:pPr>
          </w:p>
        </w:tc>
        <w:tc>
          <w:tcPr>
            <w:tcW w:w="359" w:type="pct"/>
            <w:vMerge/>
            <w:shd w:val="clear" w:color="auto" w:fill="auto"/>
          </w:tcPr>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p>
        </w:tc>
        <w:tc>
          <w:tcPr>
            <w:tcW w:w="1056" w:type="pct"/>
            <w:vMerge/>
            <w:shd w:val="clear" w:color="auto" w:fill="auto"/>
          </w:tcPr>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p>
        </w:tc>
        <w:tc>
          <w:tcPr>
            <w:tcW w:w="442" w:type="pct"/>
            <w:vMerge/>
            <w:shd w:val="clear" w:color="auto" w:fill="auto"/>
          </w:tcPr>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p>
        </w:tc>
        <w:tc>
          <w:tcPr>
            <w:tcW w:w="447" w:type="pct"/>
            <w:vMerge/>
            <w:tcBorders>
              <w:left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sz w:val="15"/>
                <w:szCs w:val="15"/>
                <w:lang w:val="en-US"/>
              </w:rPr>
            </w:pPr>
          </w:p>
        </w:tc>
        <w:tc>
          <w:tcPr>
            <w:tcW w:w="824" w:type="pct"/>
            <w:tcBorders>
              <w:bottom w:val="single" w:sz="4" w:space="0" w:color="auto"/>
            </w:tcBorders>
            <w:shd w:val="clear" w:color="auto" w:fill="auto"/>
          </w:tcPr>
          <w:p w:rsidR="003B1AD3" w:rsidRPr="00732892" w:rsidRDefault="003B1AD3" w:rsidP="003B1AD3">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продукту</w:t>
            </w:r>
          </w:p>
          <w:p w:rsidR="003B1AD3" w:rsidRPr="00732892" w:rsidRDefault="003B1AD3" w:rsidP="003B1AD3">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кількість об’єктів поточного ремонту,</w:t>
            </w:r>
          </w:p>
          <w:p w:rsidR="003B1AD3" w:rsidRPr="00732892" w:rsidRDefault="003B1AD3" w:rsidP="003B1AD3">
            <w:pPr>
              <w:spacing w:after="0" w:line="240" w:lineRule="auto"/>
              <w:ind w:left="58" w:right="34"/>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од.</w:t>
            </w:r>
          </w:p>
        </w:tc>
        <w:tc>
          <w:tcPr>
            <w:tcW w:w="448" w:type="pct"/>
            <w:tcBorders>
              <w:top w:val="outset" w:sz="6" w:space="0" w:color="auto"/>
              <w:left w:val="outset" w:sz="6" w:space="0" w:color="auto"/>
              <w:bottom w:val="outset" w:sz="6" w:space="0" w:color="auto"/>
              <w:right w:val="outset" w:sz="6" w:space="0" w:color="auto"/>
            </w:tcBorders>
          </w:tcPr>
          <w:p w:rsidR="003B1AD3" w:rsidRPr="003B1AD3" w:rsidRDefault="003B1AD3" w:rsidP="003B1AD3">
            <w:pPr>
              <w:pStyle w:val="a6"/>
              <w:jc w:val="center"/>
              <w:rPr>
                <w:sz w:val="15"/>
                <w:szCs w:val="15"/>
              </w:rPr>
            </w:pPr>
            <w:r w:rsidRPr="003B1AD3">
              <w:rPr>
                <w:sz w:val="15"/>
                <w:szCs w:val="15"/>
              </w:rPr>
              <w:t>7463</w:t>
            </w:r>
          </w:p>
        </w:tc>
        <w:tc>
          <w:tcPr>
            <w:tcW w:w="446" w:type="pct"/>
            <w:tcBorders>
              <w:top w:val="outset" w:sz="6" w:space="0" w:color="auto"/>
              <w:left w:val="outset" w:sz="6" w:space="0" w:color="auto"/>
              <w:bottom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b/>
                <w:sz w:val="15"/>
                <w:szCs w:val="15"/>
              </w:rPr>
            </w:pPr>
            <w:r w:rsidRPr="00732892">
              <w:rPr>
                <w:rFonts w:ascii="Times New Roman" w:eastAsiaTheme="minorEastAsia" w:hAnsi="Times New Roman" w:cs="Times New Roman"/>
                <w:b/>
                <w:sz w:val="15"/>
                <w:szCs w:val="15"/>
              </w:rPr>
              <w:t>-</w:t>
            </w:r>
          </w:p>
        </w:tc>
        <w:tc>
          <w:tcPr>
            <w:tcW w:w="355" w:type="pct"/>
            <w:tcBorders>
              <w:top w:val="outset" w:sz="6" w:space="0" w:color="auto"/>
              <w:left w:val="outset" w:sz="6" w:space="0" w:color="auto"/>
              <w:bottom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sz w:val="15"/>
                <w:szCs w:val="15"/>
                <w:lang w:val="en-US"/>
              </w:rPr>
            </w:pPr>
          </w:p>
        </w:tc>
      </w:tr>
      <w:tr w:rsidR="003B1AD3" w:rsidRPr="00732892" w:rsidTr="00670197">
        <w:trPr>
          <w:jc w:val="center"/>
        </w:trPr>
        <w:tc>
          <w:tcPr>
            <w:tcW w:w="623" w:type="pct"/>
            <w:vMerge/>
            <w:tcBorders>
              <w:left w:val="single" w:sz="4" w:space="0" w:color="auto"/>
            </w:tcBorders>
            <w:shd w:val="clear" w:color="auto" w:fill="auto"/>
          </w:tcPr>
          <w:p w:rsidR="003B1AD3" w:rsidRPr="00732892" w:rsidRDefault="003B1AD3" w:rsidP="003B1AD3">
            <w:pPr>
              <w:spacing w:after="0" w:line="240" w:lineRule="auto"/>
              <w:ind w:left="175" w:right="83" w:firstLine="91"/>
              <w:jc w:val="both"/>
              <w:rPr>
                <w:rFonts w:ascii="Times New Roman" w:eastAsia="Times New Roman" w:hAnsi="Times New Roman" w:cs="Times New Roman"/>
                <w:sz w:val="15"/>
                <w:szCs w:val="15"/>
                <w:lang w:eastAsia="uk-UA"/>
              </w:rPr>
            </w:pPr>
          </w:p>
        </w:tc>
        <w:tc>
          <w:tcPr>
            <w:tcW w:w="359" w:type="pct"/>
            <w:vMerge/>
            <w:shd w:val="clear" w:color="auto" w:fill="auto"/>
          </w:tcPr>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p>
        </w:tc>
        <w:tc>
          <w:tcPr>
            <w:tcW w:w="1056" w:type="pct"/>
            <w:vMerge/>
            <w:shd w:val="clear" w:color="auto" w:fill="auto"/>
          </w:tcPr>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p>
        </w:tc>
        <w:tc>
          <w:tcPr>
            <w:tcW w:w="442" w:type="pct"/>
            <w:vMerge/>
            <w:shd w:val="clear" w:color="auto" w:fill="auto"/>
          </w:tcPr>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p>
        </w:tc>
        <w:tc>
          <w:tcPr>
            <w:tcW w:w="447" w:type="pct"/>
            <w:vMerge/>
            <w:tcBorders>
              <w:left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sz w:val="15"/>
                <w:szCs w:val="15"/>
                <w:lang w:val="en-US"/>
              </w:rPr>
            </w:pPr>
          </w:p>
        </w:tc>
        <w:tc>
          <w:tcPr>
            <w:tcW w:w="824" w:type="pct"/>
            <w:tcBorders>
              <w:bottom w:val="single" w:sz="4" w:space="0" w:color="auto"/>
            </w:tcBorders>
            <w:shd w:val="clear" w:color="auto" w:fill="auto"/>
          </w:tcPr>
          <w:p w:rsidR="003B1AD3" w:rsidRPr="00732892" w:rsidRDefault="003B1AD3" w:rsidP="003B1AD3">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 xml:space="preserve">ефективності </w:t>
            </w:r>
          </w:p>
          <w:p w:rsidR="003B1AD3" w:rsidRPr="00732892" w:rsidRDefault="003B1AD3" w:rsidP="003B1AD3">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середні витрати на ремонт приміщень ТЦК та СП,</w:t>
            </w:r>
          </w:p>
          <w:p w:rsidR="003B1AD3" w:rsidRPr="00732892" w:rsidRDefault="003B1AD3" w:rsidP="003B1AD3">
            <w:pPr>
              <w:spacing w:after="0" w:line="240" w:lineRule="auto"/>
              <w:ind w:left="58" w:right="34"/>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тис. грн.</w:t>
            </w:r>
          </w:p>
        </w:tc>
        <w:tc>
          <w:tcPr>
            <w:tcW w:w="448" w:type="pct"/>
            <w:tcBorders>
              <w:top w:val="outset" w:sz="6" w:space="0" w:color="auto"/>
              <w:left w:val="outset" w:sz="6" w:space="0" w:color="auto"/>
              <w:bottom w:val="outset" w:sz="6" w:space="0" w:color="auto"/>
              <w:right w:val="outset" w:sz="6" w:space="0" w:color="auto"/>
            </w:tcBorders>
          </w:tcPr>
          <w:p w:rsidR="003B1AD3" w:rsidRPr="003B1AD3" w:rsidRDefault="003B1AD3" w:rsidP="003B1AD3">
            <w:pPr>
              <w:pStyle w:val="a6"/>
              <w:jc w:val="center"/>
              <w:rPr>
                <w:sz w:val="15"/>
                <w:szCs w:val="15"/>
              </w:rPr>
            </w:pPr>
            <w:r w:rsidRPr="003B1AD3">
              <w:rPr>
                <w:sz w:val="15"/>
                <w:szCs w:val="15"/>
              </w:rPr>
              <w:t>13,4</w:t>
            </w:r>
          </w:p>
        </w:tc>
        <w:tc>
          <w:tcPr>
            <w:tcW w:w="446" w:type="pct"/>
            <w:tcBorders>
              <w:top w:val="outset" w:sz="6" w:space="0" w:color="auto"/>
              <w:left w:val="outset" w:sz="6" w:space="0" w:color="auto"/>
              <w:bottom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b/>
                <w:sz w:val="15"/>
                <w:szCs w:val="15"/>
              </w:rPr>
            </w:pPr>
            <w:r w:rsidRPr="00732892">
              <w:rPr>
                <w:rFonts w:ascii="Times New Roman" w:eastAsiaTheme="minorEastAsia" w:hAnsi="Times New Roman" w:cs="Times New Roman"/>
                <w:b/>
                <w:sz w:val="15"/>
                <w:szCs w:val="15"/>
              </w:rPr>
              <w:t>-</w:t>
            </w:r>
          </w:p>
        </w:tc>
        <w:tc>
          <w:tcPr>
            <w:tcW w:w="355" w:type="pct"/>
            <w:tcBorders>
              <w:top w:val="outset" w:sz="6" w:space="0" w:color="auto"/>
              <w:left w:val="outset" w:sz="6" w:space="0" w:color="auto"/>
              <w:bottom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sz w:val="15"/>
                <w:szCs w:val="15"/>
                <w:lang w:val="en-US"/>
              </w:rPr>
            </w:pPr>
          </w:p>
        </w:tc>
      </w:tr>
      <w:tr w:rsidR="003B1AD3" w:rsidRPr="00732892" w:rsidTr="00670197">
        <w:trPr>
          <w:jc w:val="center"/>
        </w:trPr>
        <w:tc>
          <w:tcPr>
            <w:tcW w:w="623" w:type="pct"/>
            <w:vMerge/>
            <w:tcBorders>
              <w:left w:val="single" w:sz="4" w:space="0" w:color="auto"/>
              <w:bottom w:val="single" w:sz="4" w:space="0" w:color="auto"/>
            </w:tcBorders>
            <w:shd w:val="clear" w:color="auto" w:fill="auto"/>
          </w:tcPr>
          <w:p w:rsidR="003B1AD3" w:rsidRPr="00732892" w:rsidRDefault="003B1AD3" w:rsidP="003B1AD3">
            <w:pPr>
              <w:spacing w:after="0" w:line="240" w:lineRule="auto"/>
              <w:ind w:left="175" w:right="83"/>
              <w:jc w:val="both"/>
              <w:rPr>
                <w:rFonts w:ascii="Times New Roman" w:eastAsia="Times New Roman" w:hAnsi="Times New Roman" w:cs="Times New Roman"/>
                <w:sz w:val="15"/>
                <w:szCs w:val="15"/>
                <w:lang w:eastAsia="uk-UA"/>
              </w:rPr>
            </w:pPr>
          </w:p>
        </w:tc>
        <w:tc>
          <w:tcPr>
            <w:tcW w:w="359" w:type="pct"/>
            <w:vMerge/>
            <w:tcBorders>
              <w:bottom w:val="single" w:sz="4" w:space="0" w:color="auto"/>
            </w:tcBorders>
            <w:shd w:val="clear" w:color="auto" w:fill="auto"/>
          </w:tcPr>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p>
        </w:tc>
        <w:tc>
          <w:tcPr>
            <w:tcW w:w="1056" w:type="pct"/>
            <w:vMerge/>
            <w:tcBorders>
              <w:bottom w:val="single" w:sz="4" w:space="0" w:color="auto"/>
            </w:tcBorders>
            <w:shd w:val="clear" w:color="auto" w:fill="auto"/>
          </w:tcPr>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p>
        </w:tc>
        <w:tc>
          <w:tcPr>
            <w:tcW w:w="442" w:type="pct"/>
            <w:vMerge/>
            <w:tcBorders>
              <w:bottom w:val="single" w:sz="4" w:space="0" w:color="auto"/>
            </w:tcBorders>
            <w:shd w:val="clear" w:color="auto" w:fill="auto"/>
          </w:tcPr>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p>
        </w:tc>
        <w:tc>
          <w:tcPr>
            <w:tcW w:w="447" w:type="pct"/>
            <w:vMerge/>
            <w:tcBorders>
              <w:left w:val="outset" w:sz="6" w:space="0" w:color="auto"/>
              <w:bottom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sz w:val="15"/>
                <w:szCs w:val="15"/>
                <w:lang w:val="en-US"/>
              </w:rPr>
            </w:pPr>
          </w:p>
        </w:tc>
        <w:tc>
          <w:tcPr>
            <w:tcW w:w="824" w:type="pct"/>
            <w:tcBorders>
              <w:bottom w:val="single" w:sz="4" w:space="0" w:color="auto"/>
            </w:tcBorders>
            <w:shd w:val="clear" w:color="auto" w:fill="auto"/>
          </w:tcPr>
          <w:p w:rsidR="003B1AD3" w:rsidRPr="00732892" w:rsidRDefault="003B1AD3" w:rsidP="003B1AD3">
            <w:pPr>
              <w:spacing w:after="0"/>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якості</w:t>
            </w:r>
          </w:p>
          <w:p w:rsidR="003B1AD3" w:rsidRPr="00732892" w:rsidRDefault="003B1AD3" w:rsidP="003B1AD3">
            <w:pPr>
              <w:spacing w:after="0"/>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рівень виконання заходу,</w:t>
            </w:r>
          </w:p>
          <w:p w:rsidR="003B1AD3" w:rsidRPr="00732892" w:rsidRDefault="003B1AD3" w:rsidP="003B1AD3">
            <w:pPr>
              <w:spacing w:after="0" w:line="240" w:lineRule="auto"/>
              <w:ind w:left="-68" w:right="34" w:firstLine="91"/>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w:t>
            </w:r>
          </w:p>
        </w:tc>
        <w:tc>
          <w:tcPr>
            <w:tcW w:w="448" w:type="pct"/>
            <w:tcBorders>
              <w:top w:val="outset" w:sz="6" w:space="0" w:color="auto"/>
              <w:left w:val="outset" w:sz="6" w:space="0" w:color="auto"/>
              <w:bottom w:val="outset" w:sz="6" w:space="0" w:color="auto"/>
              <w:right w:val="outset" w:sz="6" w:space="0" w:color="auto"/>
            </w:tcBorders>
          </w:tcPr>
          <w:p w:rsidR="003B1AD3" w:rsidRPr="003B1AD3" w:rsidRDefault="003B1AD3" w:rsidP="003B1AD3">
            <w:pPr>
              <w:pStyle w:val="a6"/>
              <w:jc w:val="center"/>
              <w:rPr>
                <w:sz w:val="15"/>
                <w:szCs w:val="15"/>
              </w:rPr>
            </w:pPr>
            <w:r w:rsidRPr="003B1AD3">
              <w:rPr>
                <w:sz w:val="15"/>
                <w:szCs w:val="15"/>
              </w:rPr>
              <w:t>100</w:t>
            </w:r>
          </w:p>
        </w:tc>
        <w:tc>
          <w:tcPr>
            <w:tcW w:w="446" w:type="pct"/>
            <w:tcBorders>
              <w:top w:val="outset" w:sz="6" w:space="0" w:color="auto"/>
              <w:left w:val="outset" w:sz="6" w:space="0" w:color="auto"/>
              <w:bottom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b/>
                <w:sz w:val="15"/>
                <w:szCs w:val="15"/>
              </w:rPr>
            </w:pPr>
            <w:r w:rsidRPr="00732892">
              <w:rPr>
                <w:rFonts w:ascii="Times New Roman" w:eastAsiaTheme="minorEastAsia" w:hAnsi="Times New Roman" w:cs="Times New Roman"/>
                <w:b/>
                <w:sz w:val="15"/>
                <w:szCs w:val="15"/>
              </w:rPr>
              <w:t>-</w:t>
            </w:r>
          </w:p>
        </w:tc>
        <w:tc>
          <w:tcPr>
            <w:tcW w:w="355" w:type="pct"/>
            <w:tcBorders>
              <w:top w:val="outset" w:sz="6" w:space="0" w:color="auto"/>
              <w:left w:val="outset" w:sz="6" w:space="0" w:color="auto"/>
              <w:bottom w:val="outset" w:sz="6" w:space="0" w:color="auto"/>
              <w:right w:val="outset" w:sz="6" w:space="0" w:color="auto"/>
            </w:tcBorders>
          </w:tcPr>
          <w:p w:rsidR="003B1AD3" w:rsidRPr="00732892" w:rsidRDefault="003B1AD3" w:rsidP="003B1AD3">
            <w:pPr>
              <w:spacing w:before="100" w:beforeAutospacing="1" w:after="100" w:afterAutospacing="1" w:line="240" w:lineRule="auto"/>
              <w:jc w:val="center"/>
              <w:rPr>
                <w:rFonts w:ascii="Times New Roman" w:eastAsiaTheme="minorEastAsia" w:hAnsi="Times New Roman" w:cs="Times New Roman"/>
                <w:sz w:val="15"/>
                <w:szCs w:val="15"/>
                <w:lang w:val="en-US"/>
              </w:rPr>
            </w:pPr>
          </w:p>
        </w:tc>
      </w:tr>
    </w:tbl>
    <w:p w:rsidR="00204FBD" w:rsidRDefault="00204FBD"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p w:rsidR="001E3228" w:rsidRDefault="001E3228" w:rsidP="001F47D7">
      <w:pPr>
        <w:spacing w:after="0"/>
        <w:ind w:left="-142"/>
        <w:jc w:val="center"/>
        <w:rPr>
          <w:rFonts w:ascii="Times New Roman" w:hAnsi="Times New Roman" w:cs="Times New Roman"/>
          <w:sz w:val="28"/>
          <w:szCs w:val="28"/>
        </w:rPr>
      </w:pP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07"/>
        <w:gridCol w:w="580"/>
        <w:gridCol w:w="1706"/>
        <w:gridCol w:w="714"/>
        <w:gridCol w:w="722"/>
        <w:gridCol w:w="1332"/>
        <w:gridCol w:w="724"/>
        <w:gridCol w:w="721"/>
        <w:gridCol w:w="574"/>
      </w:tblGrid>
      <w:tr w:rsidR="001E3228" w:rsidRPr="00732892" w:rsidTr="00670197">
        <w:trPr>
          <w:jc w:val="center"/>
        </w:trPr>
        <w:tc>
          <w:tcPr>
            <w:tcW w:w="5000" w:type="pct"/>
            <w:gridSpan w:val="9"/>
            <w:tcBorders>
              <w:left w:val="single" w:sz="4" w:space="0" w:color="auto"/>
              <w:right w:val="outset" w:sz="6" w:space="0" w:color="auto"/>
            </w:tcBorders>
            <w:shd w:val="clear" w:color="auto" w:fill="auto"/>
          </w:tcPr>
          <w:p w:rsidR="001E3228" w:rsidRPr="003B1AD3" w:rsidRDefault="001E3228" w:rsidP="00DC5493">
            <w:pPr>
              <w:spacing w:before="100" w:beforeAutospacing="1" w:after="100" w:afterAutospacing="1" w:line="240" w:lineRule="auto"/>
              <w:jc w:val="center"/>
              <w:rPr>
                <w:rFonts w:ascii="Times New Roman" w:eastAsiaTheme="minorEastAsia" w:hAnsi="Times New Roman" w:cs="Times New Roman"/>
                <w:sz w:val="15"/>
                <w:szCs w:val="15"/>
              </w:rPr>
            </w:pPr>
            <w:r w:rsidRPr="003B1AD3">
              <w:rPr>
                <w:rFonts w:ascii="Times New Roman" w:eastAsiaTheme="minorEastAsia" w:hAnsi="Times New Roman" w:cs="Times New Roman"/>
                <w:sz w:val="15"/>
                <w:szCs w:val="15"/>
              </w:rPr>
              <w:t xml:space="preserve">10. Надання одноразової адресної матеріальної допомоги фізичним особам - добровольцям Сил територіальної оборони Збройних Сил України </w:t>
            </w:r>
            <w:r>
              <w:rPr>
                <w:rFonts w:ascii="Times New Roman" w:eastAsiaTheme="minorEastAsia" w:hAnsi="Times New Roman" w:cs="Times New Roman"/>
                <w:sz w:val="15"/>
                <w:szCs w:val="15"/>
              </w:rPr>
              <w:br/>
            </w:r>
          </w:p>
        </w:tc>
      </w:tr>
      <w:tr w:rsidR="001E3228" w:rsidRPr="00732892" w:rsidTr="00670197">
        <w:trPr>
          <w:jc w:val="center"/>
        </w:trPr>
        <w:tc>
          <w:tcPr>
            <w:tcW w:w="623" w:type="pct"/>
            <w:vMerge w:val="restart"/>
            <w:tcBorders>
              <w:left w:val="single" w:sz="4" w:space="0" w:color="auto"/>
            </w:tcBorders>
            <w:shd w:val="clear" w:color="auto" w:fill="auto"/>
          </w:tcPr>
          <w:p w:rsidR="001E3228" w:rsidRPr="00732892" w:rsidRDefault="001E3228" w:rsidP="00DC5493">
            <w:pPr>
              <w:spacing w:after="0"/>
              <w:rPr>
                <w:rFonts w:ascii="Times New Roman" w:eastAsia="Times New Roman" w:hAnsi="Times New Roman" w:cs="Times New Roman"/>
                <w:sz w:val="15"/>
                <w:szCs w:val="15"/>
                <w:lang w:eastAsia="uk-UA"/>
              </w:rPr>
            </w:pPr>
            <w:r w:rsidRPr="003B1AD3">
              <w:rPr>
                <w:rFonts w:ascii="Times New Roman" w:eastAsia="Times New Roman" w:hAnsi="Times New Roman" w:cs="Times New Roman"/>
                <w:sz w:val="15"/>
                <w:szCs w:val="15"/>
                <w:lang w:eastAsia="uk-UA"/>
              </w:rPr>
              <w:t>10. Надання одноразової адресної матеріальної допомоги фізичним особам - добровольцям Сил територіальної оборони Збройних Сил України</w:t>
            </w:r>
          </w:p>
        </w:tc>
        <w:tc>
          <w:tcPr>
            <w:tcW w:w="359" w:type="pct"/>
            <w:vMerge w:val="restart"/>
            <w:shd w:val="clear" w:color="auto" w:fill="auto"/>
          </w:tcPr>
          <w:p w:rsidR="001E3228" w:rsidRPr="00732892" w:rsidRDefault="00DC5493" w:rsidP="00670197">
            <w:pPr>
              <w:spacing w:after="0"/>
              <w:ind w:left="2" w:firstLine="21"/>
              <w:jc w:val="center"/>
              <w:rPr>
                <w:rFonts w:ascii="Times New Roman" w:eastAsia="Times New Roman" w:hAnsi="Times New Roman" w:cs="Times New Roman"/>
                <w:sz w:val="15"/>
                <w:szCs w:val="15"/>
                <w:lang w:eastAsia="uk-UA"/>
              </w:rPr>
            </w:pPr>
            <w:r w:rsidRPr="00DC5493">
              <w:rPr>
                <w:rFonts w:ascii="Times New Roman" w:eastAsia="Times New Roman" w:hAnsi="Times New Roman" w:cs="Times New Roman"/>
                <w:b/>
                <w:i/>
                <w:sz w:val="15"/>
                <w:szCs w:val="15"/>
                <w:lang w:eastAsia="uk-UA"/>
              </w:rPr>
              <w:t>2022-2023 роки</w:t>
            </w:r>
          </w:p>
        </w:tc>
        <w:tc>
          <w:tcPr>
            <w:tcW w:w="1056" w:type="pct"/>
            <w:vMerge w:val="restart"/>
            <w:shd w:val="clear" w:color="auto" w:fill="auto"/>
          </w:tcPr>
          <w:p w:rsidR="001E3228" w:rsidRPr="00732892" w:rsidRDefault="001E3228" w:rsidP="00670197">
            <w:pPr>
              <w:spacing w:after="0"/>
              <w:ind w:left="80"/>
              <w:jc w:val="center"/>
              <w:rPr>
                <w:rFonts w:ascii="Times New Roman" w:eastAsia="Times New Roman" w:hAnsi="Times New Roman" w:cs="Times New Roman"/>
                <w:sz w:val="15"/>
                <w:szCs w:val="15"/>
                <w:lang w:eastAsia="uk-UA"/>
              </w:rPr>
            </w:pPr>
            <w:r w:rsidRPr="003B1AD3">
              <w:rPr>
                <w:rFonts w:ascii="Times New Roman" w:eastAsia="Times New Roman" w:hAnsi="Times New Roman" w:cs="Times New Roman"/>
                <w:sz w:val="15"/>
                <w:szCs w:val="15"/>
                <w:lang w:eastAsia="uk-UA"/>
              </w:rPr>
              <w:t>Департамент соціальної політики, Департамент муніципальної безпеки, військові частини А7040, А4076</w:t>
            </w:r>
          </w:p>
        </w:tc>
        <w:tc>
          <w:tcPr>
            <w:tcW w:w="442" w:type="pct"/>
            <w:vMerge w:val="restart"/>
            <w:shd w:val="clear" w:color="auto" w:fill="auto"/>
          </w:tcPr>
          <w:p w:rsidR="001E3228" w:rsidRPr="00732892" w:rsidRDefault="001E3228" w:rsidP="00670197">
            <w:pPr>
              <w:spacing w:after="0"/>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Бюджет міста Києва</w:t>
            </w:r>
          </w:p>
        </w:tc>
        <w:tc>
          <w:tcPr>
            <w:tcW w:w="447" w:type="pct"/>
            <w:vMerge w:val="restart"/>
            <w:tcBorders>
              <w:top w:val="outset" w:sz="6" w:space="0" w:color="auto"/>
              <w:left w:val="outset" w:sz="6" w:space="0" w:color="auto"/>
              <w:right w:val="outset" w:sz="6" w:space="0" w:color="auto"/>
            </w:tcBorders>
          </w:tcPr>
          <w:p w:rsidR="001E3228" w:rsidRPr="00732892" w:rsidRDefault="001E3228" w:rsidP="005E1F72">
            <w:pPr>
              <w:spacing w:before="100" w:beforeAutospacing="1" w:after="100" w:afterAutospacing="1" w:line="240" w:lineRule="auto"/>
              <w:jc w:val="center"/>
              <w:rPr>
                <w:rFonts w:ascii="Times New Roman" w:eastAsiaTheme="minorEastAsia" w:hAnsi="Times New Roman" w:cs="Times New Roman"/>
                <w:sz w:val="15"/>
                <w:szCs w:val="15"/>
              </w:rPr>
            </w:pPr>
            <w:proofErr w:type="spellStart"/>
            <w:r w:rsidRPr="00732892">
              <w:rPr>
                <w:rFonts w:ascii="Times New Roman" w:eastAsiaTheme="minorEastAsia" w:hAnsi="Times New Roman" w:cs="Times New Roman"/>
                <w:sz w:val="15"/>
                <w:szCs w:val="15"/>
                <w:lang w:val="en-US"/>
              </w:rPr>
              <w:t>Всього</w:t>
            </w:r>
            <w:proofErr w:type="spellEnd"/>
            <w:r w:rsidRPr="00732892">
              <w:rPr>
                <w:rFonts w:ascii="Times New Roman" w:eastAsiaTheme="minorEastAsia" w:hAnsi="Times New Roman" w:cs="Times New Roman"/>
                <w:sz w:val="15"/>
                <w:szCs w:val="15"/>
                <w:lang w:val="en-US"/>
              </w:rPr>
              <w:t>:</w:t>
            </w:r>
            <w:r w:rsidRPr="00732892">
              <w:rPr>
                <w:rFonts w:ascii="Times New Roman" w:eastAsiaTheme="minorEastAsia" w:hAnsi="Times New Roman" w:cs="Times New Roman"/>
                <w:sz w:val="15"/>
                <w:szCs w:val="15"/>
                <w:lang w:val="en-US"/>
              </w:rPr>
              <w:br/>
            </w:r>
            <w:r w:rsidR="005E1F72">
              <w:rPr>
                <w:rFonts w:ascii="Times New Roman" w:eastAsiaTheme="minorEastAsia" w:hAnsi="Times New Roman" w:cs="Times New Roman"/>
                <w:b/>
                <w:i/>
                <w:sz w:val="15"/>
                <w:szCs w:val="15"/>
              </w:rPr>
              <w:t>2</w:t>
            </w:r>
            <w:r>
              <w:rPr>
                <w:rFonts w:ascii="Times New Roman" w:eastAsiaTheme="minorEastAsia" w:hAnsi="Times New Roman" w:cs="Times New Roman"/>
                <w:b/>
                <w:i/>
                <w:sz w:val="15"/>
                <w:szCs w:val="15"/>
              </w:rPr>
              <w:t>000</w:t>
            </w:r>
            <w:r w:rsidRPr="00732892">
              <w:rPr>
                <w:rFonts w:ascii="Times New Roman" w:eastAsiaTheme="minorEastAsia" w:hAnsi="Times New Roman" w:cs="Times New Roman"/>
                <w:b/>
                <w:i/>
                <w:sz w:val="15"/>
                <w:szCs w:val="15"/>
                <w:lang w:val="en-US"/>
              </w:rPr>
              <w:t>00,00</w:t>
            </w:r>
            <w:r w:rsidRPr="00732892">
              <w:rPr>
                <w:rFonts w:ascii="Times New Roman" w:eastAsiaTheme="minorEastAsia" w:hAnsi="Times New Roman" w:cs="Times New Roman"/>
                <w:sz w:val="15"/>
                <w:szCs w:val="15"/>
                <w:lang w:val="en-US"/>
              </w:rPr>
              <w:br/>
              <w:t xml:space="preserve">2022 </w:t>
            </w:r>
            <w:proofErr w:type="spellStart"/>
            <w:r w:rsidRPr="00732892">
              <w:rPr>
                <w:rFonts w:ascii="Times New Roman" w:eastAsiaTheme="minorEastAsia" w:hAnsi="Times New Roman" w:cs="Times New Roman"/>
                <w:sz w:val="15"/>
                <w:szCs w:val="15"/>
                <w:lang w:val="en-US"/>
              </w:rPr>
              <w:t>рік</w:t>
            </w:r>
            <w:proofErr w:type="spellEnd"/>
            <w:r w:rsidRPr="00732892">
              <w:rPr>
                <w:rFonts w:ascii="Times New Roman" w:eastAsiaTheme="minorEastAsia" w:hAnsi="Times New Roman" w:cs="Times New Roman"/>
                <w:sz w:val="15"/>
                <w:szCs w:val="15"/>
                <w:lang w:val="en-US"/>
              </w:rPr>
              <w:br/>
            </w:r>
            <w:r>
              <w:rPr>
                <w:rFonts w:ascii="Times New Roman" w:eastAsiaTheme="minorEastAsia" w:hAnsi="Times New Roman" w:cs="Times New Roman"/>
                <w:sz w:val="15"/>
                <w:szCs w:val="15"/>
              </w:rPr>
              <w:t>100000,0</w:t>
            </w:r>
            <w:r w:rsidR="005E1F72">
              <w:rPr>
                <w:rFonts w:ascii="Times New Roman" w:eastAsiaTheme="minorEastAsia" w:hAnsi="Times New Roman" w:cs="Times New Roman"/>
                <w:sz w:val="15"/>
                <w:szCs w:val="15"/>
              </w:rPr>
              <w:br/>
            </w:r>
            <w:r w:rsidR="007D03E3" w:rsidRPr="007D03E3">
              <w:rPr>
                <w:rFonts w:ascii="Times New Roman" w:eastAsiaTheme="minorEastAsia" w:hAnsi="Times New Roman" w:cs="Times New Roman"/>
                <w:b/>
                <w:i/>
                <w:sz w:val="15"/>
                <w:szCs w:val="15"/>
              </w:rPr>
              <w:t>2023 рік 100 000,0</w:t>
            </w:r>
          </w:p>
        </w:tc>
        <w:tc>
          <w:tcPr>
            <w:tcW w:w="824" w:type="pct"/>
            <w:tcBorders>
              <w:bottom w:val="single" w:sz="4" w:space="0" w:color="auto"/>
            </w:tcBorders>
            <w:shd w:val="clear" w:color="auto" w:fill="auto"/>
          </w:tcPr>
          <w:p w:rsidR="001E3228" w:rsidRPr="00732892" w:rsidRDefault="001E3228" w:rsidP="00670197">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витрат</w:t>
            </w:r>
          </w:p>
          <w:p w:rsidR="001E3228" w:rsidRPr="00732892" w:rsidRDefault="001E3228" w:rsidP="00670197">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витрати на ремонт приміщень ТЦК та СП,</w:t>
            </w:r>
          </w:p>
          <w:p w:rsidR="001E3228" w:rsidRPr="00732892" w:rsidRDefault="001E3228" w:rsidP="00670197">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тис. грн.</w:t>
            </w:r>
          </w:p>
        </w:tc>
        <w:tc>
          <w:tcPr>
            <w:tcW w:w="448" w:type="pct"/>
            <w:tcBorders>
              <w:top w:val="outset" w:sz="6" w:space="0" w:color="auto"/>
              <w:left w:val="outset" w:sz="6" w:space="0" w:color="auto"/>
              <w:bottom w:val="outset" w:sz="6" w:space="0" w:color="auto"/>
              <w:right w:val="outset" w:sz="6" w:space="0" w:color="auto"/>
            </w:tcBorders>
          </w:tcPr>
          <w:p w:rsidR="001E3228" w:rsidRPr="003B1AD3" w:rsidRDefault="001E3228" w:rsidP="00670197">
            <w:pPr>
              <w:pStyle w:val="a6"/>
              <w:jc w:val="center"/>
              <w:rPr>
                <w:sz w:val="15"/>
                <w:szCs w:val="15"/>
              </w:rPr>
            </w:pPr>
            <w:r w:rsidRPr="003B1AD3">
              <w:rPr>
                <w:sz w:val="15"/>
                <w:szCs w:val="15"/>
              </w:rPr>
              <w:t>100000,0</w:t>
            </w:r>
          </w:p>
        </w:tc>
        <w:tc>
          <w:tcPr>
            <w:tcW w:w="446" w:type="pct"/>
            <w:tcBorders>
              <w:top w:val="outset" w:sz="6" w:space="0" w:color="auto"/>
              <w:left w:val="outset" w:sz="6" w:space="0" w:color="auto"/>
              <w:bottom w:val="outset" w:sz="6" w:space="0" w:color="auto"/>
              <w:right w:val="outset" w:sz="6" w:space="0" w:color="auto"/>
            </w:tcBorders>
          </w:tcPr>
          <w:p w:rsidR="001E3228" w:rsidRPr="00732892" w:rsidRDefault="005E1F72" w:rsidP="00670197">
            <w:pPr>
              <w:spacing w:before="100" w:beforeAutospacing="1" w:after="100" w:afterAutospacing="1" w:line="240" w:lineRule="auto"/>
              <w:jc w:val="center"/>
              <w:rPr>
                <w:rFonts w:ascii="Times New Roman" w:eastAsiaTheme="minorEastAsia" w:hAnsi="Times New Roman" w:cs="Times New Roman"/>
                <w:b/>
                <w:sz w:val="15"/>
                <w:szCs w:val="15"/>
              </w:rPr>
            </w:pPr>
            <w:r>
              <w:rPr>
                <w:rFonts w:ascii="Times New Roman" w:eastAsiaTheme="minorEastAsia" w:hAnsi="Times New Roman" w:cs="Times New Roman"/>
                <w:b/>
                <w:sz w:val="15"/>
                <w:szCs w:val="15"/>
              </w:rPr>
              <w:t>100000,0</w:t>
            </w:r>
          </w:p>
        </w:tc>
        <w:tc>
          <w:tcPr>
            <w:tcW w:w="355" w:type="pct"/>
            <w:tcBorders>
              <w:top w:val="outset" w:sz="6" w:space="0" w:color="auto"/>
              <w:left w:val="outset" w:sz="6" w:space="0" w:color="auto"/>
              <w:bottom w:val="outset" w:sz="6" w:space="0" w:color="auto"/>
              <w:right w:val="outset" w:sz="6" w:space="0" w:color="auto"/>
            </w:tcBorders>
          </w:tcPr>
          <w:p w:rsidR="001E3228" w:rsidRPr="00732892" w:rsidRDefault="001E3228" w:rsidP="00670197">
            <w:pPr>
              <w:spacing w:before="100" w:beforeAutospacing="1" w:after="100" w:afterAutospacing="1" w:line="240" w:lineRule="auto"/>
              <w:jc w:val="center"/>
              <w:rPr>
                <w:rFonts w:ascii="Times New Roman" w:eastAsiaTheme="minorEastAsia" w:hAnsi="Times New Roman" w:cs="Times New Roman"/>
                <w:sz w:val="15"/>
                <w:szCs w:val="15"/>
                <w:lang w:val="en-US"/>
              </w:rPr>
            </w:pPr>
          </w:p>
        </w:tc>
      </w:tr>
      <w:tr w:rsidR="001E3228" w:rsidRPr="00732892" w:rsidTr="00670197">
        <w:trPr>
          <w:jc w:val="center"/>
        </w:trPr>
        <w:tc>
          <w:tcPr>
            <w:tcW w:w="623" w:type="pct"/>
            <w:vMerge/>
            <w:tcBorders>
              <w:left w:val="single" w:sz="4" w:space="0" w:color="auto"/>
            </w:tcBorders>
            <w:shd w:val="clear" w:color="auto" w:fill="auto"/>
          </w:tcPr>
          <w:p w:rsidR="001E3228" w:rsidRPr="00732892" w:rsidRDefault="001E3228" w:rsidP="00670197">
            <w:pPr>
              <w:spacing w:after="0" w:line="240" w:lineRule="auto"/>
              <w:ind w:left="175" w:right="83" w:firstLine="91"/>
              <w:jc w:val="both"/>
              <w:rPr>
                <w:rFonts w:ascii="Times New Roman" w:eastAsia="Times New Roman" w:hAnsi="Times New Roman" w:cs="Times New Roman"/>
                <w:sz w:val="15"/>
                <w:szCs w:val="15"/>
                <w:lang w:eastAsia="uk-UA"/>
              </w:rPr>
            </w:pPr>
          </w:p>
        </w:tc>
        <w:tc>
          <w:tcPr>
            <w:tcW w:w="359" w:type="pct"/>
            <w:vMerge/>
            <w:shd w:val="clear" w:color="auto" w:fill="auto"/>
          </w:tcPr>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1056" w:type="pct"/>
            <w:vMerge/>
            <w:shd w:val="clear" w:color="auto" w:fill="auto"/>
          </w:tcPr>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42" w:type="pct"/>
            <w:vMerge/>
            <w:shd w:val="clear" w:color="auto" w:fill="auto"/>
          </w:tcPr>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47" w:type="pct"/>
            <w:vMerge/>
            <w:tcBorders>
              <w:left w:val="outset" w:sz="6" w:space="0" w:color="auto"/>
              <w:right w:val="outset" w:sz="6" w:space="0" w:color="auto"/>
            </w:tcBorders>
          </w:tcPr>
          <w:p w:rsidR="001E3228" w:rsidRPr="00732892" w:rsidRDefault="001E3228" w:rsidP="00670197">
            <w:pPr>
              <w:spacing w:before="100" w:beforeAutospacing="1" w:after="100" w:afterAutospacing="1" w:line="240" w:lineRule="auto"/>
              <w:jc w:val="center"/>
              <w:rPr>
                <w:rFonts w:ascii="Times New Roman" w:eastAsiaTheme="minorEastAsia" w:hAnsi="Times New Roman" w:cs="Times New Roman"/>
                <w:sz w:val="15"/>
                <w:szCs w:val="15"/>
                <w:lang w:val="en-US"/>
              </w:rPr>
            </w:pPr>
          </w:p>
        </w:tc>
        <w:tc>
          <w:tcPr>
            <w:tcW w:w="824" w:type="pct"/>
            <w:tcBorders>
              <w:bottom w:val="single" w:sz="4" w:space="0" w:color="auto"/>
            </w:tcBorders>
            <w:shd w:val="clear" w:color="auto" w:fill="auto"/>
          </w:tcPr>
          <w:p w:rsidR="001E3228" w:rsidRPr="00732892" w:rsidRDefault="001E3228" w:rsidP="00670197">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продукту</w:t>
            </w:r>
          </w:p>
          <w:p w:rsidR="001E3228" w:rsidRPr="00732892" w:rsidRDefault="001E3228" w:rsidP="00670197">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кількість об’єктів поточного ремонту,</w:t>
            </w:r>
          </w:p>
          <w:p w:rsidR="001E3228" w:rsidRPr="00732892" w:rsidRDefault="001E3228" w:rsidP="00670197">
            <w:pPr>
              <w:spacing w:after="0" w:line="240" w:lineRule="auto"/>
              <w:ind w:left="58" w:right="34"/>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од.</w:t>
            </w:r>
          </w:p>
        </w:tc>
        <w:tc>
          <w:tcPr>
            <w:tcW w:w="448" w:type="pct"/>
            <w:tcBorders>
              <w:top w:val="outset" w:sz="6" w:space="0" w:color="auto"/>
              <w:left w:val="outset" w:sz="6" w:space="0" w:color="auto"/>
              <w:bottom w:val="outset" w:sz="6" w:space="0" w:color="auto"/>
              <w:right w:val="outset" w:sz="6" w:space="0" w:color="auto"/>
            </w:tcBorders>
          </w:tcPr>
          <w:p w:rsidR="001E3228" w:rsidRPr="003B1AD3" w:rsidRDefault="001E3228" w:rsidP="00670197">
            <w:pPr>
              <w:pStyle w:val="a6"/>
              <w:jc w:val="center"/>
              <w:rPr>
                <w:sz w:val="15"/>
                <w:szCs w:val="15"/>
              </w:rPr>
            </w:pPr>
            <w:r w:rsidRPr="003B1AD3">
              <w:rPr>
                <w:sz w:val="15"/>
                <w:szCs w:val="15"/>
              </w:rPr>
              <w:t>7463</w:t>
            </w:r>
          </w:p>
        </w:tc>
        <w:tc>
          <w:tcPr>
            <w:tcW w:w="446" w:type="pct"/>
            <w:tcBorders>
              <w:top w:val="outset" w:sz="6" w:space="0" w:color="auto"/>
              <w:left w:val="outset" w:sz="6" w:space="0" w:color="auto"/>
              <w:bottom w:val="outset" w:sz="6" w:space="0" w:color="auto"/>
              <w:right w:val="outset" w:sz="6" w:space="0" w:color="auto"/>
            </w:tcBorders>
          </w:tcPr>
          <w:p w:rsidR="001E3228" w:rsidRPr="00732892" w:rsidRDefault="005E1F72" w:rsidP="00670197">
            <w:pPr>
              <w:spacing w:before="100" w:beforeAutospacing="1" w:after="100" w:afterAutospacing="1" w:line="240" w:lineRule="auto"/>
              <w:jc w:val="center"/>
              <w:rPr>
                <w:rFonts w:ascii="Times New Roman" w:eastAsiaTheme="minorEastAsia" w:hAnsi="Times New Roman" w:cs="Times New Roman"/>
                <w:b/>
                <w:sz w:val="15"/>
                <w:szCs w:val="15"/>
              </w:rPr>
            </w:pPr>
            <w:r>
              <w:rPr>
                <w:rFonts w:ascii="Times New Roman" w:eastAsiaTheme="minorEastAsia" w:hAnsi="Times New Roman" w:cs="Times New Roman"/>
                <w:b/>
                <w:sz w:val="15"/>
                <w:szCs w:val="15"/>
              </w:rPr>
              <w:t>5000</w:t>
            </w:r>
          </w:p>
        </w:tc>
        <w:tc>
          <w:tcPr>
            <w:tcW w:w="355" w:type="pct"/>
            <w:tcBorders>
              <w:top w:val="outset" w:sz="6" w:space="0" w:color="auto"/>
              <w:left w:val="outset" w:sz="6" w:space="0" w:color="auto"/>
              <w:bottom w:val="outset" w:sz="6" w:space="0" w:color="auto"/>
              <w:right w:val="outset" w:sz="6" w:space="0" w:color="auto"/>
            </w:tcBorders>
          </w:tcPr>
          <w:p w:rsidR="001E3228" w:rsidRPr="00732892" w:rsidRDefault="001E3228" w:rsidP="00670197">
            <w:pPr>
              <w:spacing w:before="100" w:beforeAutospacing="1" w:after="100" w:afterAutospacing="1" w:line="240" w:lineRule="auto"/>
              <w:jc w:val="center"/>
              <w:rPr>
                <w:rFonts w:ascii="Times New Roman" w:eastAsiaTheme="minorEastAsia" w:hAnsi="Times New Roman" w:cs="Times New Roman"/>
                <w:sz w:val="15"/>
                <w:szCs w:val="15"/>
                <w:lang w:val="en-US"/>
              </w:rPr>
            </w:pPr>
          </w:p>
        </w:tc>
      </w:tr>
      <w:tr w:rsidR="001E3228" w:rsidRPr="00732892" w:rsidTr="00670197">
        <w:trPr>
          <w:jc w:val="center"/>
        </w:trPr>
        <w:tc>
          <w:tcPr>
            <w:tcW w:w="623" w:type="pct"/>
            <w:vMerge/>
            <w:tcBorders>
              <w:left w:val="single" w:sz="4" w:space="0" w:color="auto"/>
            </w:tcBorders>
            <w:shd w:val="clear" w:color="auto" w:fill="auto"/>
          </w:tcPr>
          <w:p w:rsidR="001E3228" w:rsidRPr="00732892" w:rsidRDefault="001E3228" w:rsidP="00670197">
            <w:pPr>
              <w:spacing w:after="0" w:line="240" w:lineRule="auto"/>
              <w:ind w:left="175" w:right="83" w:firstLine="91"/>
              <w:jc w:val="both"/>
              <w:rPr>
                <w:rFonts w:ascii="Times New Roman" w:eastAsia="Times New Roman" w:hAnsi="Times New Roman" w:cs="Times New Roman"/>
                <w:sz w:val="15"/>
                <w:szCs w:val="15"/>
                <w:lang w:eastAsia="uk-UA"/>
              </w:rPr>
            </w:pPr>
          </w:p>
        </w:tc>
        <w:tc>
          <w:tcPr>
            <w:tcW w:w="359" w:type="pct"/>
            <w:vMerge/>
            <w:shd w:val="clear" w:color="auto" w:fill="auto"/>
          </w:tcPr>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1056" w:type="pct"/>
            <w:vMerge/>
            <w:shd w:val="clear" w:color="auto" w:fill="auto"/>
          </w:tcPr>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42" w:type="pct"/>
            <w:vMerge/>
            <w:shd w:val="clear" w:color="auto" w:fill="auto"/>
          </w:tcPr>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47" w:type="pct"/>
            <w:vMerge/>
            <w:tcBorders>
              <w:left w:val="outset" w:sz="6" w:space="0" w:color="auto"/>
              <w:right w:val="outset" w:sz="6" w:space="0" w:color="auto"/>
            </w:tcBorders>
          </w:tcPr>
          <w:p w:rsidR="001E3228" w:rsidRPr="00732892" w:rsidRDefault="001E3228" w:rsidP="00670197">
            <w:pPr>
              <w:spacing w:before="100" w:beforeAutospacing="1" w:after="100" w:afterAutospacing="1" w:line="240" w:lineRule="auto"/>
              <w:jc w:val="center"/>
              <w:rPr>
                <w:rFonts w:ascii="Times New Roman" w:eastAsiaTheme="minorEastAsia" w:hAnsi="Times New Roman" w:cs="Times New Roman"/>
                <w:sz w:val="15"/>
                <w:szCs w:val="15"/>
                <w:lang w:val="en-US"/>
              </w:rPr>
            </w:pPr>
          </w:p>
        </w:tc>
        <w:tc>
          <w:tcPr>
            <w:tcW w:w="824" w:type="pct"/>
            <w:tcBorders>
              <w:bottom w:val="single" w:sz="4" w:space="0" w:color="auto"/>
            </w:tcBorders>
            <w:shd w:val="clear" w:color="auto" w:fill="auto"/>
          </w:tcPr>
          <w:p w:rsidR="001E3228" w:rsidRPr="00732892" w:rsidRDefault="001E3228" w:rsidP="00670197">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 xml:space="preserve">ефективності </w:t>
            </w:r>
          </w:p>
          <w:p w:rsidR="001E3228" w:rsidRPr="00732892" w:rsidRDefault="001E3228" w:rsidP="00670197">
            <w:pPr>
              <w:spacing w:after="0" w:line="233" w:lineRule="auto"/>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середні витрати на ремонт приміщень ТЦК та СП,</w:t>
            </w:r>
          </w:p>
          <w:p w:rsidR="001E3228" w:rsidRPr="00732892" w:rsidRDefault="001E3228" w:rsidP="00670197">
            <w:pPr>
              <w:spacing w:after="0" w:line="240" w:lineRule="auto"/>
              <w:ind w:left="58" w:right="34"/>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тис. грн.</w:t>
            </w:r>
          </w:p>
        </w:tc>
        <w:tc>
          <w:tcPr>
            <w:tcW w:w="448" w:type="pct"/>
            <w:tcBorders>
              <w:top w:val="outset" w:sz="6" w:space="0" w:color="auto"/>
              <w:left w:val="outset" w:sz="6" w:space="0" w:color="auto"/>
              <w:bottom w:val="outset" w:sz="6" w:space="0" w:color="auto"/>
              <w:right w:val="outset" w:sz="6" w:space="0" w:color="auto"/>
            </w:tcBorders>
          </w:tcPr>
          <w:p w:rsidR="001E3228" w:rsidRPr="003B1AD3" w:rsidRDefault="001E3228" w:rsidP="00670197">
            <w:pPr>
              <w:pStyle w:val="a6"/>
              <w:jc w:val="center"/>
              <w:rPr>
                <w:sz w:val="15"/>
                <w:szCs w:val="15"/>
              </w:rPr>
            </w:pPr>
            <w:r w:rsidRPr="003B1AD3">
              <w:rPr>
                <w:sz w:val="15"/>
                <w:szCs w:val="15"/>
              </w:rPr>
              <w:t>13,4</w:t>
            </w:r>
          </w:p>
        </w:tc>
        <w:tc>
          <w:tcPr>
            <w:tcW w:w="446" w:type="pct"/>
            <w:tcBorders>
              <w:top w:val="outset" w:sz="6" w:space="0" w:color="auto"/>
              <w:left w:val="outset" w:sz="6" w:space="0" w:color="auto"/>
              <w:bottom w:val="outset" w:sz="6" w:space="0" w:color="auto"/>
              <w:right w:val="outset" w:sz="6" w:space="0" w:color="auto"/>
            </w:tcBorders>
          </w:tcPr>
          <w:p w:rsidR="001E3228" w:rsidRPr="00732892" w:rsidRDefault="007D03E3" w:rsidP="00670197">
            <w:pPr>
              <w:spacing w:before="100" w:beforeAutospacing="1" w:after="100" w:afterAutospacing="1" w:line="240" w:lineRule="auto"/>
              <w:jc w:val="center"/>
              <w:rPr>
                <w:rFonts w:ascii="Times New Roman" w:eastAsiaTheme="minorEastAsia" w:hAnsi="Times New Roman" w:cs="Times New Roman"/>
                <w:b/>
                <w:sz w:val="15"/>
                <w:szCs w:val="15"/>
              </w:rPr>
            </w:pPr>
            <w:r>
              <w:rPr>
                <w:rFonts w:ascii="Times New Roman" w:eastAsiaTheme="minorEastAsia" w:hAnsi="Times New Roman" w:cs="Times New Roman"/>
                <w:b/>
                <w:sz w:val="15"/>
                <w:szCs w:val="15"/>
              </w:rPr>
              <w:t>20</w:t>
            </w:r>
          </w:p>
        </w:tc>
        <w:tc>
          <w:tcPr>
            <w:tcW w:w="355" w:type="pct"/>
            <w:tcBorders>
              <w:top w:val="outset" w:sz="6" w:space="0" w:color="auto"/>
              <w:left w:val="outset" w:sz="6" w:space="0" w:color="auto"/>
              <w:bottom w:val="outset" w:sz="6" w:space="0" w:color="auto"/>
              <w:right w:val="outset" w:sz="6" w:space="0" w:color="auto"/>
            </w:tcBorders>
          </w:tcPr>
          <w:p w:rsidR="001E3228" w:rsidRPr="00732892" w:rsidRDefault="001E3228" w:rsidP="00670197">
            <w:pPr>
              <w:spacing w:before="100" w:beforeAutospacing="1" w:after="100" w:afterAutospacing="1" w:line="240" w:lineRule="auto"/>
              <w:jc w:val="center"/>
              <w:rPr>
                <w:rFonts w:ascii="Times New Roman" w:eastAsiaTheme="minorEastAsia" w:hAnsi="Times New Roman" w:cs="Times New Roman"/>
                <w:sz w:val="15"/>
                <w:szCs w:val="15"/>
                <w:lang w:val="en-US"/>
              </w:rPr>
            </w:pPr>
          </w:p>
        </w:tc>
      </w:tr>
      <w:tr w:rsidR="001E3228" w:rsidRPr="00732892" w:rsidTr="00670197">
        <w:trPr>
          <w:jc w:val="center"/>
        </w:trPr>
        <w:tc>
          <w:tcPr>
            <w:tcW w:w="623" w:type="pct"/>
            <w:vMerge/>
            <w:tcBorders>
              <w:left w:val="single" w:sz="4" w:space="0" w:color="auto"/>
              <w:bottom w:val="single" w:sz="4" w:space="0" w:color="auto"/>
            </w:tcBorders>
            <w:shd w:val="clear" w:color="auto" w:fill="auto"/>
          </w:tcPr>
          <w:p w:rsidR="001E3228" w:rsidRPr="00732892" w:rsidRDefault="001E3228" w:rsidP="00670197">
            <w:pPr>
              <w:spacing w:after="0" w:line="240" w:lineRule="auto"/>
              <w:ind w:left="175" w:right="83"/>
              <w:jc w:val="both"/>
              <w:rPr>
                <w:rFonts w:ascii="Times New Roman" w:eastAsia="Times New Roman" w:hAnsi="Times New Roman" w:cs="Times New Roman"/>
                <w:sz w:val="15"/>
                <w:szCs w:val="15"/>
                <w:lang w:eastAsia="uk-UA"/>
              </w:rPr>
            </w:pPr>
          </w:p>
        </w:tc>
        <w:tc>
          <w:tcPr>
            <w:tcW w:w="359" w:type="pct"/>
            <w:vMerge/>
            <w:tcBorders>
              <w:bottom w:val="single" w:sz="4" w:space="0" w:color="auto"/>
            </w:tcBorders>
            <w:shd w:val="clear" w:color="auto" w:fill="auto"/>
          </w:tcPr>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1056" w:type="pct"/>
            <w:vMerge/>
            <w:tcBorders>
              <w:bottom w:val="single" w:sz="4" w:space="0" w:color="auto"/>
            </w:tcBorders>
            <w:shd w:val="clear" w:color="auto" w:fill="auto"/>
          </w:tcPr>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42" w:type="pct"/>
            <w:vMerge/>
            <w:tcBorders>
              <w:bottom w:val="single" w:sz="4" w:space="0" w:color="auto"/>
            </w:tcBorders>
            <w:shd w:val="clear" w:color="auto" w:fill="auto"/>
          </w:tcPr>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p>
        </w:tc>
        <w:tc>
          <w:tcPr>
            <w:tcW w:w="447" w:type="pct"/>
            <w:vMerge/>
            <w:tcBorders>
              <w:left w:val="outset" w:sz="6" w:space="0" w:color="auto"/>
              <w:bottom w:val="outset" w:sz="6" w:space="0" w:color="auto"/>
              <w:right w:val="outset" w:sz="6" w:space="0" w:color="auto"/>
            </w:tcBorders>
          </w:tcPr>
          <w:p w:rsidR="001E3228" w:rsidRPr="00732892" w:rsidRDefault="001E3228" w:rsidP="00670197">
            <w:pPr>
              <w:spacing w:before="100" w:beforeAutospacing="1" w:after="100" w:afterAutospacing="1" w:line="240" w:lineRule="auto"/>
              <w:jc w:val="center"/>
              <w:rPr>
                <w:rFonts w:ascii="Times New Roman" w:eastAsiaTheme="minorEastAsia" w:hAnsi="Times New Roman" w:cs="Times New Roman"/>
                <w:sz w:val="15"/>
                <w:szCs w:val="15"/>
                <w:lang w:val="en-US"/>
              </w:rPr>
            </w:pPr>
          </w:p>
        </w:tc>
        <w:tc>
          <w:tcPr>
            <w:tcW w:w="824" w:type="pct"/>
            <w:tcBorders>
              <w:bottom w:val="single" w:sz="4" w:space="0" w:color="auto"/>
            </w:tcBorders>
            <w:shd w:val="clear" w:color="auto" w:fill="auto"/>
          </w:tcPr>
          <w:p w:rsidR="001E3228" w:rsidRPr="00732892" w:rsidRDefault="001E3228" w:rsidP="00670197">
            <w:pPr>
              <w:spacing w:after="0"/>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якості</w:t>
            </w:r>
          </w:p>
          <w:p w:rsidR="001E3228" w:rsidRPr="00732892" w:rsidRDefault="001E3228" w:rsidP="00670197">
            <w:pPr>
              <w:spacing w:after="0"/>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рівень виконання заходу,</w:t>
            </w:r>
          </w:p>
          <w:p w:rsidR="001E3228" w:rsidRPr="00732892" w:rsidRDefault="001E3228" w:rsidP="00670197">
            <w:pPr>
              <w:spacing w:after="0" w:line="240" w:lineRule="auto"/>
              <w:ind w:left="-68" w:right="34" w:firstLine="91"/>
              <w:jc w:val="center"/>
              <w:rPr>
                <w:rFonts w:ascii="Times New Roman" w:eastAsia="Times New Roman" w:hAnsi="Times New Roman" w:cs="Times New Roman"/>
                <w:sz w:val="15"/>
                <w:szCs w:val="15"/>
                <w:lang w:eastAsia="uk-UA"/>
              </w:rPr>
            </w:pPr>
            <w:r w:rsidRPr="00732892">
              <w:rPr>
                <w:rFonts w:ascii="Times New Roman" w:eastAsia="Times New Roman" w:hAnsi="Times New Roman" w:cs="Times New Roman"/>
                <w:sz w:val="15"/>
                <w:szCs w:val="15"/>
                <w:lang w:eastAsia="uk-UA"/>
              </w:rPr>
              <w:t>%</w:t>
            </w:r>
          </w:p>
        </w:tc>
        <w:tc>
          <w:tcPr>
            <w:tcW w:w="448" w:type="pct"/>
            <w:tcBorders>
              <w:top w:val="outset" w:sz="6" w:space="0" w:color="auto"/>
              <w:left w:val="outset" w:sz="6" w:space="0" w:color="auto"/>
              <w:bottom w:val="outset" w:sz="6" w:space="0" w:color="auto"/>
              <w:right w:val="outset" w:sz="6" w:space="0" w:color="auto"/>
            </w:tcBorders>
          </w:tcPr>
          <w:p w:rsidR="001E3228" w:rsidRPr="003B1AD3" w:rsidRDefault="001E3228" w:rsidP="00670197">
            <w:pPr>
              <w:pStyle w:val="a6"/>
              <w:jc w:val="center"/>
              <w:rPr>
                <w:sz w:val="15"/>
                <w:szCs w:val="15"/>
              </w:rPr>
            </w:pPr>
            <w:r w:rsidRPr="003B1AD3">
              <w:rPr>
                <w:sz w:val="15"/>
                <w:szCs w:val="15"/>
              </w:rPr>
              <w:t>100</w:t>
            </w:r>
          </w:p>
        </w:tc>
        <w:tc>
          <w:tcPr>
            <w:tcW w:w="446" w:type="pct"/>
            <w:tcBorders>
              <w:top w:val="outset" w:sz="6" w:space="0" w:color="auto"/>
              <w:left w:val="outset" w:sz="6" w:space="0" w:color="auto"/>
              <w:bottom w:val="outset" w:sz="6" w:space="0" w:color="auto"/>
              <w:right w:val="outset" w:sz="6" w:space="0" w:color="auto"/>
            </w:tcBorders>
          </w:tcPr>
          <w:p w:rsidR="001E3228" w:rsidRPr="00732892" w:rsidRDefault="007D03E3" w:rsidP="00670197">
            <w:pPr>
              <w:spacing w:before="100" w:beforeAutospacing="1" w:after="100" w:afterAutospacing="1" w:line="240" w:lineRule="auto"/>
              <w:jc w:val="center"/>
              <w:rPr>
                <w:rFonts w:ascii="Times New Roman" w:eastAsiaTheme="minorEastAsia" w:hAnsi="Times New Roman" w:cs="Times New Roman"/>
                <w:b/>
                <w:sz w:val="15"/>
                <w:szCs w:val="15"/>
              </w:rPr>
            </w:pPr>
            <w:r>
              <w:rPr>
                <w:rFonts w:ascii="Times New Roman" w:eastAsiaTheme="minorEastAsia" w:hAnsi="Times New Roman" w:cs="Times New Roman"/>
                <w:b/>
                <w:sz w:val="15"/>
                <w:szCs w:val="15"/>
              </w:rPr>
              <w:t>100</w:t>
            </w:r>
          </w:p>
        </w:tc>
        <w:tc>
          <w:tcPr>
            <w:tcW w:w="355" w:type="pct"/>
            <w:tcBorders>
              <w:top w:val="outset" w:sz="6" w:space="0" w:color="auto"/>
              <w:left w:val="outset" w:sz="6" w:space="0" w:color="auto"/>
              <w:bottom w:val="outset" w:sz="6" w:space="0" w:color="auto"/>
              <w:right w:val="outset" w:sz="6" w:space="0" w:color="auto"/>
            </w:tcBorders>
          </w:tcPr>
          <w:p w:rsidR="001E3228" w:rsidRPr="00732892" w:rsidRDefault="001E3228" w:rsidP="00670197">
            <w:pPr>
              <w:spacing w:before="100" w:beforeAutospacing="1" w:after="100" w:afterAutospacing="1" w:line="240" w:lineRule="auto"/>
              <w:jc w:val="center"/>
              <w:rPr>
                <w:rFonts w:ascii="Times New Roman" w:eastAsiaTheme="minorEastAsia" w:hAnsi="Times New Roman" w:cs="Times New Roman"/>
                <w:sz w:val="15"/>
                <w:szCs w:val="15"/>
                <w:lang w:val="en-US"/>
              </w:rPr>
            </w:pPr>
          </w:p>
        </w:tc>
      </w:tr>
    </w:tbl>
    <w:p w:rsidR="001E3228" w:rsidRDefault="001E3228"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pPr>
        <w:rPr>
          <w:rFonts w:ascii="Times New Roman" w:hAnsi="Times New Roman" w:cs="Times New Roman"/>
          <w:sz w:val="28"/>
          <w:szCs w:val="28"/>
        </w:rPr>
      </w:pPr>
      <w:r>
        <w:rPr>
          <w:rFonts w:ascii="Times New Roman" w:hAnsi="Times New Roman" w:cs="Times New Roman"/>
          <w:sz w:val="28"/>
          <w:szCs w:val="28"/>
        </w:rPr>
        <w:br w:type="page"/>
      </w: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8A4F4E">
      <w:pPr>
        <w:spacing w:after="0"/>
        <w:ind w:left="-142"/>
        <w:jc w:val="center"/>
        <w:rPr>
          <w:rFonts w:ascii="Times New Roman" w:hAnsi="Times New Roman" w:cs="Times New Roman"/>
          <w:sz w:val="28"/>
          <w:szCs w:val="28"/>
        </w:rPr>
      </w:pPr>
      <w:r>
        <w:rPr>
          <w:rFonts w:ascii="Times New Roman" w:hAnsi="Times New Roman" w:cs="Times New Roman"/>
          <w:sz w:val="28"/>
          <w:szCs w:val="28"/>
        </w:rPr>
        <w:t>Позиція відсутня</w:t>
      </w:r>
    </w:p>
    <w:p w:rsidR="008A4F4E" w:rsidRDefault="008A4F4E"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tbl>
      <w:tblPr>
        <w:tblW w:w="45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62"/>
        <w:gridCol w:w="449"/>
        <w:gridCol w:w="1122"/>
        <w:gridCol w:w="674"/>
        <w:gridCol w:w="870"/>
        <w:gridCol w:w="1122"/>
        <w:gridCol w:w="436"/>
        <w:gridCol w:w="558"/>
        <w:gridCol w:w="319"/>
        <w:gridCol w:w="9"/>
      </w:tblGrid>
      <w:tr w:rsidR="008A4F4E" w:rsidRPr="008A4F4E" w:rsidTr="008A4F4E">
        <w:tc>
          <w:tcPr>
            <w:tcW w:w="5000" w:type="pct"/>
            <w:gridSpan w:val="10"/>
            <w:tcBorders>
              <w:left w:val="single" w:sz="4" w:space="0" w:color="auto"/>
              <w:bottom w:val="single" w:sz="4" w:space="0" w:color="auto"/>
            </w:tcBorders>
            <w:shd w:val="clear" w:color="auto" w:fill="auto"/>
          </w:tcPr>
          <w:p w:rsidR="008A4F4E" w:rsidRPr="008A4F4E" w:rsidRDefault="008A4F4E" w:rsidP="008A4F4E">
            <w:pPr>
              <w:spacing w:before="100" w:beforeAutospacing="1" w:after="100" w:afterAutospacing="1" w:line="240" w:lineRule="auto"/>
              <w:jc w:val="center"/>
              <w:rPr>
                <w:rFonts w:ascii="Times New Roman" w:eastAsiaTheme="minorEastAsia" w:hAnsi="Times New Roman" w:cs="Times New Roman"/>
                <w:sz w:val="15"/>
                <w:szCs w:val="15"/>
              </w:rPr>
            </w:pPr>
            <w:r w:rsidRPr="008A4F4E">
              <w:rPr>
                <w:rFonts w:ascii="Times New Roman" w:eastAsiaTheme="minorEastAsia" w:hAnsi="Times New Roman" w:cs="Times New Roman"/>
                <w:sz w:val="15"/>
                <w:szCs w:val="15"/>
              </w:rPr>
              <w:t>14. Придбання, ремонт та технічне обслуговування медичного обладнання</w:t>
            </w:r>
          </w:p>
        </w:tc>
      </w:tr>
      <w:tr w:rsidR="008A4F4E" w:rsidRPr="008A4F4E" w:rsidTr="008A4F4E">
        <w:trPr>
          <w:gridAfter w:val="1"/>
          <w:wAfter w:w="6" w:type="pct"/>
          <w:trHeight w:val="1697"/>
        </w:trPr>
        <w:tc>
          <w:tcPr>
            <w:tcW w:w="1097" w:type="pct"/>
            <w:vMerge w:val="restart"/>
            <w:tcBorders>
              <w:left w:val="single" w:sz="4" w:space="0" w:color="auto"/>
              <w:right w:val="single" w:sz="4" w:space="0" w:color="auto"/>
            </w:tcBorders>
            <w:shd w:val="clear" w:color="auto" w:fill="auto"/>
          </w:tcPr>
          <w:p w:rsidR="008A4F4E" w:rsidRPr="008A4F4E" w:rsidRDefault="008A4F4E" w:rsidP="002F71EC">
            <w:pPr>
              <w:spacing w:line="252" w:lineRule="auto"/>
              <w:ind w:left="65" w:right="30"/>
              <w:rPr>
                <w:rFonts w:ascii="Times New Roman" w:hAnsi="Times New Roman" w:cs="Times New Roman"/>
                <w:sz w:val="15"/>
                <w:szCs w:val="15"/>
                <w:lang w:eastAsia="uk-UA"/>
              </w:rPr>
            </w:pPr>
            <w:r w:rsidRPr="008A4F4E">
              <w:rPr>
                <w:rFonts w:ascii="Times New Roman" w:hAnsi="Times New Roman" w:cs="Times New Roman"/>
                <w:sz w:val="15"/>
                <w:szCs w:val="15"/>
                <w:lang w:eastAsia="uk-UA"/>
              </w:rPr>
              <w:t>13. Придбання, ремонт та технічне обслуговування медичного обладнання</w:t>
            </w:r>
          </w:p>
        </w:tc>
        <w:tc>
          <w:tcPr>
            <w:tcW w:w="315" w:type="pct"/>
            <w:vMerge w:val="restart"/>
            <w:tcBorders>
              <w:top w:val="nil"/>
              <w:left w:val="single" w:sz="4" w:space="0" w:color="auto"/>
              <w:right w:val="single" w:sz="4" w:space="0" w:color="auto"/>
            </w:tcBorders>
            <w:shd w:val="clear" w:color="auto" w:fill="auto"/>
          </w:tcPr>
          <w:p w:rsidR="008A4F4E" w:rsidRPr="008A4F4E" w:rsidRDefault="008A4F4E" w:rsidP="002F71EC">
            <w:pPr>
              <w:spacing w:line="252" w:lineRule="auto"/>
              <w:ind w:firstLine="17"/>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2023 рік</w:t>
            </w:r>
          </w:p>
        </w:tc>
        <w:tc>
          <w:tcPr>
            <w:tcW w:w="788" w:type="pct"/>
            <w:vMerge w:val="restart"/>
            <w:tcBorders>
              <w:left w:val="single" w:sz="4" w:space="0" w:color="auto"/>
              <w:right w:val="single" w:sz="4" w:space="0" w:color="auto"/>
            </w:tcBorders>
            <w:shd w:val="clear" w:color="auto" w:fill="auto"/>
          </w:tcPr>
          <w:p w:rsidR="008A4F4E" w:rsidRPr="008A4F4E" w:rsidRDefault="008A4F4E" w:rsidP="002F71EC">
            <w:pPr>
              <w:spacing w:line="252" w:lineRule="auto"/>
              <w:ind w:left="45"/>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Департамент муніципальної безпеки, НВМКЦ «ГВКГ»</w:t>
            </w:r>
          </w:p>
        </w:tc>
        <w:tc>
          <w:tcPr>
            <w:tcW w:w="473" w:type="pct"/>
            <w:vMerge w:val="restart"/>
            <w:tcBorders>
              <w:top w:val="nil"/>
              <w:left w:val="single" w:sz="4" w:space="0" w:color="auto"/>
              <w:right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Бюджет міста Києва</w:t>
            </w:r>
          </w:p>
        </w:tc>
        <w:tc>
          <w:tcPr>
            <w:tcW w:w="611" w:type="pct"/>
            <w:tcBorders>
              <w:left w:val="single" w:sz="4" w:space="0" w:color="auto"/>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Всього:</w:t>
            </w:r>
          </w:p>
          <w:p w:rsidR="008A4F4E" w:rsidRPr="008A4F4E" w:rsidRDefault="008A4F4E" w:rsidP="002F71EC">
            <w:pPr>
              <w:spacing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4 000</w:t>
            </w:r>
          </w:p>
        </w:tc>
        <w:tc>
          <w:tcPr>
            <w:tcW w:w="788" w:type="pct"/>
            <w:tcBorders>
              <w:bottom w:val="single" w:sz="4" w:space="0" w:color="auto"/>
            </w:tcBorders>
            <w:shd w:val="clear" w:color="auto" w:fill="auto"/>
          </w:tcPr>
          <w:p w:rsidR="008A4F4E" w:rsidRPr="008A4F4E" w:rsidRDefault="008A4F4E" w:rsidP="008A4F4E">
            <w:pPr>
              <w:spacing w:after="0"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витрат</w:t>
            </w:r>
          </w:p>
          <w:p w:rsidR="008A4F4E" w:rsidRPr="008A4F4E" w:rsidRDefault="008A4F4E" w:rsidP="008A4F4E">
            <w:pPr>
              <w:spacing w:after="0"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витрати на придбання, ремонт та технічне обслуговування медичного обладнання,</w:t>
            </w:r>
          </w:p>
          <w:p w:rsidR="008A4F4E" w:rsidRPr="008A4F4E" w:rsidRDefault="008A4F4E" w:rsidP="008A4F4E">
            <w:pPr>
              <w:spacing w:after="0"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тис. грн</w:t>
            </w:r>
          </w:p>
        </w:tc>
        <w:tc>
          <w:tcPr>
            <w:tcW w:w="306" w:type="pct"/>
            <w:tcBorders>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392" w:type="pct"/>
            <w:tcBorders>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4 000</w:t>
            </w:r>
          </w:p>
        </w:tc>
        <w:tc>
          <w:tcPr>
            <w:tcW w:w="224" w:type="pct"/>
            <w:tcBorders>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r>
      <w:tr w:rsidR="008A4F4E" w:rsidRPr="008A4F4E" w:rsidTr="008A4F4E">
        <w:trPr>
          <w:gridAfter w:val="1"/>
          <w:wAfter w:w="6" w:type="pct"/>
          <w:trHeight w:val="480"/>
        </w:trPr>
        <w:tc>
          <w:tcPr>
            <w:tcW w:w="1097" w:type="pct"/>
            <w:vMerge/>
            <w:tcBorders>
              <w:left w:val="single" w:sz="4" w:space="0" w:color="auto"/>
              <w:right w:val="single" w:sz="4" w:space="0" w:color="auto"/>
            </w:tcBorders>
            <w:shd w:val="clear" w:color="auto" w:fill="auto"/>
          </w:tcPr>
          <w:p w:rsidR="008A4F4E" w:rsidRPr="008A4F4E" w:rsidRDefault="008A4F4E" w:rsidP="002F71EC">
            <w:pPr>
              <w:spacing w:line="252" w:lineRule="auto"/>
              <w:rPr>
                <w:rFonts w:ascii="Times New Roman" w:hAnsi="Times New Roman" w:cs="Times New Roman"/>
                <w:sz w:val="15"/>
                <w:szCs w:val="15"/>
                <w:lang w:eastAsia="uk-UA"/>
              </w:rPr>
            </w:pPr>
          </w:p>
        </w:tc>
        <w:tc>
          <w:tcPr>
            <w:tcW w:w="315" w:type="pct"/>
            <w:vMerge/>
            <w:tcBorders>
              <w:left w:val="single" w:sz="4" w:space="0" w:color="auto"/>
              <w:right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788" w:type="pct"/>
            <w:vMerge/>
            <w:tcBorders>
              <w:left w:val="single" w:sz="4" w:space="0" w:color="auto"/>
              <w:right w:val="single" w:sz="4" w:space="0" w:color="auto"/>
            </w:tcBorders>
            <w:shd w:val="clear" w:color="auto" w:fill="auto"/>
          </w:tcPr>
          <w:p w:rsidR="008A4F4E" w:rsidRPr="008A4F4E" w:rsidRDefault="008A4F4E" w:rsidP="002F71EC">
            <w:pPr>
              <w:spacing w:line="252" w:lineRule="auto"/>
              <w:ind w:left="45"/>
              <w:jc w:val="center"/>
              <w:rPr>
                <w:rFonts w:ascii="Times New Roman" w:hAnsi="Times New Roman" w:cs="Times New Roman"/>
                <w:sz w:val="15"/>
                <w:szCs w:val="15"/>
                <w:lang w:eastAsia="uk-UA"/>
              </w:rPr>
            </w:pPr>
          </w:p>
        </w:tc>
        <w:tc>
          <w:tcPr>
            <w:tcW w:w="473" w:type="pct"/>
            <w:vMerge/>
            <w:tcBorders>
              <w:left w:val="single" w:sz="4" w:space="0" w:color="auto"/>
              <w:right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611" w:type="pct"/>
            <w:tcBorders>
              <w:left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2023 рік</w:t>
            </w:r>
          </w:p>
          <w:p w:rsidR="008A4F4E" w:rsidRPr="008A4F4E" w:rsidRDefault="008A4F4E" w:rsidP="002F71EC">
            <w:pPr>
              <w:spacing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4 000</w:t>
            </w:r>
          </w:p>
        </w:tc>
        <w:tc>
          <w:tcPr>
            <w:tcW w:w="788" w:type="pct"/>
            <w:tcBorders>
              <w:bottom w:val="single" w:sz="4" w:space="0" w:color="auto"/>
            </w:tcBorders>
            <w:shd w:val="clear" w:color="auto" w:fill="auto"/>
          </w:tcPr>
          <w:p w:rsidR="008A4F4E" w:rsidRPr="008A4F4E" w:rsidRDefault="008A4F4E" w:rsidP="008A4F4E">
            <w:pPr>
              <w:spacing w:after="0" w:line="230"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 xml:space="preserve">продукту </w:t>
            </w:r>
          </w:p>
          <w:p w:rsidR="008A4F4E" w:rsidRPr="008A4F4E" w:rsidRDefault="008A4F4E" w:rsidP="008A4F4E">
            <w:pPr>
              <w:spacing w:after="0" w:line="230"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кількість обладнання та послуг,</w:t>
            </w:r>
          </w:p>
          <w:p w:rsidR="008A4F4E" w:rsidRPr="008A4F4E" w:rsidRDefault="008A4F4E" w:rsidP="008A4F4E">
            <w:pPr>
              <w:spacing w:after="0"/>
              <w:ind w:firstLine="567"/>
              <w:rPr>
                <w:rFonts w:ascii="Times New Roman" w:hAnsi="Times New Roman" w:cs="Times New Roman"/>
                <w:sz w:val="15"/>
                <w:szCs w:val="15"/>
                <w:lang w:eastAsia="uk-UA"/>
              </w:rPr>
            </w:pPr>
            <w:r w:rsidRPr="008A4F4E">
              <w:rPr>
                <w:rFonts w:ascii="Times New Roman" w:hAnsi="Times New Roman" w:cs="Times New Roman"/>
                <w:sz w:val="15"/>
                <w:szCs w:val="15"/>
                <w:lang w:eastAsia="uk-UA"/>
              </w:rPr>
              <w:t>од.</w:t>
            </w:r>
          </w:p>
        </w:tc>
        <w:tc>
          <w:tcPr>
            <w:tcW w:w="306" w:type="pct"/>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392" w:type="pct"/>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10</w:t>
            </w:r>
          </w:p>
        </w:tc>
        <w:tc>
          <w:tcPr>
            <w:tcW w:w="224" w:type="pct"/>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r>
      <w:tr w:rsidR="008A4F4E" w:rsidRPr="008A4F4E" w:rsidTr="008A4F4E">
        <w:trPr>
          <w:gridAfter w:val="1"/>
          <w:wAfter w:w="6" w:type="pct"/>
          <w:trHeight w:val="480"/>
        </w:trPr>
        <w:tc>
          <w:tcPr>
            <w:tcW w:w="1097" w:type="pct"/>
            <w:vMerge/>
            <w:tcBorders>
              <w:left w:val="single" w:sz="4" w:space="0" w:color="auto"/>
              <w:right w:val="single" w:sz="4" w:space="0" w:color="auto"/>
            </w:tcBorders>
            <w:shd w:val="clear" w:color="auto" w:fill="auto"/>
          </w:tcPr>
          <w:p w:rsidR="008A4F4E" w:rsidRPr="008A4F4E" w:rsidRDefault="008A4F4E" w:rsidP="002F71EC">
            <w:pPr>
              <w:spacing w:line="252" w:lineRule="auto"/>
              <w:rPr>
                <w:rFonts w:ascii="Times New Roman" w:hAnsi="Times New Roman" w:cs="Times New Roman"/>
                <w:sz w:val="15"/>
                <w:szCs w:val="15"/>
                <w:lang w:eastAsia="uk-UA"/>
              </w:rPr>
            </w:pPr>
          </w:p>
        </w:tc>
        <w:tc>
          <w:tcPr>
            <w:tcW w:w="315" w:type="pct"/>
            <w:vMerge/>
            <w:tcBorders>
              <w:left w:val="single" w:sz="4" w:space="0" w:color="auto"/>
              <w:right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788" w:type="pct"/>
            <w:vMerge/>
            <w:tcBorders>
              <w:left w:val="single" w:sz="4" w:space="0" w:color="auto"/>
              <w:right w:val="single" w:sz="4" w:space="0" w:color="auto"/>
            </w:tcBorders>
            <w:shd w:val="clear" w:color="auto" w:fill="auto"/>
          </w:tcPr>
          <w:p w:rsidR="008A4F4E" w:rsidRPr="008A4F4E" w:rsidRDefault="008A4F4E" w:rsidP="002F71EC">
            <w:pPr>
              <w:spacing w:line="252" w:lineRule="auto"/>
              <w:ind w:left="45"/>
              <w:jc w:val="center"/>
              <w:rPr>
                <w:rFonts w:ascii="Times New Roman" w:hAnsi="Times New Roman" w:cs="Times New Roman"/>
                <w:sz w:val="15"/>
                <w:szCs w:val="15"/>
                <w:lang w:eastAsia="uk-UA"/>
              </w:rPr>
            </w:pPr>
          </w:p>
        </w:tc>
        <w:tc>
          <w:tcPr>
            <w:tcW w:w="473" w:type="pct"/>
            <w:vMerge/>
            <w:tcBorders>
              <w:left w:val="single" w:sz="4" w:space="0" w:color="auto"/>
              <w:right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611" w:type="pct"/>
            <w:vMerge w:val="restart"/>
            <w:tcBorders>
              <w:left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788" w:type="pct"/>
            <w:tcBorders>
              <w:bottom w:val="single" w:sz="4" w:space="0" w:color="auto"/>
            </w:tcBorders>
            <w:shd w:val="clear" w:color="auto" w:fill="auto"/>
          </w:tcPr>
          <w:p w:rsidR="008A4F4E" w:rsidRPr="008A4F4E" w:rsidRDefault="008A4F4E" w:rsidP="008A4F4E">
            <w:pPr>
              <w:spacing w:after="0"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ефективності</w:t>
            </w:r>
          </w:p>
          <w:p w:rsidR="008A4F4E" w:rsidRPr="008A4F4E" w:rsidRDefault="008A4F4E" w:rsidP="008A4F4E">
            <w:pPr>
              <w:spacing w:after="0"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середні витрати на обладнання та послуги,</w:t>
            </w:r>
          </w:p>
          <w:p w:rsidR="008A4F4E" w:rsidRPr="008A4F4E" w:rsidRDefault="008A4F4E" w:rsidP="008A4F4E">
            <w:pPr>
              <w:spacing w:after="0" w:line="230"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 xml:space="preserve">тис. грн </w:t>
            </w:r>
          </w:p>
        </w:tc>
        <w:tc>
          <w:tcPr>
            <w:tcW w:w="306" w:type="pct"/>
            <w:tcBorders>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392" w:type="pct"/>
            <w:tcBorders>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400</w:t>
            </w:r>
          </w:p>
        </w:tc>
        <w:tc>
          <w:tcPr>
            <w:tcW w:w="224" w:type="pct"/>
            <w:tcBorders>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r>
      <w:tr w:rsidR="008A4F4E" w:rsidRPr="008A4F4E" w:rsidTr="008A4F4E">
        <w:trPr>
          <w:gridAfter w:val="1"/>
          <w:wAfter w:w="6" w:type="pct"/>
        </w:trPr>
        <w:tc>
          <w:tcPr>
            <w:tcW w:w="1097" w:type="pct"/>
            <w:vMerge/>
            <w:tcBorders>
              <w:left w:val="single" w:sz="4" w:space="0" w:color="auto"/>
              <w:bottom w:val="single" w:sz="4" w:space="0" w:color="auto"/>
              <w:right w:val="single" w:sz="4" w:space="0" w:color="auto"/>
            </w:tcBorders>
            <w:shd w:val="clear" w:color="auto" w:fill="auto"/>
          </w:tcPr>
          <w:p w:rsidR="008A4F4E" w:rsidRPr="008A4F4E" w:rsidRDefault="008A4F4E" w:rsidP="002F71EC">
            <w:pPr>
              <w:spacing w:line="252" w:lineRule="auto"/>
              <w:rPr>
                <w:rFonts w:ascii="Times New Roman" w:hAnsi="Times New Roman" w:cs="Times New Roman"/>
                <w:sz w:val="15"/>
                <w:szCs w:val="15"/>
                <w:lang w:eastAsia="uk-UA"/>
              </w:rPr>
            </w:pPr>
          </w:p>
        </w:tc>
        <w:tc>
          <w:tcPr>
            <w:tcW w:w="315" w:type="pct"/>
            <w:vMerge/>
            <w:tcBorders>
              <w:left w:val="single" w:sz="4" w:space="0" w:color="auto"/>
              <w:bottom w:val="single" w:sz="4" w:space="0" w:color="auto"/>
              <w:right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788" w:type="pct"/>
            <w:vMerge/>
            <w:tcBorders>
              <w:left w:val="single" w:sz="4" w:space="0" w:color="auto"/>
              <w:bottom w:val="single" w:sz="4" w:space="0" w:color="auto"/>
              <w:right w:val="single" w:sz="4" w:space="0" w:color="auto"/>
            </w:tcBorders>
            <w:shd w:val="clear" w:color="auto" w:fill="auto"/>
          </w:tcPr>
          <w:p w:rsidR="008A4F4E" w:rsidRPr="008A4F4E" w:rsidRDefault="008A4F4E" w:rsidP="002F71EC">
            <w:pPr>
              <w:spacing w:line="252" w:lineRule="auto"/>
              <w:ind w:left="45"/>
              <w:jc w:val="center"/>
              <w:rPr>
                <w:rFonts w:ascii="Times New Roman" w:hAnsi="Times New Roman" w:cs="Times New Roman"/>
                <w:sz w:val="15"/>
                <w:szCs w:val="15"/>
                <w:lang w:eastAsia="uk-UA"/>
              </w:rPr>
            </w:pPr>
          </w:p>
        </w:tc>
        <w:tc>
          <w:tcPr>
            <w:tcW w:w="473" w:type="pct"/>
            <w:vMerge/>
            <w:tcBorders>
              <w:left w:val="single" w:sz="4" w:space="0" w:color="auto"/>
              <w:bottom w:val="single" w:sz="4" w:space="0" w:color="auto"/>
              <w:right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611" w:type="pct"/>
            <w:vMerge/>
            <w:tcBorders>
              <w:left w:val="single" w:sz="4" w:space="0" w:color="auto"/>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788" w:type="pct"/>
            <w:tcBorders>
              <w:bottom w:val="single" w:sz="4" w:space="0" w:color="auto"/>
            </w:tcBorders>
            <w:shd w:val="clear" w:color="auto" w:fill="auto"/>
          </w:tcPr>
          <w:p w:rsidR="008A4F4E" w:rsidRPr="008A4F4E" w:rsidRDefault="008A4F4E" w:rsidP="008A4F4E">
            <w:pPr>
              <w:spacing w:after="0"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якості</w:t>
            </w:r>
          </w:p>
          <w:p w:rsidR="008A4F4E" w:rsidRPr="008A4F4E" w:rsidRDefault="008A4F4E" w:rsidP="008A4F4E">
            <w:pPr>
              <w:spacing w:after="0"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рівень виконання заходу,</w:t>
            </w:r>
          </w:p>
          <w:p w:rsidR="008A4F4E" w:rsidRPr="008A4F4E" w:rsidRDefault="008A4F4E" w:rsidP="008A4F4E">
            <w:pPr>
              <w:spacing w:after="0"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w:t>
            </w:r>
          </w:p>
        </w:tc>
        <w:tc>
          <w:tcPr>
            <w:tcW w:w="306" w:type="pct"/>
            <w:tcBorders>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c>
          <w:tcPr>
            <w:tcW w:w="392" w:type="pct"/>
            <w:tcBorders>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r w:rsidRPr="008A4F4E">
              <w:rPr>
                <w:rFonts w:ascii="Times New Roman" w:hAnsi="Times New Roman" w:cs="Times New Roman"/>
                <w:sz w:val="15"/>
                <w:szCs w:val="15"/>
                <w:lang w:eastAsia="uk-UA"/>
              </w:rPr>
              <w:t>100</w:t>
            </w:r>
          </w:p>
        </w:tc>
        <w:tc>
          <w:tcPr>
            <w:tcW w:w="224" w:type="pct"/>
            <w:tcBorders>
              <w:bottom w:val="single" w:sz="4" w:space="0" w:color="auto"/>
            </w:tcBorders>
            <w:shd w:val="clear" w:color="auto" w:fill="auto"/>
          </w:tcPr>
          <w:p w:rsidR="008A4F4E" w:rsidRPr="008A4F4E" w:rsidRDefault="008A4F4E" w:rsidP="002F71EC">
            <w:pPr>
              <w:spacing w:line="252" w:lineRule="auto"/>
              <w:jc w:val="center"/>
              <w:rPr>
                <w:rFonts w:ascii="Times New Roman" w:hAnsi="Times New Roman" w:cs="Times New Roman"/>
                <w:sz w:val="15"/>
                <w:szCs w:val="15"/>
                <w:lang w:eastAsia="uk-UA"/>
              </w:rPr>
            </w:pPr>
          </w:p>
        </w:tc>
      </w:tr>
    </w:tbl>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rsidP="001F47D7">
      <w:pPr>
        <w:spacing w:after="0"/>
        <w:ind w:left="-142"/>
        <w:jc w:val="center"/>
        <w:rPr>
          <w:rFonts w:ascii="Times New Roman" w:hAnsi="Times New Roman" w:cs="Times New Roman"/>
          <w:sz w:val="28"/>
          <w:szCs w:val="28"/>
        </w:rPr>
      </w:pPr>
    </w:p>
    <w:p w:rsidR="008A4F4E" w:rsidRDefault="008A4F4E">
      <w:pPr>
        <w:rPr>
          <w:rFonts w:ascii="Times New Roman" w:hAnsi="Times New Roman" w:cs="Times New Roman"/>
          <w:sz w:val="28"/>
          <w:szCs w:val="28"/>
        </w:rPr>
      </w:pPr>
      <w:r>
        <w:rPr>
          <w:rFonts w:ascii="Times New Roman" w:hAnsi="Times New Roman" w:cs="Times New Roman"/>
          <w:sz w:val="28"/>
          <w:szCs w:val="28"/>
        </w:rPr>
        <w:br w:type="page"/>
      </w:r>
    </w:p>
    <w:p w:rsidR="00CD2C10" w:rsidRDefault="00CD2C10" w:rsidP="001F47D7">
      <w:pPr>
        <w:spacing w:after="0"/>
        <w:ind w:left="-142"/>
        <w:jc w:val="center"/>
        <w:rPr>
          <w:rFonts w:ascii="Times New Roman" w:hAnsi="Times New Roman" w:cs="Times New Roman"/>
          <w:sz w:val="28"/>
          <w:szCs w:val="28"/>
        </w:rPr>
      </w:pPr>
    </w:p>
    <w:p w:rsidR="00CD2C10" w:rsidRDefault="00F15AE8" w:rsidP="001F47D7">
      <w:pPr>
        <w:spacing w:after="0"/>
        <w:ind w:left="-142"/>
        <w:jc w:val="center"/>
        <w:rPr>
          <w:rFonts w:ascii="Times New Roman" w:hAnsi="Times New Roman" w:cs="Times New Roman"/>
          <w:sz w:val="28"/>
          <w:szCs w:val="28"/>
        </w:rPr>
      </w:pPr>
      <w:r>
        <w:rPr>
          <w:rFonts w:ascii="Times New Roman" w:hAnsi="Times New Roman" w:cs="Times New Roman"/>
          <w:sz w:val="28"/>
          <w:szCs w:val="28"/>
        </w:rPr>
        <w:t>Позиція відсутня</w:t>
      </w: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064277" w:rsidRDefault="00064277" w:rsidP="001F47D7">
      <w:pPr>
        <w:spacing w:after="0"/>
        <w:ind w:left="-142"/>
        <w:jc w:val="center"/>
        <w:rPr>
          <w:rFonts w:ascii="Times New Roman" w:hAnsi="Times New Roman" w:cs="Times New Roman"/>
          <w:sz w:val="28"/>
          <w:szCs w:val="28"/>
        </w:rPr>
      </w:pPr>
    </w:p>
    <w:p w:rsidR="00064277" w:rsidRDefault="00064277" w:rsidP="001F47D7">
      <w:pPr>
        <w:spacing w:after="0"/>
        <w:ind w:left="-142"/>
        <w:jc w:val="center"/>
        <w:rPr>
          <w:rFonts w:ascii="Times New Roman" w:hAnsi="Times New Roman" w:cs="Times New Roman"/>
          <w:sz w:val="28"/>
          <w:szCs w:val="28"/>
        </w:rPr>
      </w:pPr>
    </w:p>
    <w:p w:rsidR="00CD2C10" w:rsidRDefault="00CD2C10" w:rsidP="001F47D7">
      <w:pPr>
        <w:spacing w:after="0"/>
        <w:ind w:left="-142"/>
        <w:jc w:val="center"/>
        <w:rPr>
          <w:rFonts w:ascii="Times New Roman" w:hAnsi="Times New Roman" w:cs="Times New Roman"/>
          <w:sz w:val="28"/>
          <w:szCs w:val="28"/>
        </w:rPr>
      </w:pPr>
    </w:p>
    <w:p w:rsidR="00064277" w:rsidRPr="00064277" w:rsidRDefault="00064277" w:rsidP="00064277">
      <w:pPr>
        <w:spacing w:after="0"/>
        <w:ind w:left="-142"/>
        <w:jc w:val="center"/>
        <w:rPr>
          <w:rFonts w:ascii="Times New Roman" w:hAnsi="Times New Roman" w:cs="Times New Roman"/>
          <w:sz w:val="28"/>
          <w:szCs w:val="28"/>
        </w:rPr>
      </w:pPr>
      <w:r w:rsidRPr="00064277">
        <w:rPr>
          <w:rFonts w:ascii="Times New Roman" w:hAnsi="Times New Roman" w:cs="Times New Roman"/>
          <w:sz w:val="28"/>
          <w:szCs w:val="28"/>
        </w:rPr>
        <w:t xml:space="preserve">Заступник міського голови – </w:t>
      </w:r>
    </w:p>
    <w:p w:rsidR="00CD2C10" w:rsidRDefault="00064277" w:rsidP="001F47D7">
      <w:pPr>
        <w:spacing w:after="0"/>
        <w:ind w:left="-142"/>
        <w:jc w:val="center"/>
        <w:rPr>
          <w:rFonts w:ascii="Times New Roman" w:hAnsi="Times New Roman" w:cs="Times New Roman"/>
          <w:sz w:val="28"/>
          <w:szCs w:val="28"/>
        </w:rPr>
      </w:pPr>
      <w:r w:rsidRPr="00064277">
        <w:rPr>
          <w:rFonts w:ascii="Times New Roman" w:hAnsi="Times New Roman" w:cs="Times New Roman"/>
          <w:sz w:val="28"/>
          <w:szCs w:val="28"/>
        </w:rPr>
        <w:t>секретар Київської міської ради</w:t>
      </w:r>
    </w:p>
    <w:p w:rsidR="00F15AE8" w:rsidRPr="00F15AE8" w:rsidRDefault="00F15AE8" w:rsidP="00F15AE8">
      <w:pPr>
        <w:spacing w:before="100" w:beforeAutospacing="1" w:after="100" w:afterAutospacing="1" w:line="240" w:lineRule="auto"/>
        <w:jc w:val="both"/>
        <w:rPr>
          <w:rFonts w:ascii="Times New Roman" w:eastAsia="Times New Roman" w:hAnsi="Times New Roman" w:cs="Times New Roman"/>
          <w:sz w:val="15"/>
          <w:szCs w:val="15"/>
        </w:rPr>
      </w:pPr>
      <w:r w:rsidRPr="00F15AE8">
        <w:rPr>
          <w:rFonts w:ascii="Times New Roman" w:eastAsia="Times New Roman" w:hAnsi="Times New Roman" w:cs="Times New Roman"/>
          <w:sz w:val="15"/>
          <w:szCs w:val="15"/>
        </w:rPr>
        <w:br w:type="textWrapping" w:clear="all"/>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3539"/>
      </w:tblGrid>
      <w:tr w:rsidR="00F15AE8" w:rsidRPr="00F15AE8" w:rsidTr="00670197">
        <w:trPr>
          <w:tblCellSpacing w:w="22" w:type="dxa"/>
        </w:trPr>
        <w:tc>
          <w:tcPr>
            <w:tcW w:w="5000" w:type="pct"/>
            <w:hideMark/>
          </w:tcPr>
          <w:p w:rsidR="00F15AE8" w:rsidRPr="00F15AE8" w:rsidRDefault="00F15AE8" w:rsidP="009D6DB5">
            <w:pPr>
              <w:spacing w:before="100" w:beforeAutospacing="1" w:after="100" w:afterAutospacing="1" w:line="240" w:lineRule="auto"/>
              <w:rPr>
                <w:rFonts w:ascii="Times New Roman" w:eastAsia="Times New Roman" w:hAnsi="Times New Roman" w:cs="Times New Roman"/>
                <w:sz w:val="15"/>
                <w:szCs w:val="15"/>
              </w:rPr>
            </w:pPr>
            <w:r w:rsidRPr="00F15AE8">
              <w:rPr>
                <w:rFonts w:ascii="Times New Roman" w:eastAsia="Times New Roman" w:hAnsi="Times New Roman" w:cs="Times New Roman"/>
                <w:sz w:val="15"/>
                <w:szCs w:val="15"/>
              </w:rPr>
              <w:t>«ЗАТВЕРДЖЕНО:</w:t>
            </w:r>
            <w:r w:rsidRPr="00F15AE8">
              <w:rPr>
                <w:rFonts w:ascii="Times New Roman" w:eastAsia="Times New Roman" w:hAnsi="Times New Roman" w:cs="Times New Roman"/>
                <w:sz w:val="15"/>
                <w:szCs w:val="15"/>
              </w:rPr>
              <w:br/>
            </w:r>
            <w:r w:rsidR="009D6DB5">
              <w:rPr>
                <w:rFonts w:ascii="Times New Roman" w:eastAsia="Times New Roman" w:hAnsi="Times New Roman" w:cs="Times New Roman"/>
                <w:sz w:val="15"/>
                <w:szCs w:val="15"/>
              </w:rPr>
              <w:t>р</w:t>
            </w:r>
            <w:r w:rsidRPr="00F15AE8">
              <w:rPr>
                <w:rFonts w:ascii="Times New Roman" w:eastAsia="Times New Roman" w:hAnsi="Times New Roman" w:cs="Times New Roman"/>
                <w:sz w:val="15"/>
                <w:szCs w:val="15"/>
              </w:rPr>
              <w:t>ішення Київської міської ради</w:t>
            </w:r>
            <w:r w:rsidRPr="00F15AE8">
              <w:rPr>
                <w:rFonts w:ascii="Times New Roman" w:eastAsia="Times New Roman" w:hAnsi="Times New Roman" w:cs="Times New Roman"/>
                <w:sz w:val="15"/>
                <w:szCs w:val="15"/>
              </w:rPr>
              <w:br/>
            </w:r>
            <w:r w:rsidRPr="00F15AE8">
              <w:rPr>
                <w:rFonts w:ascii="Times New Roman" w:eastAsia="Times New Roman" w:hAnsi="Times New Roman" w:cs="Times New Roman"/>
                <w:sz w:val="15"/>
                <w:szCs w:val="15"/>
                <w:lang w:eastAsia="uk-UA"/>
              </w:rPr>
              <w:t xml:space="preserve"> </w:t>
            </w:r>
            <w:r w:rsidR="009D6DB5">
              <w:rPr>
                <w:rFonts w:ascii="Times New Roman" w:eastAsia="Times New Roman" w:hAnsi="Times New Roman" w:cs="Times New Roman"/>
                <w:sz w:val="15"/>
                <w:szCs w:val="15"/>
                <w:lang w:eastAsia="uk-UA"/>
              </w:rPr>
              <w:t>_______________ № __________</w:t>
            </w:r>
          </w:p>
        </w:tc>
      </w:tr>
    </w:tbl>
    <w:p w:rsidR="009D6DB5" w:rsidRDefault="00F15AE8" w:rsidP="00D2015A">
      <w:pPr>
        <w:spacing w:before="100" w:beforeAutospacing="1" w:after="100" w:afterAutospacing="1" w:line="240" w:lineRule="auto"/>
        <w:jc w:val="center"/>
        <w:rPr>
          <w:rFonts w:ascii="Times New Roman" w:eastAsia="Times New Roman" w:hAnsi="Times New Roman" w:cs="Times New Roman"/>
          <w:b/>
          <w:bCs/>
          <w:sz w:val="15"/>
          <w:szCs w:val="15"/>
        </w:rPr>
      </w:pPr>
      <w:r w:rsidRPr="00F15AE8">
        <w:rPr>
          <w:rFonts w:ascii="Times New Roman" w:eastAsia="Times New Roman" w:hAnsi="Times New Roman" w:cs="Times New Roman"/>
          <w:sz w:val="15"/>
          <w:szCs w:val="15"/>
        </w:rPr>
        <w:br w:type="textWrapping" w:clear="all"/>
      </w:r>
    </w:p>
    <w:p w:rsidR="00F15AE8" w:rsidRPr="00F15AE8" w:rsidRDefault="00F15AE8" w:rsidP="00D2015A">
      <w:pPr>
        <w:spacing w:before="100" w:beforeAutospacing="1" w:after="100" w:afterAutospacing="1" w:line="240" w:lineRule="auto"/>
        <w:jc w:val="center"/>
        <w:rPr>
          <w:rFonts w:ascii="Times New Roman" w:eastAsia="Times New Roman" w:hAnsi="Times New Roman" w:cs="Times New Roman"/>
          <w:b/>
          <w:bCs/>
          <w:sz w:val="15"/>
          <w:szCs w:val="15"/>
        </w:rPr>
      </w:pPr>
      <w:r w:rsidRPr="00F15AE8">
        <w:rPr>
          <w:rFonts w:ascii="Times New Roman" w:eastAsia="Times New Roman" w:hAnsi="Times New Roman" w:cs="Times New Roman"/>
          <w:b/>
          <w:bCs/>
          <w:sz w:val="15"/>
          <w:szCs w:val="15"/>
        </w:rPr>
        <w:t>ПОРЯДОК</w:t>
      </w:r>
      <w:r w:rsidRPr="00F15AE8">
        <w:rPr>
          <w:rFonts w:ascii="Times New Roman" w:eastAsia="Times New Roman" w:hAnsi="Times New Roman" w:cs="Times New Roman"/>
          <w:b/>
          <w:bCs/>
          <w:sz w:val="15"/>
          <w:szCs w:val="15"/>
        </w:rPr>
        <w:br/>
        <w:t>надання одноразової адресної матеріальної допомоги фізичним особам - добровольцям Сил територіальної оборони Збройних Сил України, які виконували бойові розпорядження (завдання) у складі добровольчих формувань територіальної громади міста Києва</w:t>
      </w:r>
      <w:r w:rsidR="00D2015A">
        <w:rPr>
          <w:rFonts w:ascii="Times New Roman" w:eastAsia="Times New Roman" w:hAnsi="Times New Roman" w:cs="Times New Roman"/>
          <w:b/>
          <w:bCs/>
          <w:sz w:val="15"/>
          <w:szCs w:val="15"/>
        </w:rPr>
        <w:br/>
      </w:r>
      <w:r w:rsidRPr="00F15AE8">
        <w:rPr>
          <w:rFonts w:ascii="Times New Roman" w:eastAsia="Times New Roman" w:hAnsi="Times New Roman" w:cs="Times New Roman"/>
          <w:b/>
          <w:bCs/>
          <w:sz w:val="15"/>
          <w:szCs w:val="15"/>
        </w:rPr>
        <w:t>у період з 01.01.2023 по 01.10.2023</w:t>
      </w:r>
    </w:p>
    <w:p w:rsidR="00F15AE8" w:rsidRPr="00F15AE8" w:rsidRDefault="00F15AE8" w:rsidP="00F15AE8">
      <w:pPr>
        <w:spacing w:before="100" w:beforeAutospacing="1" w:after="100" w:afterAutospacing="1" w:line="240" w:lineRule="auto"/>
        <w:jc w:val="both"/>
        <w:rPr>
          <w:rFonts w:ascii="Times New Roman" w:eastAsia="Times New Roman" w:hAnsi="Times New Roman" w:cs="Times New Roman"/>
          <w:sz w:val="15"/>
          <w:szCs w:val="15"/>
        </w:rPr>
      </w:pPr>
      <w:r w:rsidRPr="00F15AE8">
        <w:rPr>
          <w:rFonts w:ascii="Times New Roman" w:eastAsia="Times New Roman" w:hAnsi="Times New Roman" w:cs="Times New Roman"/>
          <w:sz w:val="15"/>
          <w:szCs w:val="15"/>
        </w:rPr>
        <w:t xml:space="preserve">1. Цей Порядок визначає механізм надання одноразової адресної матеріальної допомоги фізичним особам - добровольцям Сил територіальної оборони Збройних Сил України, </w:t>
      </w:r>
      <w:r w:rsidRPr="00F15AE8">
        <w:rPr>
          <w:rFonts w:ascii="Times New Roman" w:eastAsia="Times New Roman" w:hAnsi="Times New Roman" w:cs="Times New Roman"/>
          <w:sz w:val="15"/>
          <w:szCs w:val="15"/>
          <w:lang w:eastAsia="uk-UA"/>
        </w:rPr>
        <w:t>які виконували бойові розпорядження (завдання) у складі добровольчих формувань територіальної гро</w:t>
      </w:r>
      <w:bookmarkStart w:id="0" w:name="_GoBack"/>
      <w:bookmarkEnd w:id="0"/>
      <w:r w:rsidRPr="00F15AE8">
        <w:rPr>
          <w:rFonts w:ascii="Times New Roman" w:eastAsia="Times New Roman" w:hAnsi="Times New Roman" w:cs="Times New Roman"/>
          <w:sz w:val="15"/>
          <w:szCs w:val="15"/>
          <w:lang w:eastAsia="uk-UA"/>
        </w:rPr>
        <w:t xml:space="preserve">мади міста Києва </w:t>
      </w:r>
      <w:r w:rsidRPr="00F15AE8">
        <w:rPr>
          <w:rFonts w:ascii="Times New Roman" w:eastAsia="Times New Roman" w:hAnsi="Times New Roman" w:cs="Times New Roman"/>
          <w:sz w:val="15"/>
          <w:szCs w:val="15"/>
        </w:rPr>
        <w:t>та з якими контракт добровольця територіальної оборони не було розірвано внаслідок порушення умов контракту або присяги добровольця територіальної оборони (далі - добровольці Сил територіальної оборони).</w:t>
      </w:r>
    </w:p>
    <w:p w:rsidR="00F15AE8" w:rsidRPr="00F15AE8" w:rsidRDefault="00F15AE8" w:rsidP="00F15AE8">
      <w:pPr>
        <w:spacing w:before="100" w:beforeAutospacing="1" w:after="100" w:afterAutospacing="1" w:line="240" w:lineRule="auto"/>
        <w:jc w:val="both"/>
        <w:rPr>
          <w:rFonts w:ascii="Times New Roman" w:eastAsia="Times New Roman" w:hAnsi="Times New Roman" w:cs="Times New Roman"/>
          <w:sz w:val="15"/>
          <w:szCs w:val="15"/>
        </w:rPr>
      </w:pPr>
      <w:r w:rsidRPr="00F15AE8">
        <w:rPr>
          <w:rFonts w:ascii="Times New Roman" w:eastAsia="Times New Roman" w:hAnsi="Times New Roman" w:cs="Times New Roman"/>
          <w:sz w:val="15"/>
          <w:szCs w:val="15"/>
        </w:rPr>
        <w:t xml:space="preserve">2. Одноразова адресна матеріальна допомога надається добровольцям Сил територіальної оборони у розмірі </w:t>
      </w:r>
      <w:r w:rsidRPr="00F15AE8">
        <w:rPr>
          <w:rFonts w:ascii="Times New Roman" w:eastAsia="Times New Roman" w:hAnsi="Times New Roman" w:cs="Times New Roman"/>
          <w:color w:val="000000"/>
          <w:sz w:val="15"/>
          <w:szCs w:val="15"/>
        </w:rPr>
        <w:t xml:space="preserve">трьох </w:t>
      </w:r>
      <w:r w:rsidRPr="00F15AE8">
        <w:rPr>
          <w:rFonts w:ascii="Times New Roman" w:eastAsia="Times New Roman" w:hAnsi="Times New Roman" w:cs="Times New Roman"/>
          <w:sz w:val="15"/>
          <w:szCs w:val="15"/>
        </w:rPr>
        <w:t>мінімальних заробітних плат, визначеної законодавством України станом на 01 жовтня поточного року.</w:t>
      </w:r>
    </w:p>
    <w:p w:rsidR="00F15AE8" w:rsidRPr="00F15AE8" w:rsidRDefault="00F15AE8" w:rsidP="00F15AE8">
      <w:pPr>
        <w:spacing w:before="100" w:beforeAutospacing="1" w:after="100" w:afterAutospacing="1" w:line="240" w:lineRule="auto"/>
        <w:jc w:val="both"/>
        <w:rPr>
          <w:rFonts w:ascii="Times New Roman" w:eastAsia="Times New Roman" w:hAnsi="Times New Roman" w:cs="Times New Roman"/>
          <w:sz w:val="15"/>
          <w:szCs w:val="15"/>
        </w:rPr>
      </w:pPr>
      <w:r w:rsidRPr="00F15AE8">
        <w:rPr>
          <w:rFonts w:ascii="Times New Roman" w:eastAsia="Times New Roman" w:hAnsi="Times New Roman" w:cs="Times New Roman"/>
          <w:sz w:val="15"/>
          <w:szCs w:val="15"/>
        </w:rPr>
        <w:t>3. Для отримання одноразової адресної матеріальної допомоги командири бригад Сил територіальної оборони Збройних Сил України, сформованих і дислокованих у місті Києві (112-та, 241-ша окремі бригади територіальної оборони), надають Департаменту муніципальної безпеки виконавчого органу Київської міської ради (Київської міської державної адміністрації) списки фізичних осіб із зазначенням П. І. Б., адреси реєстрації, ідентифікаційного номера платника податків, серії та номера паспорта, банківського реквізиту соціального рахунку, а також копії: паспорта (1, 2 та сторінка останнього місця реєстрації) чи ID-картки; ідентифікаційного номера платника податків; довідки / виписки з банку про відкриття соціального рахунку; контракту добровольця територіальної оборони.</w:t>
      </w:r>
    </w:p>
    <w:p w:rsidR="00F15AE8" w:rsidRPr="00F15AE8" w:rsidRDefault="00F15AE8" w:rsidP="00F15AE8">
      <w:pPr>
        <w:spacing w:before="100" w:beforeAutospacing="1" w:after="100" w:afterAutospacing="1" w:line="240" w:lineRule="auto"/>
        <w:jc w:val="both"/>
        <w:rPr>
          <w:rFonts w:ascii="Times New Roman" w:eastAsia="Times New Roman" w:hAnsi="Times New Roman" w:cs="Times New Roman"/>
          <w:sz w:val="15"/>
          <w:szCs w:val="15"/>
        </w:rPr>
      </w:pPr>
      <w:r w:rsidRPr="00F15AE8">
        <w:rPr>
          <w:rFonts w:ascii="Times New Roman" w:eastAsia="Times New Roman" w:hAnsi="Times New Roman" w:cs="Times New Roman"/>
          <w:sz w:val="15"/>
          <w:szCs w:val="15"/>
        </w:rPr>
        <w:t>4. Департамент соціальної політики виконавчого органу Київської міської ради (Київської міської державної адміністрації) на підставі наданих Департаментом муніципальної безпеки виконавчого органу Київської міської ради (Київської міської державної адміністрації) списків і копій паспорта чи ID-картки, ідентифікаційного номера платника податків, довідки / виписки з банку про відкриття соціального рахунку готує наказ "Про надання одноразової адресної матеріальної допомоги добровольцям Сил територіальної оборони".</w:t>
      </w:r>
    </w:p>
    <w:p w:rsidR="00F15AE8" w:rsidRPr="00F15AE8" w:rsidRDefault="00F15AE8" w:rsidP="00F15AE8">
      <w:pPr>
        <w:spacing w:before="100" w:beforeAutospacing="1" w:after="100" w:afterAutospacing="1" w:line="240" w:lineRule="auto"/>
        <w:jc w:val="both"/>
        <w:rPr>
          <w:rFonts w:ascii="Times New Roman" w:eastAsia="Times New Roman" w:hAnsi="Times New Roman" w:cs="Times New Roman"/>
          <w:sz w:val="15"/>
          <w:szCs w:val="15"/>
        </w:rPr>
      </w:pPr>
      <w:r w:rsidRPr="00F15AE8">
        <w:rPr>
          <w:rFonts w:ascii="Times New Roman" w:eastAsia="Times New Roman" w:hAnsi="Times New Roman" w:cs="Times New Roman"/>
          <w:sz w:val="15"/>
          <w:szCs w:val="15"/>
        </w:rPr>
        <w:t>5. Командири бригад Сил територіальної оборони Збройних Сил України, сформованих і дислокованих у місті Києві</w:t>
      </w:r>
      <w:r w:rsidR="00D2015A">
        <w:rPr>
          <w:rFonts w:ascii="Times New Roman" w:eastAsia="Times New Roman" w:hAnsi="Times New Roman" w:cs="Times New Roman"/>
          <w:sz w:val="15"/>
          <w:szCs w:val="15"/>
        </w:rPr>
        <w:br/>
      </w:r>
      <w:r w:rsidRPr="00F15AE8">
        <w:rPr>
          <w:rFonts w:ascii="Times New Roman" w:eastAsia="Times New Roman" w:hAnsi="Times New Roman" w:cs="Times New Roman"/>
          <w:sz w:val="15"/>
          <w:szCs w:val="15"/>
        </w:rPr>
        <w:t>(112-та, 241-ша окремі бригади територіальної оборони), несуть персональну відповідальність за достовірність і повноту наданої інформації.</w:t>
      </w:r>
    </w:p>
    <w:p w:rsidR="00F15AE8" w:rsidRPr="00F15AE8" w:rsidRDefault="00F15AE8" w:rsidP="00F15AE8">
      <w:pPr>
        <w:spacing w:before="100" w:beforeAutospacing="1" w:after="100" w:afterAutospacing="1" w:line="240" w:lineRule="auto"/>
        <w:jc w:val="both"/>
        <w:rPr>
          <w:rFonts w:ascii="Times New Roman" w:eastAsia="Times New Roman" w:hAnsi="Times New Roman" w:cs="Times New Roman"/>
          <w:sz w:val="15"/>
          <w:szCs w:val="15"/>
        </w:rPr>
      </w:pPr>
      <w:r w:rsidRPr="00F15AE8">
        <w:rPr>
          <w:rFonts w:ascii="Times New Roman" w:eastAsia="Times New Roman" w:hAnsi="Times New Roman" w:cs="Times New Roman"/>
          <w:sz w:val="15"/>
          <w:szCs w:val="15"/>
        </w:rPr>
        <w:t>6. Одноразова адресна матеріальна допомога виплачується в установленому порядку в безготівковій формі на соціальний рахунок або утримувачам «Муніципальної картки «Картка киянина» шляхом зарахування коштів на картковий рахунок.».</w:t>
      </w:r>
    </w:p>
    <w:p w:rsidR="00F15AE8" w:rsidRPr="00F15AE8" w:rsidRDefault="00F15AE8" w:rsidP="00F15AE8">
      <w:pPr>
        <w:spacing w:before="100" w:beforeAutospacing="1" w:after="100" w:afterAutospacing="1" w:line="240" w:lineRule="auto"/>
        <w:jc w:val="both"/>
        <w:rPr>
          <w:rFonts w:ascii="Times New Roman" w:eastAsia="Times New Roman" w:hAnsi="Times New Roman" w:cs="Times New Roman"/>
          <w:sz w:val="28"/>
          <w:szCs w:val="28"/>
        </w:rPr>
      </w:pPr>
      <w:r w:rsidRPr="00F15AE8">
        <w:rPr>
          <w:rFonts w:ascii="Times New Roman" w:eastAsia="Times New Roman" w:hAnsi="Times New Roman" w:cs="Times New Roman"/>
          <w:sz w:val="28"/>
          <w:szCs w:val="28"/>
        </w:rP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932"/>
        <w:gridCol w:w="3933"/>
      </w:tblGrid>
      <w:tr w:rsidR="00F15AE8" w:rsidRPr="00F15AE8" w:rsidTr="00670197">
        <w:trPr>
          <w:tblCellSpacing w:w="22" w:type="dxa"/>
        </w:trPr>
        <w:tc>
          <w:tcPr>
            <w:tcW w:w="2500" w:type="pct"/>
            <w:vAlign w:val="bottom"/>
            <w:hideMark/>
          </w:tcPr>
          <w:p w:rsidR="00F15AE8" w:rsidRPr="00F15AE8" w:rsidRDefault="00F15AE8" w:rsidP="00F15AE8">
            <w:pPr>
              <w:spacing w:before="100" w:beforeAutospacing="1" w:after="100" w:afterAutospacing="1" w:line="240" w:lineRule="auto"/>
              <w:jc w:val="center"/>
              <w:rPr>
                <w:rFonts w:ascii="Times New Roman" w:eastAsia="Times New Roman" w:hAnsi="Times New Roman" w:cs="Times New Roman"/>
                <w:sz w:val="15"/>
                <w:szCs w:val="15"/>
              </w:rPr>
            </w:pPr>
            <w:r w:rsidRPr="00F15AE8">
              <w:rPr>
                <w:rFonts w:ascii="Times New Roman" w:eastAsia="Times New Roman" w:hAnsi="Times New Roman" w:cs="Times New Roman"/>
                <w:b/>
                <w:bCs/>
                <w:sz w:val="15"/>
                <w:szCs w:val="15"/>
              </w:rPr>
              <w:t>Київський міський голова</w:t>
            </w:r>
          </w:p>
        </w:tc>
        <w:tc>
          <w:tcPr>
            <w:tcW w:w="2500" w:type="pct"/>
            <w:vAlign w:val="bottom"/>
            <w:hideMark/>
          </w:tcPr>
          <w:p w:rsidR="00F15AE8" w:rsidRPr="00F15AE8" w:rsidRDefault="00F15AE8" w:rsidP="00F15AE8">
            <w:pPr>
              <w:spacing w:before="100" w:beforeAutospacing="1" w:after="100" w:afterAutospacing="1" w:line="240" w:lineRule="auto"/>
              <w:jc w:val="center"/>
              <w:rPr>
                <w:rFonts w:ascii="Times New Roman" w:eastAsia="Times New Roman" w:hAnsi="Times New Roman" w:cs="Times New Roman"/>
                <w:sz w:val="15"/>
                <w:szCs w:val="15"/>
              </w:rPr>
            </w:pPr>
            <w:r w:rsidRPr="00F15AE8">
              <w:rPr>
                <w:rFonts w:ascii="Times New Roman" w:eastAsia="Times New Roman" w:hAnsi="Times New Roman" w:cs="Times New Roman"/>
                <w:b/>
                <w:bCs/>
                <w:sz w:val="15"/>
                <w:szCs w:val="15"/>
              </w:rPr>
              <w:t>Віталій КЛИЧКО</w:t>
            </w:r>
          </w:p>
        </w:tc>
      </w:tr>
    </w:tbl>
    <w:p w:rsidR="00CD2C10" w:rsidRDefault="00CD2C10" w:rsidP="001F47D7">
      <w:pPr>
        <w:spacing w:after="0"/>
        <w:ind w:left="-142"/>
        <w:jc w:val="center"/>
        <w:rPr>
          <w:rFonts w:ascii="Times New Roman" w:hAnsi="Times New Roman" w:cs="Times New Roman"/>
          <w:sz w:val="28"/>
          <w:szCs w:val="28"/>
        </w:rPr>
      </w:pPr>
    </w:p>
    <w:p w:rsidR="00064277" w:rsidRDefault="00064277" w:rsidP="001F47D7">
      <w:pPr>
        <w:spacing w:after="0"/>
        <w:ind w:left="-142"/>
        <w:jc w:val="center"/>
        <w:rPr>
          <w:rFonts w:ascii="Times New Roman" w:hAnsi="Times New Roman" w:cs="Times New Roman"/>
          <w:sz w:val="28"/>
          <w:szCs w:val="28"/>
        </w:rPr>
      </w:pPr>
      <w:r w:rsidRPr="00064277">
        <w:rPr>
          <w:rFonts w:ascii="Times New Roman" w:hAnsi="Times New Roman" w:cs="Times New Roman"/>
          <w:sz w:val="28"/>
          <w:szCs w:val="28"/>
        </w:rPr>
        <w:t>Володимир БОНДАРЕНКО</w:t>
      </w:r>
    </w:p>
    <w:sectPr w:rsidR="00064277" w:rsidSect="00B7552C">
      <w:type w:val="continuous"/>
      <w:pgSz w:w="16838" w:h="11906" w:orient="landscape"/>
      <w:pgMar w:top="709" w:right="395" w:bottom="709" w:left="426" w:header="708" w:footer="708" w:gutter="0"/>
      <w:cols w:num="2"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41C"/>
    <w:rsid w:val="00003C74"/>
    <w:rsid w:val="00031D60"/>
    <w:rsid w:val="00052055"/>
    <w:rsid w:val="00064277"/>
    <w:rsid w:val="00071E24"/>
    <w:rsid w:val="000A3F67"/>
    <w:rsid w:val="000A701B"/>
    <w:rsid w:val="000B4651"/>
    <w:rsid w:val="000F3CA5"/>
    <w:rsid w:val="000F3DCA"/>
    <w:rsid w:val="00102EFB"/>
    <w:rsid w:val="00115B3A"/>
    <w:rsid w:val="0014305A"/>
    <w:rsid w:val="0019009E"/>
    <w:rsid w:val="001B7A70"/>
    <w:rsid w:val="001C3674"/>
    <w:rsid w:val="001D70BE"/>
    <w:rsid w:val="001E3228"/>
    <w:rsid w:val="001E71C3"/>
    <w:rsid w:val="001F47D7"/>
    <w:rsid w:val="00204FBD"/>
    <w:rsid w:val="002129B8"/>
    <w:rsid w:val="002162C8"/>
    <w:rsid w:val="002176C3"/>
    <w:rsid w:val="00234CCC"/>
    <w:rsid w:val="00267321"/>
    <w:rsid w:val="00282A20"/>
    <w:rsid w:val="002A0D5E"/>
    <w:rsid w:val="002C223E"/>
    <w:rsid w:val="00317B58"/>
    <w:rsid w:val="003652DC"/>
    <w:rsid w:val="00371DA6"/>
    <w:rsid w:val="00384C03"/>
    <w:rsid w:val="00387E0A"/>
    <w:rsid w:val="003B1AD3"/>
    <w:rsid w:val="003C0BCF"/>
    <w:rsid w:val="003F3AD7"/>
    <w:rsid w:val="00400228"/>
    <w:rsid w:val="00481397"/>
    <w:rsid w:val="00492D2E"/>
    <w:rsid w:val="004951ED"/>
    <w:rsid w:val="004A4A5F"/>
    <w:rsid w:val="004B184B"/>
    <w:rsid w:val="004B4579"/>
    <w:rsid w:val="004C15B7"/>
    <w:rsid w:val="004E1BF2"/>
    <w:rsid w:val="004E5037"/>
    <w:rsid w:val="004F0493"/>
    <w:rsid w:val="00531966"/>
    <w:rsid w:val="00581F96"/>
    <w:rsid w:val="005859DB"/>
    <w:rsid w:val="005A0ECF"/>
    <w:rsid w:val="005E043E"/>
    <w:rsid w:val="005E1F72"/>
    <w:rsid w:val="005F5B73"/>
    <w:rsid w:val="00600E4B"/>
    <w:rsid w:val="006100B7"/>
    <w:rsid w:val="00620F82"/>
    <w:rsid w:val="00630879"/>
    <w:rsid w:val="00630F9F"/>
    <w:rsid w:val="006319A0"/>
    <w:rsid w:val="00683A74"/>
    <w:rsid w:val="006B541C"/>
    <w:rsid w:val="00723C0D"/>
    <w:rsid w:val="0072466E"/>
    <w:rsid w:val="00732892"/>
    <w:rsid w:val="007400E1"/>
    <w:rsid w:val="00763B12"/>
    <w:rsid w:val="007A528D"/>
    <w:rsid w:val="007D03E3"/>
    <w:rsid w:val="007D1764"/>
    <w:rsid w:val="007F25B4"/>
    <w:rsid w:val="00811605"/>
    <w:rsid w:val="008224AA"/>
    <w:rsid w:val="00846A9E"/>
    <w:rsid w:val="00893576"/>
    <w:rsid w:val="008A0A66"/>
    <w:rsid w:val="008A4F4E"/>
    <w:rsid w:val="00946C9F"/>
    <w:rsid w:val="00952FED"/>
    <w:rsid w:val="00955534"/>
    <w:rsid w:val="00965F74"/>
    <w:rsid w:val="009D6DB5"/>
    <w:rsid w:val="009E5839"/>
    <w:rsid w:val="00A17F8A"/>
    <w:rsid w:val="00A61734"/>
    <w:rsid w:val="00A844B1"/>
    <w:rsid w:val="00AB689E"/>
    <w:rsid w:val="00AC1AE8"/>
    <w:rsid w:val="00AF0AC0"/>
    <w:rsid w:val="00B13CBE"/>
    <w:rsid w:val="00B42A31"/>
    <w:rsid w:val="00B52AF7"/>
    <w:rsid w:val="00B60EF9"/>
    <w:rsid w:val="00B7552C"/>
    <w:rsid w:val="00BC593A"/>
    <w:rsid w:val="00BD41D4"/>
    <w:rsid w:val="00BD69DC"/>
    <w:rsid w:val="00BF3FEF"/>
    <w:rsid w:val="00C11EE5"/>
    <w:rsid w:val="00C145D9"/>
    <w:rsid w:val="00C313FC"/>
    <w:rsid w:val="00C95642"/>
    <w:rsid w:val="00C97EB9"/>
    <w:rsid w:val="00CA2F5C"/>
    <w:rsid w:val="00CD0698"/>
    <w:rsid w:val="00CD2C10"/>
    <w:rsid w:val="00CD63FA"/>
    <w:rsid w:val="00CD6EA9"/>
    <w:rsid w:val="00CF5D11"/>
    <w:rsid w:val="00D2015A"/>
    <w:rsid w:val="00D27E32"/>
    <w:rsid w:val="00D35BBA"/>
    <w:rsid w:val="00D43C3E"/>
    <w:rsid w:val="00D44BFE"/>
    <w:rsid w:val="00D64D57"/>
    <w:rsid w:val="00D8017C"/>
    <w:rsid w:val="00D85499"/>
    <w:rsid w:val="00D90EFD"/>
    <w:rsid w:val="00DA3980"/>
    <w:rsid w:val="00DB650D"/>
    <w:rsid w:val="00DC5493"/>
    <w:rsid w:val="00DD0FC3"/>
    <w:rsid w:val="00DF3408"/>
    <w:rsid w:val="00E12D4F"/>
    <w:rsid w:val="00E35058"/>
    <w:rsid w:val="00E727F4"/>
    <w:rsid w:val="00EA2629"/>
    <w:rsid w:val="00EB36D1"/>
    <w:rsid w:val="00EB7A9E"/>
    <w:rsid w:val="00EC0F67"/>
    <w:rsid w:val="00F15AE8"/>
    <w:rsid w:val="00F23FCD"/>
    <w:rsid w:val="00F77D1A"/>
    <w:rsid w:val="00F878A0"/>
    <w:rsid w:val="00FC185D"/>
    <w:rsid w:val="00FE35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F4F7"/>
  <w15:chartTrackingRefBased/>
  <w15:docId w15:val="{91294418-4CCA-4B24-B4FE-610205A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8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uiPriority w:val="39"/>
    <w:rsid w:val="006B54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B5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04FBD"/>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04FBD"/>
    <w:rPr>
      <w:rFonts w:ascii="Segoe UI" w:hAnsi="Segoe UI" w:cs="Segoe UI"/>
      <w:sz w:val="18"/>
      <w:szCs w:val="18"/>
    </w:rPr>
  </w:style>
  <w:style w:type="paragraph" w:styleId="a6">
    <w:name w:val="Normal (Web)"/>
    <w:basedOn w:val="a"/>
    <w:uiPriority w:val="99"/>
    <w:unhideWhenUsed/>
    <w:rsid w:val="004B4579"/>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B787C-6F79-4988-B235-533D42C64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8344</Words>
  <Characters>4757</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Ларін Дмитро Вікторович</dc:creator>
  <cp:keywords/>
  <dc:description/>
  <cp:lastModifiedBy>Володимир В. Бондаренко</cp:lastModifiedBy>
  <cp:revision>4</cp:revision>
  <cp:lastPrinted>2023-10-23T15:36:00Z</cp:lastPrinted>
  <dcterms:created xsi:type="dcterms:W3CDTF">2023-10-20T08:32:00Z</dcterms:created>
  <dcterms:modified xsi:type="dcterms:W3CDTF">2023-10-23T15:38:00Z</dcterms:modified>
</cp:coreProperties>
</file>