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91" w:rsidRPr="00FA1491" w:rsidRDefault="00FA1491" w:rsidP="00FA1491">
      <w:pPr>
        <w:ind w:right="-1"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1491">
        <w:rPr>
          <w:rFonts w:ascii="Times New Roman" w:eastAsia="Calibri" w:hAnsi="Times New Roman" w:cs="Times New Roman"/>
          <w:b/>
          <w:sz w:val="28"/>
          <w:szCs w:val="28"/>
        </w:rPr>
        <w:t xml:space="preserve">Пояснювальна записка до </w:t>
      </w:r>
      <w:proofErr w:type="spellStart"/>
      <w:r w:rsidRPr="00FA1491">
        <w:rPr>
          <w:rFonts w:ascii="Times New Roman" w:eastAsia="Calibri" w:hAnsi="Times New Roman" w:cs="Times New Roman"/>
          <w:b/>
          <w:sz w:val="28"/>
          <w:szCs w:val="28"/>
        </w:rPr>
        <w:t>проєкту</w:t>
      </w:r>
      <w:proofErr w:type="spellEnd"/>
      <w:r w:rsidRPr="00FA1491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</w:t>
      </w:r>
    </w:p>
    <w:p w:rsidR="009F35E6" w:rsidRDefault="009F35E6" w:rsidP="009F35E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49">
        <w:rPr>
          <w:rFonts w:ascii="Times New Roman" w:hAnsi="Times New Roman" w:cs="Times New Roman"/>
          <w:b/>
          <w:sz w:val="28"/>
          <w:szCs w:val="28"/>
        </w:rPr>
        <w:t xml:space="preserve">Про розірвання договору </w:t>
      </w:r>
      <w:r w:rsidRPr="00855177">
        <w:rPr>
          <w:rFonts w:ascii="Times New Roman" w:hAnsi="Times New Roman" w:cs="Times New Roman"/>
          <w:b/>
          <w:sz w:val="28"/>
          <w:szCs w:val="28"/>
        </w:rPr>
        <w:t xml:space="preserve">оренди земельної ділянки </w:t>
      </w:r>
      <w:r w:rsidR="00067A06" w:rsidRPr="00067A06">
        <w:rPr>
          <w:rFonts w:ascii="Times New Roman" w:hAnsi="Times New Roman" w:cs="Times New Roman"/>
          <w:b/>
          <w:sz w:val="28"/>
          <w:szCs w:val="28"/>
        </w:rPr>
        <w:t>від 01.09.2003 № 85-6-00060</w:t>
      </w:r>
      <w:r>
        <w:rPr>
          <w:rFonts w:ascii="Times New Roman" w:hAnsi="Times New Roman" w:cs="Times New Roman"/>
          <w:b/>
          <w:sz w:val="28"/>
          <w:szCs w:val="28"/>
        </w:rPr>
        <w:t>, укладеного між Київською міською радою та товариством з обмеженою відповідальністю «ЕТРЕКС»</w:t>
      </w:r>
    </w:p>
    <w:p w:rsidR="00FA1491" w:rsidRPr="00FA1491" w:rsidRDefault="00FA1491" w:rsidP="00FA1491">
      <w:pPr>
        <w:ind w:right="-1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1491" w:rsidRPr="00FA1491" w:rsidRDefault="00FA1491" w:rsidP="00FA1491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491">
        <w:rPr>
          <w:rFonts w:ascii="Times New Roman" w:eastAsia="Calibri" w:hAnsi="Times New Roman" w:cs="Times New Roman"/>
          <w:b/>
          <w:sz w:val="28"/>
          <w:szCs w:val="28"/>
        </w:rPr>
        <w:t>Обґрунтування  необхідності прийняття рішення</w:t>
      </w:r>
    </w:p>
    <w:p w:rsidR="00FA1491" w:rsidRPr="00067A06" w:rsidRDefault="00B218C3" w:rsidP="00B22654">
      <w:pPr>
        <w:pStyle w:val="2"/>
        <w:jc w:val="both"/>
        <w:rPr>
          <w:rFonts w:ascii="Arial" w:hAnsi="Arial" w:cs="Arial"/>
          <w:color w:val="000000"/>
          <w:lang w:val="uk-UA"/>
        </w:rPr>
      </w:pPr>
      <w:r>
        <w:rPr>
          <w:rFonts w:eastAsia="Calibri"/>
          <w:b w:val="0"/>
          <w:color w:val="000000"/>
          <w:sz w:val="28"/>
          <w:szCs w:val="28"/>
          <w:lang w:val="uk-UA"/>
        </w:rPr>
        <w:t xml:space="preserve">      </w:t>
      </w:r>
      <w:r w:rsidR="00FA1491" w:rsidRPr="009F35E6">
        <w:rPr>
          <w:rFonts w:eastAsia="Calibri"/>
          <w:b w:val="0"/>
          <w:color w:val="000000"/>
          <w:sz w:val="28"/>
          <w:szCs w:val="28"/>
          <w:lang w:val="uk-UA"/>
        </w:rPr>
        <w:t xml:space="preserve">На підставі рішення </w:t>
      </w:r>
      <w:r w:rsidR="00FA1491" w:rsidRPr="009F35E6">
        <w:rPr>
          <w:rFonts w:eastAsia="Calibri"/>
          <w:b w:val="0"/>
          <w:sz w:val="28"/>
          <w:szCs w:val="28"/>
          <w:lang w:val="uk-UA"/>
        </w:rPr>
        <w:t xml:space="preserve">Київської міської ради від 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</w:rPr>
        <w:t> </w:t>
      </w:r>
      <w:r w:rsidR="009F35E6" w:rsidRPr="009F35E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2</w:t>
      </w:r>
      <w:r w:rsidR="00067A0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6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067A0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червня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20</w:t>
      </w:r>
      <w:r w:rsidR="00067A0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03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року 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</w:rPr>
        <w:t>N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067A0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549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>/</w:t>
      </w:r>
      <w:r w:rsidR="00067A0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709</w:t>
      </w:r>
      <w:r w:rsidR="00FA1491"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067A06" w:rsidRPr="00067A06">
        <w:rPr>
          <w:rFonts w:eastAsia="Calibri"/>
          <w:b w:val="0"/>
          <w:sz w:val="28"/>
          <w:szCs w:val="28"/>
          <w:shd w:val="clear" w:color="auto" w:fill="FFFFFF"/>
          <w:lang w:val="uk-UA"/>
        </w:rPr>
        <w:t>«</w:t>
      </w:r>
      <w:r w:rsidR="00067A06" w:rsidRPr="00067A06">
        <w:rPr>
          <w:b w:val="0"/>
          <w:color w:val="000000"/>
          <w:sz w:val="28"/>
          <w:szCs w:val="28"/>
          <w:lang w:val="uk-UA"/>
        </w:rPr>
        <w:t>Про надання і вилучення земельних ділянок та припинення права користування землею»</w:t>
      </w:r>
      <w:r w:rsidR="00067A06">
        <w:rPr>
          <w:b w:val="0"/>
          <w:color w:val="000000"/>
          <w:sz w:val="28"/>
          <w:szCs w:val="28"/>
          <w:lang w:val="uk-UA"/>
        </w:rPr>
        <w:t xml:space="preserve">, п. 12 цього рішення </w:t>
      </w:r>
      <w:r w:rsidR="00067A06" w:rsidRPr="00067A06">
        <w:rPr>
          <w:b w:val="0"/>
          <w:color w:val="000000"/>
          <w:sz w:val="28"/>
          <w:szCs w:val="28"/>
          <w:lang w:val="uk-UA"/>
        </w:rPr>
        <w:t xml:space="preserve">товариству з обмеженою відповідальністю "ЕТРЕКС" передано </w:t>
      </w:r>
      <w:r w:rsidR="009F35E6" w:rsidRPr="00067A06">
        <w:rPr>
          <w:b w:val="0"/>
          <w:noProof/>
          <w:color w:val="000000"/>
          <w:sz w:val="28"/>
          <w:szCs w:val="28"/>
          <w:lang w:val="uk-UA"/>
        </w:rPr>
        <w:t>земельн</w:t>
      </w:r>
      <w:r w:rsidR="00067A06" w:rsidRPr="00067A06">
        <w:rPr>
          <w:b w:val="0"/>
          <w:noProof/>
          <w:color w:val="000000"/>
          <w:sz w:val="28"/>
          <w:szCs w:val="28"/>
          <w:lang w:val="uk-UA"/>
        </w:rPr>
        <w:t>у</w:t>
      </w:r>
      <w:r w:rsidR="009F35E6" w:rsidRPr="00067A06">
        <w:rPr>
          <w:b w:val="0"/>
          <w:noProof/>
          <w:color w:val="000000"/>
          <w:sz w:val="28"/>
          <w:szCs w:val="28"/>
          <w:lang w:val="uk-UA"/>
        </w:rPr>
        <w:t xml:space="preserve"> ділянк</w:t>
      </w:r>
      <w:r w:rsidR="00067A06" w:rsidRPr="00067A06">
        <w:rPr>
          <w:b w:val="0"/>
          <w:noProof/>
          <w:color w:val="000000"/>
          <w:sz w:val="28"/>
          <w:szCs w:val="28"/>
          <w:lang w:val="uk-UA"/>
        </w:rPr>
        <w:t>у</w:t>
      </w:r>
      <w:r w:rsidR="009F35E6" w:rsidRPr="00067A06">
        <w:rPr>
          <w:b w:val="0"/>
          <w:noProof/>
          <w:color w:val="000000"/>
          <w:sz w:val="28"/>
          <w:szCs w:val="28"/>
          <w:lang w:val="uk-UA"/>
        </w:rPr>
        <w:t xml:space="preserve"> </w:t>
      </w:r>
      <w:r w:rsidR="00067A06" w:rsidRPr="00067A06">
        <w:rPr>
          <w:b w:val="0"/>
          <w:color w:val="000000"/>
          <w:sz w:val="28"/>
          <w:szCs w:val="28"/>
          <w:shd w:val="clear" w:color="auto" w:fill="FFFFFF"/>
          <w:lang w:val="uk-UA"/>
        </w:rPr>
        <w:t>для будівництва, експлуатації та обслуговування готелю на Володимирському узвозі, 6 у Подільському районі м. Києва</w:t>
      </w:r>
      <w:r w:rsidR="009F35E6" w:rsidRPr="00067A06">
        <w:rPr>
          <w:b w:val="0"/>
          <w:noProof/>
          <w:color w:val="000000"/>
          <w:sz w:val="28"/>
          <w:szCs w:val="28"/>
          <w:lang w:val="uk-UA"/>
        </w:rPr>
        <w:t xml:space="preserve"> </w:t>
      </w:r>
      <w:r w:rsidR="00B22654">
        <w:rPr>
          <w:rFonts w:eastAsia="Calibri"/>
          <w:b w:val="0"/>
          <w:color w:val="000000"/>
          <w:sz w:val="28"/>
          <w:szCs w:val="28"/>
          <w:lang w:val="uk-UA"/>
        </w:rPr>
        <w:t>та</w:t>
      </w:r>
      <w:r w:rsidR="00FA1491" w:rsidRPr="00067A06">
        <w:rPr>
          <w:rFonts w:eastAsia="Calibri"/>
          <w:b w:val="0"/>
          <w:color w:val="000000"/>
          <w:sz w:val="28"/>
          <w:szCs w:val="28"/>
          <w:lang w:val="uk-UA"/>
        </w:rPr>
        <w:t xml:space="preserve"> укладено </w:t>
      </w:r>
      <w:r w:rsidR="00FA1491" w:rsidRPr="00067A06">
        <w:rPr>
          <w:rFonts w:eastAsia="Calibri"/>
          <w:b w:val="0"/>
          <w:sz w:val="28"/>
          <w:szCs w:val="28"/>
          <w:lang w:val="uk-UA"/>
        </w:rPr>
        <w:t xml:space="preserve">договір оренди земельної ділянки  від </w:t>
      </w:r>
      <w:r w:rsidR="00067A06">
        <w:rPr>
          <w:rFonts w:eastAsia="Calibri"/>
          <w:b w:val="0"/>
          <w:sz w:val="28"/>
          <w:szCs w:val="28"/>
          <w:lang w:val="uk-UA"/>
        </w:rPr>
        <w:t>01</w:t>
      </w:r>
      <w:r w:rsidR="00FA1491" w:rsidRPr="00067A06">
        <w:rPr>
          <w:rFonts w:eastAsia="Calibri"/>
          <w:b w:val="0"/>
          <w:sz w:val="28"/>
          <w:szCs w:val="28"/>
          <w:lang w:val="uk-UA"/>
        </w:rPr>
        <w:t>.</w:t>
      </w:r>
      <w:r w:rsidR="00067A06">
        <w:rPr>
          <w:rFonts w:eastAsia="Calibri"/>
          <w:b w:val="0"/>
          <w:sz w:val="28"/>
          <w:szCs w:val="28"/>
          <w:lang w:val="uk-UA"/>
        </w:rPr>
        <w:t>09</w:t>
      </w:r>
      <w:r w:rsidR="00FA1491" w:rsidRPr="00067A06">
        <w:rPr>
          <w:rFonts w:eastAsia="Calibri"/>
          <w:b w:val="0"/>
          <w:sz w:val="28"/>
          <w:szCs w:val="28"/>
          <w:lang w:val="uk-UA"/>
        </w:rPr>
        <w:t>.20</w:t>
      </w:r>
      <w:r w:rsidR="009F35E6">
        <w:rPr>
          <w:rFonts w:eastAsia="Calibri"/>
          <w:b w:val="0"/>
          <w:sz w:val="28"/>
          <w:szCs w:val="28"/>
          <w:lang w:val="uk-UA"/>
        </w:rPr>
        <w:t>0</w:t>
      </w:r>
      <w:r w:rsidR="00067A06">
        <w:rPr>
          <w:rFonts w:eastAsia="Calibri"/>
          <w:b w:val="0"/>
          <w:sz w:val="28"/>
          <w:szCs w:val="28"/>
          <w:lang w:val="uk-UA"/>
        </w:rPr>
        <w:t>3</w:t>
      </w:r>
      <w:r w:rsidR="00FA1491" w:rsidRPr="00067A06">
        <w:rPr>
          <w:rFonts w:eastAsia="Calibri"/>
          <w:b w:val="0"/>
          <w:sz w:val="28"/>
          <w:szCs w:val="28"/>
          <w:lang w:val="uk-UA"/>
        </w:rPr>
        <w:t xml:space="preserve"> № </w:t>
      </w:r>
      <w:r w:rsidR="009F35E6" w:rsidRPr="00FA04DF">
        <w:rPr>
          <w:sz w:val="28"/>
          <w:szCs w:val="28"/>
          <w:lang w:val="uk-UA"/>
        </w:rPr>
        <w:t xml:space="preserve"> </w:t>
      </w:r>
      <w:r w:rsidR="009F35E6" w:rsidRPr="009F35E6">
        <w:rPr>
          <w:b w:val="0"/>
          <w:sz w:val="28"/>
          <w:szCs w:val="28"/>
          <w:lang w:val="uk-UA"/>
        </w:rPr>
        <w:t>8</w:t>
      </w:r>
      <w:r w:rsidR="00067A06">
        <w:rPr>
          <w:b w:val="0"/>
          <w:sz w:val="28"/>
          <w:szCs w:val="28"/>
          <w:lang w:val="uk-UA"/>
        </w:rPr>
        <w:t>5</w:t>
      </w:r>
      <w:r w:rsidR="009F35E6" w:rsidRPr="009F35E6">
        <w:rPr>
          <w:b w:val="0"/>
          <w:sz w:val="28"/>
          <w:szCs w:val="28"/>
          <w:lang w:val="uk-UA"/>
        </w:rPr>
        <w:t>-6-00</w:t>
      </w:r>
      <w:r w:rsidR="00067A06">
        <w:rPr>
          <w:b w:val="0"/>
          <w:sz w:val="28"/>
          <w:szCs w:val="28"/>
          <w:lang w:val="uk-UA"/>
        </w:rPr>
        <w:t>060</w:t>
      </w:r>
      <w:r w:rsidR="009F35E6" w:rsidRPr="009F35E6">
        <w:rPr>
          <w:b w:val="0"/>
          <w:sz w:val="28"/>
          <w:szCs w:val="28"/>
          <w:lang w:val="uk-UA"/>
        </w:rPr>
        <w:t xml:space="preserve"> </w:t>
      </w:r>
      <w:r w:rsidR="00FA1491" w:rsidRPr="00067A06">
        <w:rPr>
          <w:rFonts w:eastAsia="Calibri"/>
          <w:b w:val="0"/>
          <w:sz w:val="28"/>
          <w:szCs w:val="28"/>
          <w:lang w:val="uk-UA"/>
        </w:rPr>
        <w:t xml:space="preserve">загальною площею </w:t>
      </w:r>
      <w:r w:rsidR="009F35E6">
        <w:rPr>
          <w:rFonts w:eastAsia="Calibri"/>
          <w:b w:val="0"/>
          <w:sz w:val="28"/>
          <w:szCs w:val="28"/>
          <w:lang w:val="uk-UA"/>
        </w:rPr>
        <w:t>0,</w:t>
      </w:r>
      <w:r w:rsidR="00067A06">
        <w:rPr>
          <w:rFonts w:eastAsia="Calibri"/>
          <w:b w:val="0"/>
          <w:sz w:val="28"/>
          <w:szCs w:val="28"/>
          <w:lang w:val="uk-UA"/>
        </w:rPr>
        <w:t>4546</w:t>
      </w:r>
      <w:r w:rsidR="00FA1491" w:rsidRPr="00AF3A91">
        <w:rPr>
          <w:rFonts w:eastAsia="Calibri"/>
          <w:b w:val="0"/>
          <w:sz w:val="28"/>
          <w:szCs w:val="28"/>
          <w:lang w:val="uk-UA"/>
        </w:rPr>
        <w:t xml:space="preserve"> га строком на </w:t>
      </w:r>
      <w:r w:rsidR="009F35E6">
        <w:rPr>
          <w:rFonts w:eastAsia="Calibri"/>
          <w:b w:val="0"/>
          <w:sz w:val="28"/>
          <w:szCs w:val="28"/>
          <w:lang w:val="uk-UA"/>
        </w:rPr>
        <w:t>25</w:t>
      </w:r>
      <w:r w:rsidR="00FA1491" w:rsidRPr="00AF3A91">
        <w:rPr>
          <w:rFonts w:eastAsia="Calibri"/>
          <w:b w:val="0"/>
          <w:sz w:val="28"/>
          <w:szCs w:val="28"/>
          <w:lang w:val="uk-UA"/>
        </w:rPr>
        <w:t xml:space="preserve"> років. </w:t>
      </w:r>
    </w:p>
    <w:p w:rsidR="00725AE4" w:rsidRDefault="00FA1491" w:rsidP="00B226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067A06">
        <w:rPr>
          <w:rFonts w:ascii="Times New Roman" w:eastAsia="Calibri" w:hAnsi="Times New Roman" w:cs="Times New Roman"/>
          <w:sz w:val="28"/>
          <w:szCs w:val="28"/>
        </w:rPr>
        <w:t>12.1.1</w:t>
      </w: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 вищевказаного рішення Київської міської ради </w:t>
      </w: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ТОВ 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«ЕТРЕКС» зобов’язано виконувати обов’язки землекористувача відповідно до вимог ст. 96 Земельного кодексу України, </w:t>
      </w:r>
      <w:r w:rsidR="003A382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під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пунктом </w:t>
      </w:r>
      <w:r w:rsidR="00067A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067A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3A382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пункту 7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25AE4" w:rsidRPr="00725AE4">
        <w:rPr>
          <w:rFonts w:ascii="Times New Roman" w:eastAsia="Calibri" w:hAnsi="Times New Roman" w:cs="Times New Roman"/>
          <w:sz w:val="28"/>
          <w:szCs w:val="28"/>
        </w:rPr>
        <w:t>догово</w:t>
      </w:r>
      <w:r w:rsidR="00930DFA">
        <w:rPr>
          <w:rFonts w:ascii="Times New Roman" w:eastAsia="Calibri" w:hAnsi="Times New Roman" w:cs="Times New Roman"/>
          <w:sz w:val="28"/>
          <w:szCs w:val="28"/>
        </w:rPr>
        <w:t>р</w:t>
      </w:r>
      <w:r w:rsidR="00725AE4" w:rsidRPr="00725AE4">
        <w:rPr>
          <w:rFonts w:ascii="Times New Roman" w:eastAsia="Calibri" w:hAnsi="Times New Roman" w:cs="Times New Roman"/>
          <w:sz w:val="28"/>
          <w:szCs w:val="28"/>
        </w:rPr>
        <w:t xml:space="preserve">у оренди земельної ділянки  від </w:t>
      </w:r>
      <w:r w:rsidR="00067A06">
        <w:rPr>
          <w:rFonts w:ascii="Times New Roman" w:eastAsia="Calibri" w:hAnsi="Times New Roman" w:cs="Times New Roman"/>
          <w:sz w:val="28"/>
          <w:szCs w:val="28"/>
        </w:rPr>
        <w:t>01</w:t>
      </w:r>
      <w:r w:rsidR="00725AE4" w:rsidRPr="00725AE4">
        <w:rPr>
          <w:rFonts w:ascii="Times New Roman" w:eastAsia="Calibri" w:hAnsi="Times New Roman" w:cs="Times New Roman"/>
          <w:sz w:val="28"/>
          <w:szCs w:val="28"/>
        </w:rPr>
        <w:t>.</w:t>
      </w:r>
      <w:r w:rsidR="00067A06">
        <w:rPr>
          <w:rFonts w:ascii="Times New Roman" w:eastAsia="Calibri" w:hAnsi="Times New Roman" w:cs="Times New Roman"/>
          <w:sz w:val="28"/>
          <w:szCs w:val="28"/>
        </w:rPr>
        <w:t>09</w:t>
      </w:r>
      <w:r w:rsidR="00725AE4" w:rsidRPr="00725AE4">
        <w:rPr>
          <w:rFonts w:ascii="Times New Roman" w:eastAsia="Calibri" w:hAnsi="Times New Roman" w:cs="Times New Roman"/>
          <w:sz w:val="28"/>
          <w:szCs w:val="28"/>
        </w:rPr>
        <w:t>.200</w:t>
      </w:r>
      <w:r w:rsidR="00067A06">
        <w:rPr>
          <w:rFonts w:ascii="Times New Roman" w:eastAsia="Calibri" w:hAnsi="Times New Roman" w:cs="Times New Roman"/>
          <w:sz w:val="28"/>
          <w:szCs w:val="28"/>
        </w:rPr>
        <w:t>3</w:t>
      </w:r>
      <w:r w:rsidR="00725AE4" w:rsidRPr="00725AE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67A06" w:rsidRPr="00067A06">
        <w:rPr>
          <w:rFonts w:ascii="Times New Roman" w:hAnsi="Times New Roman" w:cs="Times New Roman"/>
          <w:sz w:val="28"/>
          <w:szCs w:val="28"/>
        </w:rPr>
        <w:t xml:space="preserve">85-6-00060 </w:t>
      </w:r>
      <w:r w:rsidR="00725AE4">
        <w:rPr>
          <w:rFonts w:ascii="Times New Roman" w:hAnsi="Times New Roman" w:cs="Times New Roman"/>
          <w:sz w:val="28"/>
          <w:szCs w:val="28"/>
        </w:rPr>
        <w:t>на орендаря по</w:t>
      </w:r>
      <w:r w:rsidR="00B22654">
        <w:rPr>
          <w:rFonts w:ascii="Times New Roman" w:hAnsi="Times New Roman" w:cs="Times New Roman"/>
          <w:sz w:val="28"/>
          <w:szCs w:val="28"/>
        </w:rPr>
        <w:t>кладено низку обов’язків, які</w:t>
      </w:r>
      <w:r w:rsidR="00725AE4">
        <w:rPr>
          <w:rFonts w:ascii="Times New Roman" w:hAnsi="Times New Roman" w:cs="Times New Roman"/>
          <w:sz w:val="28"/>
          <w:szCs w:val="28"/>
        </w:rPr>
        <w:t xml:space="preserve"> ним сумлінно не виконуються</w:t>
      </w:r>
      <w:r w:rsidR="00B22654">
        <w:rPr>
          <w:rFonts w:ascii="Times New Roman" w:hAnsi="Times New Roman" w:cs="Times New Roman"/>
          <w:sz w:val="28"/>
          <w:szCs w:val="28"/>
        </w:rPr>
        <w:t>, зокрема в частині своєчасного внесення орендної плати за земельну ділянку</w:t>
      </w:r>
      <w:r w:rsidR="00725AE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B22654" w:rsidRDefault="00B22654" w:rsidP="00B226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2654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Акту обстеження земельних ділянок від 31.03.2023 року №ДК/58-АО/2023 наданого Департаментом земельних ресурсів виконавчого органу Київської міської ради (Київської міської державної адміністрації) відповідно до статей 187,188 Земельного кодексу України, статей 6-1, 10 Закону України «Про державний контроль за використанням та охороною земель» земельна ділянка площею 0,4546 га (кадастровий номер 800000000:82:002:0005) частково огороджена, не використовується. В її межах розташовані будівлі та споруди в занедбаному стані.</w:t>
      </w:r>
    </w:p>
    <w:p w:rsidR="00B218C3" w:rsidRDefault="00B22654" w:rsidP="00B218C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листа Головного управління ДПС у м. Києві від 16.12.2022 №32203/5/26-15-04-</w:t>
      </w:r>
      <w:r w:rsidR="00B218C3">
        <w:rPr>
          <w:rFonts w:ascii="Times New Roman" w:hAnsi="Times New Roman" w:cs="Times New Roman"/>
          <w:sz w:val="28"/>
          <w:szCs w:val="28"/>
        </w:rPr>
        <w:t>02-05 за 2022 рік за земельну ділянку згідно податкових декларацій нараховано – 167 966,96 грн, станом на 05.12.2022</w:t>
      </w:r>
      <w:r w:rsidR="00B218C3" w:rsidRPr="00B218C3">
        <w:rPr>
          <w:color w:val="000000"/>
          <w:sz w:val="28"/>
          <w:szCs w:val="28"/>
        </w:rPr>
        <w:t xml:space="preserve"> </w:t>
      </w:r>
      <w:r w:rsidR="00B218C3">
        <w:rPr>
          <w:rFonts w:ascii="Times New Roman" w:hAnsi="Times New Roman" w:cs="Times New Roman"/>
          <w:color w:val="000000"/>
          <w:sz w:val="28"/>
          <w:szCs w:val="28"/>
        </w:rPr>
        <w:t>товариством</w:t>
      </w:r>
      <w:r w:rsidR="00B218C3" w:rsidRPr="00B218C3">
        <w:rPr>
          <w:rFonts w:ascii="Times New Roman" w:hAnsi="Times New Roman" w:cs="Times New Roman"/>
          <w:color w:val="000000"/>
          <w:sz w:val="28"/>
          <w:szCs w:val="28"/>
        </w:rPr>
        <w:t xml:space="preserve"> з обмеженою відповідальністю "ЕТРЕКС" </w:t>
      </w:r>
      <w:r w:rsidR="00B218C3" w:rsidRPr="00B218C3">
        <w:rPr>
          <w:rFonts w:ascii="Times New Roman" w:hAnsi="Times New Roman" w:cs="Times New Roman"/>
          <w:b/>
          <w:sz w:val="28"/>
          <w:szCs w:val="28"/>
        </w:rPr>
        <w:t xml:space="preserve">сплачено платежів по орендній платі за 2022 рік – 0 грн. </w:t>
      </w:r>
      <w:r w:rsidR="00B218C3">
        <w:rPr>
          <w:rFonts w:ascii="Times New Roman" w:hAnsi="Times New Roman" w:cs="Times New Roman"/>
          <w:sz w:val="28"/>
          <w:szCs w:val="28"/>
        </w:rPr>
        <w:t xml:space="preserve">Тобто, </w:t>
      </w:r>
      <w:r w:rsidR="00B218C3">
        <w:rPr>
          <w:rFonts w:ascii="Times New Roman" w:hAnsi="Times New Roman" w:cs="Times New Roman"/>
          <w:color w:val="000000"/>
          <w:sz w:val="28"/>
          <w:szCs w:val="28"/>
        </w:rPr>
        <w:t>товариством</w:t>
      </w:r>
      <w:r w:rsidR="00B218C3" w:rsidRPr="00B218C3">
        <w:rPr>
          <w:rFonts w:ascii="Times New Roman" w:hAnsi="Times New Roman" w:cs="Times New Roman"/>
          <w:color w:val="000000"/>
          <w:sz w:val="28"/>
          <w:szCs w:val="28"/>
        </w:rPr>
        <w:t xml:space="preserve"> з обмеженою відповідальністю "ЕТРЕКС"</w:t>
      </w:r>
      <w:r w:rsidR="00B218C3">
        <w:rPr>
          <w:rFonts w:ascii="Times New Roman" w:hAnsi="Times New Roman" w:cs="Times New Roman"/>
          <w:color w:val="000000"/>
          <w:sz w:val="28"/>
          <w:szCs w:val="28"/>
        </w:rPr>
        <w:t xml:space="preserve"> порушено умови договору оренди земельної ділянки, а саме </w:t>
      </w:r>
      <w:r w:rsidR="003A3823">
        <w:rPr>
          <w:rFonts w:ascii="Times New Roman" w:hAnsi="Times New Roman" w:cs="Times New Roman"/>
          <w:color w:val="000000"/>
          <w:sz w:val="28"/>
          <w:szCs w:val="28"/>
        </w:rPr>
        <w:t>під</w:t>
      </w:r>
      <w:r w:rsidR="00B218C3">
        <w:rPr>
          <w:rFonts w:ascii="Times New Roman" w:hAnsi="Times New Roman" w:cs="Times New Roman"/>
          <w:color w:val="000000"/>
          <w:sz w:val="28"/>
          <w:szCs w:val="28"/>
        </w:rPr>
        <w:t>пункт 7.2.</w:t>
      </w:r>
      <w:r w:rsidR="003A3823">
        <w:rPr>
          <w:rFonts w:ascii="Times New Roman" w:hAnsi="Times New Roman" w:cs="Times New Roman"/>
          <w:color w:val="000000"/>
          <w:sz w:val="28"/>
          <w:szCs w:val="28"/>
        </w:rPr>
        <w:t xml:space="preserve"> пункту 7</w:t>
      </w:r>
      <w:r w:rsidR="00B21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8C3">
        <w:rPr>
          <w:rFonts w:ascii="Times New Roman" w:hAnsi="Times New Roman" w:cs="Times New Roman"/>
          <w:sz w:val="28"/>
          <w:szCs w:val="28"/>
        </w:rPr>
        <w:t>в частині своєчасного внесення орендної плати за земельну ділянку, стаття 25 Закону України «Про оренду землі», що відповідно до статті 141 Земельного кодексу України є підставою для припинення права користування земельною ділянкою (</w:t>
      </w:r>
      <w:r w:rsidR="00B218C3" w:rsidRPr="00B218C3">
        <w:rPr>
          <w:rFonts w:ascii="Times New Roman" w:hAnsi="Times New Roman" w:cs="Times New Roman"/>
          <w:sz w:val="28"/>
          <w:szCs w:val="28"/>
        </w:rPr>
        <w:t>систематична несплата земельн</w:t>
      </w:r>
      <w:r w:rsidR="00B218C3">
        <w:rPr>
          <w:rFonts w:ascii="Times New Roman" w:hAnsi="Times New Roman" w:cs="Times New Roman"/>
          <w:sz w:val="28"/>
          <w:szCs w:val="28"/>
        </w:rPr>
        <w:t>ого податку або орендної плати).</w:t>
      </w:r>
    </w:p>
    <w:p w:rsidR="00B218C3" w:rsidRDefault="00B218C3" w:rsidP="00B218C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тим, статтею 416 Цивільного кодексу України  передбачено, що п</w:t>
      </w:r>
      <w:r w:rsidRPr="00B218C3">
        <w:rPr>
          <w:rFonts w:ascii="Times New Roman" w:hAnsi="Times New Roman" w:cs="Times New Roman"/>
          <w:sz w:val="28"/>
          <w:szCs w:val="28"/>
        </w:rPr>
        <w:t>раво користування земельною ділянкою д</w:t>
      </w:r>
      <w:r>
        <w:rPr>
          <w:rFonts w:ascii="Times New Roman" w:hAnsi="Times New Roman" w:cs="Times New Roman"/>
          <w:sz w:val="28"/>
          <w:szCs w:val="28"/>
        </w:rPr>
        <w:t xml:space="preserve">ля забудови припиняється у разі </w:t>
      </w:r>
      <w:r w:rsidRPr="00B2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218C3">
        <w:rPr>
          <w:rFonts w:ascii="Times New Roman" w:hAnsi="Times New Roman" w:cs="Times New Roman"/>
          <w:sz w:val="28"/>
          <w:szCs w:val="28"/>
        </w:rPr>
        <w:t xml:space="preserve">евикористання земельної ділянки для забудови протягом трьох років підряд.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8C3" w:rsidRDefault="00B218C3" w:rsidP="00B218C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Земельна ділянка площею 0,4546 га (кадастровий номер 800000000:82:002:0005)</w:t>
      </w:r>
      <w:r w:rsidRPr="00B21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товариством</w:t>
      </w:r>
      <w:r w:rsidRPr="00B218C3">
        <w:rPr>
          <w:rFonts w:ascii="Times New Roman" w:hAnsi="Times New Roman" w:cs="Times New Roman"/>
          <w:color w:val="000000"/>
          <w:sz w:val="28"/>
          <w:szCs w:val="28"/>
        </w:rPr>
        <w:t xml:space="preserve"> з обмеженою відповідальністю "ЕТРЕКС"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20 років для будівництва не використовується.</w:t>
      </w:r>
    </w:p>
    <w:p w:rsidR="00930DFA" w:rsidRDefault="00B218C3" w:rsidP="00B218C3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Крім того, д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ана земельна ділянка належить </w:t>
      </w:r>
      <w:r w:rsidR="003A3E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 охоронної зони Собору Святої Софії, буферна зона об’єкта всесвітньої спадщини « Київ: Собор Святої Софії і прилеглі монастирські споруди, Києво-Печерська Лавра» та до 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зони охорони пам’ятки ландшафту, історії місцевого значення «Історичний ландшафт Київських гір та долини річки Дніпро»</w:t>
      </w:r>
      <w:r w:rsidR="003A3E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A1491" w:rsidRPr="00FA1491" w:rsidRDefault="00725AE4" w:rsidP="00B218C3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додачу</w:t>
      </w:r>
      <w:r w:rsidR="00FA1491"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 відкритих джерел, стало відомо що на ділянці планується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будівництво, попри те, </w:t>
      </w:r>
      <w:r w:rsidR="00FA1491"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що на вказаній території заборонено зносити історичну забудову, змінювати історичну містобудівну структуру, перевищувати новобудовами  та надбуд</w:t>
      </w:r>
      <w:r w:rsidR="00B218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овами гранично допустиму висоту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Орендар землі намагається грубо порушити ці умови. </w:t>
      </w: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Ціль та завдання прийняття рішення</w:t>
      </w:r>
    </w:p>
    <w:p w:rsidR="00FA1491" w:rsidRPr="00AF3A91" w:rsidRDefault="00FA1491" w:rsidP="00FA1491">
      <w:pPr>
        <w:autoSpaceDE w:val="0"/>
        <w:autoSpaceDN w:val="0"/>
        <w:adjustRightInd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Метою та завданням цього проекту рішення є реалізація повноважень Київської міської ради у галузі земельних відносин, та дотримання чинного законодавства підчас розпорядження землями тер</w:t>
      </w:r>
      <w:r w:rsidR="009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иторіальної громади міста Києва, недопущення знищення історичних пам’яток архітектури.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 нормативно- правової бази у даній сфері правового регулювання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Повноваження Київської міської ради щодо ухвалення з</w:t>
      </w:r>
      <w:r w:rsidR="009D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азначеного рішення закріплено </w:t>
      </w: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статтями </w:t>
      </w:r>
      <w:r w:rsidRPr="00F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9, 83, 93, 96, 141 Земельного кодексу України, </w:t>
      </w:r>
      <w:r w:rsidR="009D1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416 Цивільного кодексу України, </w:t>
      </w:r>
      <w:r w:rsidRPr="00F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34 частини першої статті 26 Закону України "Про місцеве самоврядування в Україні"</w:t>
      </w:r>
      <w:r w:rsidR="009D105F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статтями 25,</w:t>
      </w:r>
      <w:r w:rsidRPr="00F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31 Закону України "Про оренду землі".</w:t>
      </w: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депутата місцевої ради вносити на розгляд місцевої ради </w:t>
      </w:r>
      <w:proofErr w:type="spellStart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проєкти</w:t>
      </w:r>
      <w:proofErr w:type="spellEnd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рішень передбачено частиною другою статті 19 Закону України «Про статус депутатів місцевих рад».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Фінансово економічне обґрунтування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зазначеного проекту рішення не потребує додаткового фінансування</w:t>
      </w: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 соціально- економічних та інших наслідків прийняття рішення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Прийняття зазначеного </w:t>
      </w:r>
      <w:proofErr w:type="spellStart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забезпечить дотримання Київською міською радою законодавства у галузі земельних відносин.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Суб’єкт подання та доповідач на пленарному засіданні </w:t>
      </w:r>
    </w:p>
    <w:p w:rsidR="00FA1491" w:rsidRDefault="00FA1491" w:rsidP="00AF3A91">
      <w:pPr>
        <w:autoSpaceDE w:val="0"/>
        <w:autoSpaceDN w:val="0"/>
        <w:adjustRightInd w:val="0"/>
        <w:spacing w:after="0" w:line="25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Суб’єктом  подання та доповідачем на пленарному засіданні є депутат Київської міської ради </w:t>
      </w:r>
      <w:proofErr w:type="spellStart"/>
      <w:r w:rsidR="009F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Білоцерковець</w:t>
      </w:r>
      <w:proofErr w:type="spellEnd"/>
      <w:r w:rsidR="009F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Дмитро Олександрович </w:t>
      </w:r>
      <w:r w:rsidR="009F35E6">
        <w:rPr>
          <w:rFonts w:ascii="Times New Roman" w:hAnsi="Times New Roman" w:cs="Times New Roman"/>
          <w:sz w:val="28"/>
          <w:szCs w:val="28"/>
        </w:rPr>
        <w:t xml:space="preserve">(депутатська фракція політичної партії «УДАР»). </w:t>
      </w:r>
    </w:p>
    <w:p w:rsid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3A91" w:rsidRPr="00FA1491" w:rsidRDefault="00AF3A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0" w:name="_GoBack"/>
      <w:bookmarkEnd w:id="0"/>
    </w:p>
    <w:p w:rsidR="00366FC4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Депутат Київської міської ради                        </w:t>
      </w:r>
      <w:r w:rsidR="009F35E6">
        <w:rPr>
          <w:rFonts w:ascii="Times New Roman" w:eastAsia="Times New Roman" w:hAnsi="Times New Roman" w:cs="Times New Roman"/>
          <w:sz w:val="28"/>
          <w:szCs w:val="24"/>
          <w:lang w:eastAsia="uk-UA"/>
        </w:rPr>
        <w:t>Дмитро</w:t>
      </w:r>
      <w:r w:rsidRPr="00FA149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9F35E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БІЛОЦЕРКОВЕЦЬ </w:t>
      </w:r>
    </w:p>
    <w:sectPr w:rsidR="00366FC4" w:rsidRPr="00FA1491" w:rsidSect="00AF3A91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A268F"/>
    <w:multiLevelType w:val="hybridMultilevel"/>
    <w:tmpl w:val="3FC6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D6"/>
    <w:rsid w:val="00067A06"/>
    <w:rsid w:val="00285CC5"/>
    <w:rsid w:val="002C232C"/>
    <w:rsid w:val="00366FC4"/>
    <w:rsid w:val="003A3823"/>
    <w:rsid w:val="003A3E4D"/>
    <w:rsid w:val="006E2722"/>
    <w:rsid w:val="00725AE4"/>
    <w:rsid w:val="008A2CB0"/>
    <w:rsid w:val="00930DFA"/>
    <w:rsid w:val="009D105F"/>
    <w:rsid w:val="009F35E6"/>
    <w:rsid w:val="00AF3A91"/>
    <w:rsid w:val="00B13763"/>
    <w:rsid w:val="00B218C3"/>
    <w:rsid w:val="00B22654"/>
    <w:rsid w:val="00C37BB3"/>
    <w:rsid w:val="00D067D6"/>
    <w:rsid w:val="00FA149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F7E23-58DD-4716-BC8E-808889EA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3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35E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Chudakovska Anna</dc:creator>
  <cp:keywords/>
  <dc:description/>
  <cp:lastModifiedBy>Пользователь Windows</cp:lastModifiedBy>
  <cp:revision>6</cp:revision>
  <cp:lastPrinted>2023-04-03T07:00:00Z</cp:lastPrinted>
  <dcterms:created xsi:type="dcterms:W3CDTF">2023-03-31T15:51:00Z</dcterms:created>
  <dcterms:modified xsi:type="dcterms:W3CDTF">2023-04-03T07:00:00Z</dcterms:modified>
</cp:coreProperties>
</file>