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5E9B96" w14:textId="77777777" w:rsidR="00DE7C84" w:rsidRPr="00970C0B" w:rsidRDefault="00DE7C84" w:rsidP="00DE7C84">
      <w:pPr>
        <w:spacing w:after="200" w:line="276" w:lineRule="auto"/>
        <w:jc w:val="center"/>
        <w:rPr>
          <w:rFonts w:eastAsia="SimSun"/>
          <w:b/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>ПОЯСНЮВАЛЬНА ЗАПИСКА</w:t>
      </w:r>
    </w:p>
    <w:p w14:paraId="3A00DB56" w14:textId="32B37600" w:rsidR="00DE7C84" w:rsidRPr="00FB2CCD" w:rsidRDefault="00DE7C84" w:rsidP="00FB2CCD">
      <w:pPr>
        <w:spacing w:after="200"/>
        <w:jc w:val="center"/>
        <w:rPr>
          <w:b/>
          <w:bCs/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 xml:space="preserve">до проєкту рішення Київської міської ради </w:t>
      </w:r>
      <w:r w:rsidRPr="00970C0B">
        <w:rPr>
          <w:rFonts w:eastAsia="SimSun"/>
          <w:b/>
          <w:sz w:val="28"/>
          <w:szCs w:val="28"/>
          <w:lang w:val="uk-UA"/>
        </w:rPr>
        <w:br/>
        <w:t>«</w:t>
      </w:r>
      <w:r w:rsidR="00FB2CCD" w:rsidRPr="00FB2CCD">
        <w:rPr>
          <w:b/>
          <w:bCs/>
          <w:sz w:val="28"/>
          <w:szCs w:val="28"/>
          <w:lang w:val="uk-UA"/>
        </w:rPr>
        <w:t>Про введення тимчасової заборони на погодження відповідними органами ескізів та локацій розміщення монументальних розписів (</w:t>
      </w:r>
      <w:proofErr w:type="spellStart"/>
      <w:r w:rsidR="00FB2CCD" w:rsidRPr="00FB2CCD">
        <w:rPr>
          <w:b/>
          <w:bCs/>
          <w:sz w:val="28"/>
          <w:szCs w:val="28"/>
          <w:lang w:val="uk-UA"/>
        </w:rPr>
        <w:t>муралів</w:t>
      </w:r>
      <w:proofErr w:type="spellEnd"/>
      <w:r w:rsidR="00FB2CCD" w:rsidRPr="00FB2CCD">
        <w:rPr>
          <w:b/>
          <w:bCs/>
          <w:sz w:val="28"/>
          <w:szCs w:val="28"/>
          <w:lang w:val="uk-UA"/>
        </w:rPr>
        <w:t>) у м. Києві до моменту розробки і затвердження Київською міською радою прозорого та  відкритого механізму погодження ескізів монументальних розписів (</w:t>
      </w:r>
      <w:proofErr w:type="spellStart"/>
      <w:r w:rsidR="00FB2CCD" w:rsidRPr="00FB2CCD">
        <w:rPr>
          <w:b/>
          <w:bCs/>
          <w:sz w:val="28"/>
          <w:szCs w:val="28"/>
          <w:lang w:val="uk-UA"/>
        </w:rPr>
        <w:t>муралів</w:t>
      </w:r>
      <w:proofErr w:type="spellEnd"/>
      <w:r w:rsidR="00FB2CCD" w:rsidRPr="00FB2CCD">
        <w:rPr>
          <w:b/>
          <w:bCs/>
          <w:sz w:val="28"/>
          <w:szCs w:val="28"/>
          <w:lang w:val="uk-UA"/>
        </w:rPr>
        <w:t>)</w:t>
      </w:r>
      <w:r w:rsidRPr="00970C0B">
        <w:rPr>
          <w:b/>
          <w:bCs/>
          <w:sz w:val="28"/>
          <w:szCs w:val="28"/>
          <w:lang w:val="uk-UA"/>
        </w:rPr>
        <w:t>»</w:t>
      </w:r>
    </w:p>
    <w:p w14:paraId="4DEB38F9" w14:textId="77777777" w:rsidR="00DE7C84" w:rsidRPr="00970C0B" w:rsidRDefault="00DE7C84" w:rsidP="00DE7C84">
      <w:pPr>
        <w:ind w:right="335"/>
        <w:jc w:val="both"/>
        <w:rPr>
          <w:rFonts w:eastAsia="SimSun"/>
          <w:b/>
          <w:sz w:val="28"/>
          <w:szCs w:val="28"/>
          <w:lang w:val="uk-UA"/>
        </w:rPr>
      </w:pPr>
    </w:p>
    <w:p w14:paraId="53F59447" w14:textId="3C14EFBD" w:rsidR="00DE7C84" w:rsidRPr="00970C0B" w:rsidRDefault="00DE7C84" w:rsidP="00DE7C84">
      <w:pPr>
        <w:ind w:right="335"/>
        <w:jc w:val="both"/>
        <w:rPr>
          <w:rFonts w:eastAsia="SimSun"/>
          <w:b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b/>
          <w:sz w:val="28"/>
          <w:szCs w:val="28"/>
          <w:lang w:val="uk-UA"/>
        </w:rPr>
        <w:t xml:space="preserve">1. </w:t>
      </w:r>
      <w:r w:rsidRPr="00970C0B">
        <w:rPr>
          <w:rFonts w:eastAsia="SimSun"/>
          <w:b/>
          <w:spacing w:val="-6"/>
          <w:sz w:val="28"/>
          <w:szCs w:val="28"/>
          <w:lang w:val="uk-UA" w:eastAsia="uk-UA"/>
        </w:rPr>
        <w:t>Обґрунтування необхідності прийняття рішення</w:t>
      </w:r>
    </w:p>
    <w:p w14:paraId="0F46503F" w14:textId="470E9E4F" w:rsidR="00DE7C84" w:rsidRPr="00970C0B" w:rsidRDefault="00DE7C84" w:rsidP="00DE7C84">
      <w:pPr>
        <w:ind w:left="-567" w:firstLine="567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Чинне законодавство України та нормативні документи органів місцевого самоврядування станом на зараз детально не врегульовують питання </w:t>
      </w:r>
      <w:r w:rsidR="00BB3BA0">
        <w:rPr>
          <w:rFonts w:eastAsia="SimSun"/>
          <w:spacing w:val="-6"/>
          <w:sz w:val="28"/>
          <w:szCs w:val="28"/>
          <w:lang w:val="uk-UA" w:eastAsia="uk-UA"/>
        </w:rPr>
        <w:t xml:space="preserve">погодження відповідними органами створення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монументальних розписів (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>) на житлових та нежитлових будівлях та інших спорудах.</w:t>
      </w:r>
    </w:p>
    <w:p w14:paraId="17813C4F" w14:textId="77777777" w:rsidR="00DE7C84" w:rsidRPr="00970C0B" w:rsidRDefault="00DE7C84" w:rsidP="00DE7C84">
      <w:pPr>
        <w:ind w:left="-567" w:firstLine="567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В той же час відповідно до статті 152 Кодексу України про адміністративні правопорушення передбачена адміністративна відповідальність за порушення державних стандартів, норм і правил у сфері благоустрою населених пунктів, правил благоустрою територій населених пунктів, і не погоджене створення монументальних розписів, яке додатково може супроводжуватися псуванням майна, підпадає під санкцію вказаної статті.  </w:t>
      </w:r>
    </w:p>
    <w:p w14:paraId="53F357BF" w14:textId="151C17FD" w:rsidR="00DE7C84" w:rsidRPr="00970C0B" w:rsidRDefault="00DE7C84" w:rsidP="00DE7C84">
      <w:pPr>
        <w:ind w:left="-567" w:firstLine="567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>Із публічних джерел відомо про збільшення випадків порушення правил благоустрою у вигляді створення</w:t>
      </w:r>
      <w:r w:rsidR="00CD5619">
        <w:rPr>
          <w:rFonts w:eastAsia="SimSun"/>
          <w:spacing w:val="-6"/>
          <w:sz w:val="28"/>
          <w:szCs w:val="28"/>
          <w:lang w:val="uk-UA" w:eastAsia="uk-UA"/>
        </w:rPr>
        <w:t xml:space="preserve"> у місті Києві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на житлових та нежитлових будинках без погодження відповідними органами та 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>мешканцями будинків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.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 Також усе більше публічних конфліктів виникає у зв</w:t>
      </w:r>
      <w:r w:rsidR="00D01891" w:rsidRPr="00D01891">
        <w:rPr>
          <w:rFonts w:eastAsia="SimSun"/>
          <w:spacing w:val="-6"/>
          <w:sz w:val="28"/>
          <w:szCs w:val="28"/>
          <w:lang w:eastAsia="uk-UA"/>
        </w:rPr>
        <w:t>’</w:t>
      </w:r>
      <w:proofErr w:type="spellStart"/>
      <w:r w:rsidR="00FB2CCD">
        <w:rPr>
          <w:rFonts w:eastAsia="SimSun"/>
          <w:spacing w:val="-6"/>
          <w:sz w:val="28"/>
          <w:szCs w:val="28"/>
          <w:lang w:val="uk-UA" w:eastAsia="uk-UA"/>
        </w:rPr>
        <w:t>язку</w:t>
      </w:r>
      <w:proofErr w:type="spellEnd"/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 з різними поглядами на мистецьку цінність та етичну складову.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Однією з причин необхідності прийняття даного рішення є регулярні публічні конфлікти, які створюют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>ь нездорову атмосферу в місті. Зокрема</w:t>
      </w:r>
      <w:r w:rsidR="00FB2CCD" w:rsidRPr="00FB2CCD">
        <w:rPr>
          <w:rFonts w:eastAsia="SimSun"/>
          <w:spacing w:val="-6"/>
          <w:sz w:val="28"/>
          <w:szCs w:val="28"/>
          <w:lang w:val="uk-UA" w:eastAsia="uk-UA"/>
        </w:rPr>
        <w:t xml:space="preserve">, 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 великі публічні конфлікти виникли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після початку створення монументального розпису на стіні будинку із охоронним статус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>ом та початку робіт по створенню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муралу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, який містив приховану рекламу 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>алкогольних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напоїв.</w:t>
      </w:r>
    </w:p>
    <w:p w14:paraId="397A2B4E" w14:textId="5ED02C94" w:rsidR="00DE7C84" w:rsidRPr="00970C0B" w:rsidRDefault="00DE7C84" w:rsidP="00DE7C84">
      <w:pPr>
        <w:ind w:left="-567" w:firstLine="567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Необхідність збереження культурної спадщини, зовнішнього вигляду будівель та їх інтеграції в архітектурний контекст міста потребує наявності чіткого механізму погодження 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ескізів та локацій розміщення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мо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>нументальних розписів (</w:t>
      </w:r>
      <w:proofErr w:type="spellStart"/>
      <w:r w:rsidR="00FB2CCD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="00FB2CCD">
        <w:rPr>
          <w:rFonts w:eastAsia="SimSun"/>
          <w:spacing w:val="-6"/>
          <w:sz w:val="28"/>
          <w:szCs w:val="28"/>
          <w:lang w:val="uk-UA" w:eastAsia="uk-UA"/>
        </w:rPr>
        <w:t>). І</w:t>
      </w:r>
      <w:r w:rsidR="00FB2CCD" w:rsidRPr="00FB2CCD">
        <w:rPr>
          <w:rFonts w:eastAsia="SimSun"/>
          <w:spacing w:val="-6"/>
          <w:sz w:val="28"/>
          <w:szCs w:val="28"/>
          <w:lang w:val="uk-UA" w:eastAsia="uk-UA"/>
        </w:rPr>
        <w:t>,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 відповідно до світової практики</w:t>
      </w:r>
      <w:r w:rsidR="00FB2CCD" w:rsidRPr="00FB2CCD">
        <w:rPr>
          <w:rFonts w:eastAsia="SimSun"/>
          <w:spacing w:val="-6"/>
          <w:sz w:val="28"/>
          <w:szCs w:val="28"/>
          <w:lang w:val="uk-UA" w:eastAsia="uk-UA"/>
        </w:rPr>
        <w:t>,</w:t>
      </w:r>
      <w:r w:rsidR="00FB2CCD">
        <w:rPr>
          <w:rFonts w:eastAsia="SimSun"/>
          <w:spacing w:val="-6"/>
          <w:sz w:val="28"/>
          <w:szCs w:val="28"/>
          <w:lang w:val="uk-UA" w:eastAsia="uk-UA"/>
        </w:rPr>
        <w:t xml:space="preserve"> провідну роль в цьому процесі відіграють експертні ради.</w:t>
      </w:r>
    </w:p>
    <w:p w14:paraId="2532B307" w14:textId="45EE9B92" w:rsidR="00CD5619" w:rsidRPr="00970C0B" w:rsidRDefault="00DE7C84" w:rsidP="00DE7C84">
      <w:pPr>
        <w:ind w:left="-567" w:firstLine="567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>Відповідно</w:t>
      </w:r>
      <w:r w:rsidR="00FB2CCD" w:rsidRPr="00FB2CCD">
        <w:rPr>
          <w:rFonts w:eastAsia="SimSun"/>
          <w:spacing w:val="-6"/>
          <w:sz w:val="28"/>
          <w:szCs w:val="28"/>
          <w:lang w:val="uk-UA" w:eastAsia="uk-UA"/>
        </w:rPr>
        <w:t>,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врегулювання питання</w:t>
      </w:r>
      <w:r w:rsidR="00BB3BA0">
        <w:rPr>
          <w:rFonts w:eastAsia="SimSun"/>
          <w:spacing w:val="-6"/>
          <w:sz w:val="28"/>
          <w:szCs w:val="28"/>
          <w:lang w:val="uk-UA" w:eastAsia="uk-UA"/>
        </w:rPr>
        <w:t xml:space="preserve"> погодження </w:t>
      </w:r>
      <w:r w:rsidR="00FB2CCD" w:rsidRPr="00FB2CCD">
        <w:rPr>
          <w:rFonts w:eastAsia="SimSun"/>
          <w:spacing w:val="-6"/>
          <w:sz w:val="28"/>
          <w:szCs w:val="28"/>
          <w:lang w:val="uk-UA" w:eastAsia="uk-UA"/>
        </w:rPr>
        <w:t xml:space="preserve">ескізів та локацій розміщення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монументальних розписів (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) у м. Києві є досить актуальним та потребує вирішення, а на час до затвердження такого механізму є доцільним ввести тимчасову заборону на </w:t>
      </w:r>
      <w:r w:rsidR="00BB3BA0">
        <w:rPr>
          <w:rFonts w:eastAsia="SimSun"/>
          <w:spacing w:val="-6"/>
          <w:sz w:val="28"/>
          <w:szCs w:val="28"/>
          <w:lang w:val="uk-UA" w:eastAsia="uk-UA"/>
        </w:rPr>
        <w:t xml:space="preserve">погодження відповідними органами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створення таких об’єктів. </w:t>
      </w:r>
    </w:p>
    <w:p w14:paraId="7D9AA6BC" w14:textId="77777777" w:rsidR="00DE7C84" w:rsidRPr="00970C0B" w:rsidRDefault="00DE7C84" w:rsidP="00DE7C84">
      <w:pPr>
        <w:ind w:firstLine="142"/>
        <w:rPr>
          <w:rFonts w:eastAsia="SimSun"/>
          <w:b/>
          <w:sz w:val="28"/>
          <w:szCs w:val="28"/>
          <w:lang w:val="uk-UA"/>
        </w:rPr>
      </w:pPr>
    </w:p>
    <w:p w14:paraId="30FB6F30" w14:textId="3672C3A0" w:rsidR="00DE7C84" w:rsidRPr="00970C0B" w:rsidRDefault="00CD5619" w:rsidP="00DE7C84">
      <w:pPr>
        <w:ind w:firstLine="142"/>
        <w:rPr>
          <w:rFonts w:eastAsia="SimSun"/>
          <w:b/>
          <w:sz w:val="28"/>
          <w:szCs w:val="28"/>
          <w:lang w:val="uk-UA"/>
        </w:rPr>
      </w:pPr>
      <w:r>
        <w:rPr>
          <w:rFonts w:eastAsia="SimSun"/>
          <w:b/>
          <w:sz w:val="28"/>
          <w:szCs w:val="28"/>
          <w:lang w:val="uk-UA"/>
        </w:rPr>
        <w:t>2</w:t>
      </w:r>
      <w:r w:rsidR="00DE7C84" w:rsidRPr="00970C0B">
        <w:rPr>
          <w:rFonts w:eastAsia="SimSun"/>
          <w:b/>
          <w:sz w:val="28"/>
          <w:szCs w:val="28"/>
          <w:lang w:val="uk-UA"/>
        </w:rPr>
        <w:t>. Цілі та завдання прийняття рішення</w:t>
      </w:r>
    </w:p>
    <w:p w14:paraId="38E545B3" w14:textId="1ABB90F6" w:rsidR="00DE7C84" w:rsidRPr="00970C0B" w:rsidRDefault="00DE7C84" w:rsidP="00DE7C84">
      <w:pPr>
        <w:keepNext/>
        <w:ind w:left="-567" w:firstLine="709"/>
        <w:jc w:val="both"/>
        <w:outlineLvl w:val="1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spacing w:val="-8"/>
          <w:sz w:val="28"/>
          <w:szCs w:val="28"/>
          <w:lang w:val="uk-UA" w:eastAsia="uk-UA"/>
        </w:rPr>
        <w:t>Цілями та завданнями прийняття даного рішення є розробка та прийняття механізму</w:t>
      </w:r>
      <w:r w:rsidR="00BB3BA0">
        <w:rPr>
          <w:spacing w:val="-8"/>
          <w:sz w:val="28"/>
          <w:szCs w:val="28"/>
          <w:lang w:val="uk-UA" w:eastAsia="uk-UA"/>
        </w:rPr>
        <w:t xml:space="preserve"> </w:t>
      </w:r>
      <w:r w:rsidR="00FB2CCD" w:rsidRPr="00FB2CCD">
        <w:rPr>
          <w:spacing w:val="-8"/>
          <w:sz w:val="28"/>
          <w:szCs w:val="28"/>
          <w:lang w:val="uk-UA" w:eastAsia="uk-UA"/>
        </w:rPr>
        <w:t xml:space="preserve">погодження ескізів та локацій розміщення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монументальних розписів (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>) на житлових, нежитлових та інших будівлях, що включатиме етапи: експертна оцінка, громадське обговорення, отримання дозволу від власн</w:t>
      </w:r>
      <w:r w:rsidR="00D01891">
        <w:rPr>
          <w:rFonts w:eastAsia="SimSun"/>
          <w:spacing w:val="-6"/>
          <w:sz w:val="28"/>
          <w:szCs w:val="28"/>
          <w:lang w:val="uk-UA" w:eastAsia="uk-UA"/>
        </w:rPr>
        <w:t xml:space="preserve">иків будівлі та отримання інших,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передбачених законодавством дозволів та погоджень.</w:t>
      </w:r>
    </w:p>
    <w:p w14:paraId="4EAFC5E2" w14:textId="77777777" w:rsidR="00DE7C84" w:rsidRPr="00970C0B" w:rsidRDefault="00DE7C84" w:rsidP="00DE7C84">
      <w:pPr>
        <w:keepNext/>
        <w:ind w:left="-567" w:firstLine="709"/>
        <w:jc w:val="both"/>
        <w:outlineLvl w:val="1"/>
        <w:rPr>
          <w:b/>
          <w:spacing w:val="-8"/>
          <w:sz w:val="28"/>
          <w:szCs w:val="28"/>
          <w:lang w:val="uk-UA" w:eastAsia="uk-UA"/>
        </w:rPr>
      </w:pPr>
    </w:p>
    <w:p w14:paraId="28B4EE08" w14:textId="77777777" w:rsidR="00D01891" w:rsidRDefault="00D01891" w:rsidP="00762B6E">
      <w:pPr>
        <w:pStyle w:val="a3"/>
        <w:ind w:left="-567" w:firstLine="709"/>
        <w:jc w:val="both"/>
        <w:rPr>
          <w:b/>
          <w:spacing w:val="-8"/>
          <w:sz w:val="28"/>
          <w:szCs w:val="28"/>
          <w:lang w:val="uk-UA" w:eastAsia="uk-UA"/>
        </w:rPr>
      </w:pPr>
    </w:p>
    <w:p w14:paraId="055FD08C" w14:textId="77777777" w:rsidR="00762B6E" w:rsidRDefault="00DE7C84" w:rsidP="00762B6E">
      <w:pPr>
        <w:pStyle w:val="a3"/>
        <w:ind w:left="-567" w:firstLine="709"/>
        <w:jc w:val="both"/>
        <w:rPr>
          <w:b/>
          <w:spacing w:val="-8"/>
          <w:sz w:val="28"/>
          <w:szCs w:val="28"/>
          <w:lang w:val="uk-UA" w:eastAsia="uk-UA"/>
        </w:rPr>
      </w:pPr>
      <w:r w:rsidRPr="00970C0B">
        <w:rPr>
          <w:b/>
          <w:spacing w:val="-8"/>
          <w:sz w:val="28"/>
          <w:szCs w:val="28"/>
          <w:lang w:val="uk-UA" w:eastAsia="uk-UA"/>
        </w:rPr>
        <w:lastRenderedPageBreak/>
        <w:t>3. Загальна характеристика і основні положення проєкту рішення</w:t>
      </w:r>
    </w:p>
    <w:p w14:paraId="730DC87A" w14:textId="03F34DCB" w:rsidR="00DE7C84" w:rsidRPr="00762B6E" w:rsidRDefault="00DE7C84" w:rsidP="00762B6E">
      <w:pPr>
        <w:pStyle w:val="a3"/>
        <w:ind w:left="-567" w:firstLine="709"/>
        <w:jc w:val="both"/>
        <w:rPr>
          <w:b/>
          <w:spacing w:val="-8"/>
          <w:sz w:val="28"/>
          <w:szCs w:val="28"/>
          <w:lang w:val="uk-UA" w:eastAsia="uk-UA"/>
        </w:rPr>
      </w:pPr>
      <w:proofErr w:type="spellStart"/>
      <w:r w:rsidRPr="00970C0B">
        <w:rPr>
          <w:spacing w:val="-8"/>
          <w:sz w:val="28"/>
          <w:szCs w:val="28"/>
          <w:lang w:val="uk-UA" w:eastAsia="uk-UA"/>
        </w:rPr>
        <w:t>Проєкт</w:t>
      </w:r>
      <w:proofErr w:type="spellEnd"/>
      <w:r w:rsidRPr="00970C0B">
        <w:rPr>
          <w:spacing w:val="-8"/>
          <w:sz w:val="28"/>
          <w:szCs w:val="28"/>
          <w:lang w:val="uk-UA" w:eastAsia="uk-UA"/>
        </w:rPr>
        <w:t xml:space="preserve"> рішення Київсько</w:t>
      </w:r>
      <w:r w:rsidRPr="00BB3BA0">
        <w:rPr>
          <w:spacing w:val="-8"/>
          <w:sz w:val="28"/>
          <w:szCs w:val="28"/>
          <w:lang w:val="uk-UA" w:eastAsia="uk-UA"/>
        </w:rPr>
        <w:t xml:space="preserve">ї міської ради </w:t>
      </w:r>
      <w:r w:rsidRPr="00BB3BA0">
        <w:rPr>
          <w:rFonts w:eastAsia="SimSun"/>
          <w:spacing w:val="-6"/>
          <w:sz w:val="28"/>
          <w:szCs w:val="28"/>
          <w:lang w:val="uk-UA" w:eastAsia="uk-UA"/>
        </w:rPr>
        <w:t xml:space="preserve"> «</w:t>
      </w:r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Про введення тимчасової заборони на погодження відповідними органами ескізів та локацій розміщення монументальних розписів (</w:t>
      </w:r>
      <w:proofErr w:type="spellStart"/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) у м. Києві до моменту розробки і затвердження Київською міською радою прозорого та  відкритого механізму погодження ескізів монументальних розписів (</w:t>
      </w:r>
      <w:proofErr w:type="spellStart"/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)»</w:t>
      </w:r>
      <w:r w:rsidRPr="00BB3BA0">
        <w:rPr>
          <w:rFonts w:eastAsia="SimSun"/>
          <w:spacing w:val="-6"/>
          <w:sz w:val="28"/>
          <w:szCs w:val="28"/>
          <w:lang w:val="uk-UA" w:eastAsia="uk-UA"/>
        </w:rPr>
        <w:t xml:space="preserve">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передбачає: </w:t>
      </w:r>
    </w:p>
    <w:p w14:paraId="72D0E6A1" w14:textId="401C7961" w:rsidR="00DE7C84" w:rsidRPr="00970C0B" w:rsidRDefault="00DE7C84" w:rsidP="00DE7C84">
      <w:pPr>
        <w:pStyle w:val="a3"/>
        <w:ind w:left="-567"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- </w:t>
      </w:r>
      <w:r w:rsidRPr="00970C0B">
        <w:rPr>
          <w:sz w:val="28"/>
          <w:szCs w:val="28"/>
          <w:lang w:val="uk-UA"/>
        </w:rPr>
        <w:t xml:space="preserve">тимчасову заборону (строком на три місяці) </w:t>
      </w:r>
      <w:r w:rsidR="00BB3BA0">
        <w:rPr>
          <w:sz w:val="28"/>
          <w:szCs w:val="28"/>
          <w:lang w:val="uk-UA"/>
        </w:rPr>
        <w:t xml:space="preserve">погодження відповідними органами </w:t>
      </w:r>
      <w:r w:rsidR="00671126" w:rsidRPr="00671126">
        <w:rPr>
          <w:sz w:val="28"/>
          <w:szCs w:val="28"/>
          <w:lang w:val="uk-UA"/>
        </w:rPr>
        <w:t>ескізів та локацій розміщення монументальних розписів (</w:t>
      </w:r>
      <w:proofErr w:type="spellStart"/>
      <w:r w:rsidR="00671126" w:rsidRPr="00671126">
        <w:rPr>
          <w:sz w:val="28"/>
          <w:szCs w:val="28"/>
          <w:lang w:val="uk-UA"/>
        </w:rPr>
        <w:t>муралів</w:t>
      </w:r>
      <w:proofErr w:type="spellEnd"/>
      <w:r w:rsidR="00671126" w:rsidRPr="00671126">
        <w:rPr>
          <w:sz w:val="28"/>
          <w:szCs w:val="28"/>
          <w:lang w:val="uk-UA"/>
        </w:rPr>
        <w:t>)</w:t>
      </w:r>
      <w:r w:rsidR="00671126">
        <w:rPr>
          <w:sz w:val="28"/>
          <w:szCs w:val="28"/>
          <w:lang w:val="uk-UA"/>
        </w:rPr>
        <w:t xml:space="preserve"> </w:t>
      </w:r>
      <w:r w:rsidRPr="00970C0B">
        <w:rPr>
          <w:sz w:val="28"/>
          <w:szCs w:val="28"/>
          <w:lang w:val="uk-UA"/>
        </w:rPr>
        <w:t xml:space="preserve">у </w:t>
      </w:r>
      <w:r w:rsidR="00D01891">
        <w:rPr>
          <w:sz w:val="28"/>
          <w:szCs w:val="28"/>
          <w:lang w:val="uk-UA"/>
        </w:rPr>
        <w:t xml:space="preserve">   </w:t>
      </w:r>
      <w:r w:rsidRPr="00970C0B">
        <w:rPr>
          <w:sz w:val="28"/>
          <w:szCs w:val="28"/>
          <w:lang w:val="uk-UA"/>
        </w:rPr>
        <w:t>м. Києві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;</w:t>
      </w:r>
    </w:p>
    <w:p w14:paraId="532CA77F" w14:textId="710C9D68" w:rsidR="00DE7C84" w:rsidRPr="00970C0B" w:rsidRDefault="00DE7C84" w:rsidP="00DE7C84">
      <w:pPr>
        <w:keepNext/>
        <w:ind w:left="-567" w:firstLine="709"/>
        <w:jc w:val="both"/>
        <w:outlineLvl w:val="1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- </w:t>
      </w:r>
      <w:r w:rsidRPr="00970C0B">
        <w:rPr>
          <w:spacing w:val="-8"/>
          <w:sz w:val="28"/>
          <w:szCs w:val="28"/>
          <w:lang w:val="uk-UA" w:eastAsia="uk-UA"/>
        </w:rPr>
        <w:t>розробку та прийняття механізму щодо</w:t>
      </w:r>
      <w:r w:rsidR="00671126" w:rsidRPr="00671126">
        <w:rPr>
          <w:lang w:val="uk-UA"/>
        </w:rPr>
        <w:t xml:space="preserve"> </w:t>
      </w:r>
      <w:r w:rsidR="00671126" w:rsidRPr="00671126">
        <w:rPr>
          <w:spacing w:val="-8"/>
          <w:sz w:val="28"/>
          <w:szCs w:val="28"/>
          <w:lang w:val="uk-UA" w:eastAsia="uk-UA"/>
        </w:rPr>
        <w:t>погодження відповідними органами ескізів та локацій розміщення</w:t>
      </w:r>
      <w:r w:rsidRPr="00970C0B">
        <w:rPr>
          <w:spacing w:val="-8"/>
          <w:sz w:val="28"/>
          <w:szCs w:val="28"/>
          <w:lang w:val="uk-UA" w:eastAsia="uk-UA"/>
        </w:rPr>
        <w:t xml:space="preserve">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монументальних розписів (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>) на житлових та нежитлових будівлях, що включатиме етапи: експертного о</w:t>
      </w:r>
      <w:r w:rsidR="00671126">
        <w:rPr>
          <w:rFonts w:eastAsia="SimSun"/>
          <w:spacing w:val="-6"/>
          <w:sz w:val="28"/>
          <w:szCs w:val="28"/>
          <w:lang w:val="uk-UA" w:eastAsia="uk-UA"/>
        </w:rPr>
        <w:t>цінювання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, громадського обговорення та отримання дозволу від власників будівлі та отримання інших передбачених законодавством дозволів та погоджень.</w:t>
      </w:r>
    </w:p>
    <w:p w14:paraId="73229A76" w14:textId="77777777" w:rsidR="00DE7C84" w:rsidRPr="00970C0B" w:rsidRDefault="00DE7C84" w:rsidP="00DE7C84">
      <w:pPr>
        <w:keepNext/>
        <w:ind w:left="-567" w:firstLine="709"/>
        <w:jc w:val="both"/>
        <w:outlineLvl w:val="1"/>
        <w:rPr>
          <w:rFonts w:eastAsia="SimSun"/>
          <w:spacing w:val="-6"/>
          <w:sz w:val="28"/>
          <w:szCs w:val="28"/>
          <w:lang w:val="uk-UA" w:eastAsia="uk-UA"/>
        </w:rPr>
      </w:pPr>
    </w:p>
    <w:p w14:paraId="118C8D37" w14:textId="77777777" w:rsidR="00DE7C84" w:rsidRPr="00970C0B" w:rsidRDefault="00DE7C84" w:rsidP="00DE7C84">
      <w:pPr>
        <w:spacing w:line="259" w:lineRule="auto"/>
        <w:ind w:left="-567" w:firstLine="709"/>
        <w:jc w:val="both"/>
        <w:rPr>
          <w:spacing w:val="-8"/>
          <w:sz w:val="28"/>
          <w:szCs w:val="28"/>
          <w:lang w:val="uk-UA" w:eastAsia="uk-UA"/>
        </w:rPr>
      </w:pPr>
      <w:r w:rsidRPr="00970C0B">
        <w:rPr>
          <w:b/>
          <w:sz w:val="28"/>
          <w:szCs w:val="28"/>
          <w:lang w:val="uk-UA"/>
        </w:rPr>
        <w:t>4. Стан нормативно-правової бази у даній сфері правового регулювання</w:t>
      </w:r>
    </w:p>
    <w:p w14:paraId="5812437B" w14:textId="77777777" w:rsidR="00DE7C84" w:rsidRPr="00970C0B" w:rsidRDefault="00DE7C84" w:rsidP="00DE7C84">
      <w:pPr>
        <w:ind w:left="-567" w:firstLine="708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- Закон України «Про місцеве самоврядування в Україні», </w:t>
      </w:r>
    </w:p>
    <w:p w14:paraId="4FB3B0FB" w14:textId="77777777" w:rsidR="00DE7C84" w:rsidRPr="00970C0B" w:rsidRDefault="00DE7C84" w:rsidP="00DE7C84">
      <w:pPr>
        <w:ind w:left="-567" w:firstLine="708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>- п. 5.2.8. Правил благоустрою міста Києва, затверджених рішенням Київської міської ради від 25.12.2008 № 1051/1051, яким передбачено, що ремонт житлових будинків, утримання їх у належному стані та своєчасне фарбування проводиться згідно з паспортами на фасади, які видає Головне управління містобудування та архітектури, і контрольними картками на тимчасове порушення благоустрою території у зв’язку з виконанням відповідних робіт, виданих Департаментом міського благоустрою виконавчого органу Київської міської ради (Київської міської державної адміністрації) (нова назва - Департамент територіального контролю міста Києва виконавчого органу Київської міської ради (Київської міської державної адміністрації);</w:t>
      </w:r>
    </w:p>
    <w:p w14:paraId="3B996B38" w14:textId="77777777" w:rsidR="00DE7C84" w:rsidRPr="00970C0B" w:rsidRDefault="00DE7C84" w:rsidP="00DE7C84">
      <w:pPr>
        <w:ind w:left="-567" w:firstLine="709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- </w:t>
      </w:r>
      <w:hyperlink r:id="rId5" w:tgtFrame="_blank" w:history="1">
        <w:r w:rsidRPr="00970C0B">
          <w:rPr>
            <w:sz w:val="28"/>
            <w:szCs w:val="28"/>
            <w:lang w:val="uk-UA"/>
          </w:rPr>
          <w:t>рішенням</w:t>
        </w:r>
      </w:hyperlink>
      <w:r w:rsidRPr="00970C0B">
        <w:rPr>
          <w:sz w:val="28"/>
          <w:szCs w:val="28"/>
        </w:rPr>
        <w:t> </w:t>
      </w:r>
      <w:r w:rsidRPr="00970C0B">
        <w:rPr>
          <w:sz w:val="28"/>
          <w:szCs w:val="28"/>
          <w:lang w:val="uk-UA"/>
        </w:rPr>
        <w:t xml:space="preserve">Конституційного суду України від 02.03.2004 р. № </w:t>
      </w:r>
      <w:r w:rsidRPr="00970C0B">
        <w:rPr>
          <w:color w:val="212529"/>
          <w:sz w:val="28"/>
          <w:szCs w:val="28"/>
          <w:shd w:val="clear" w:color="auto" w:fill="FFFFFF"/>
          <w:lang w:val="uk-UA"/>
        </w:rPr>
        <w:t>1-2/2004</w:t>
      </w:r>
      <w:r w:rsidRPr="00970C0B">
        <w:rPr>
          <w:sz w:val="28"/>
          <w:szCs w:val="28"/>
          <w:lang w:val="uk-UA"/>
        </w:rPr>
        <w:t xml:space="preserve">, в якому зазначено, що загальна стіна будинку є спільною власністю всіх мешканців квартир, тому, щоб вести будь-які роботи зі стіною, зокрема, малювати </w:t>
      </w:r>
      <w:proofErr w:type="spellStart"/>
      <w:r w:rsidRPr="00970C0B">
        <w:rPr>
          <w:sz w:val="28"/>
          <w:szCs w:val="28"/>
          <w:lang w:val="uk-UA"/>
        </w:rPr>
        <w:t>мурал</w:t>
      </w:r>
      <w:proofErr w:type="spellEnd"/>
      <w:r w:rsidRPr="00970C0B">
        <w:rPr>
          <w:sz w:val="28"/>
          <w:szCs w:val="28"/>
          <w:lang w:val="uk-UA"/>
        </w:rPr>
        <w:t xml:space="preserve">, потрібна одностайна згода жителів: </w:t>
      </w:r>
      <w:hyperlink r:id="rId6" w:anchor="Text" w:history="1">
        <w:r w:rsidRPr="00970C0B">
          <w:rPr>
            <w:rStyle w:val="a4"/>
            <w:sz w:val="28"/>
            <w:szCs w:val="28"/>
          </w:rPr>
          <w:t>https</w:t>
        </w:r>
        <w:r w:rsidRPr="00970C0B">
          <w:rPr>
            <w:rStyle w:val="a4"/>
            <w:sz w:val="28"/>
            <w:szCs w:val="28"/>
            <w:lang w:val="uk-UA"/>
          </w:rPr>
          <w:t>://</w:t>
        </w:r>
        <w:r w:rsidRPr="00970C0B">
          <w:rPr>
            <w:rStyle w:val="a4"/>
            <w:sz w:val="28"/>
            <w:szCs w:val="28"/>
          </w:rPr>
          <w:t>zakon</w:t>
        </w:r>
        <w:r w:rsidRPr="00970C0B">
          <w:rPr>
            <w:rStyle w:val="a4"/>
            <w:sz w:val="28"/>
            <w:szCs w:val="28"/>
            <w:lang w:val="uk-UA"/>
          </w:rPr>
          <w:t>.</w:t>
        </w:r>
        <w:r w:rsidRPr="00970C0B">
          <w:rPr>
            <w:rStyle w:val="a4"/>
            <w:sz w:val="28"/>
            <w:szCs w:val="28"/>
          </w:rPr>
          <w:t>rada</w:t>
        </w:r>
        <w:r w:rsidRPr="00970C0B">
          <w:rPr>
            <w:rStyle w:val="a4"/>
            <w:sz w:val="28"/>
            <w:szCs w:val="28"/>
            <w:lang w:val="uk-UA"/>
          </w:rPr>
          <w:t>.</w:t>
        </w:r>
        <w:r w:rsidRPr="00970C0B">
          <w:rPr>
            <w:rStyle w:val="a4"/>
            <w:sz w:val="28"/>
            <w:szCs w:val="28"/>
          </w:rPr>
          <w:t>gov</w:t>
        </w:r>
        <w:r w:rsidRPr="00970C0B">
          <w:rPr>
            <w:rStyle w:val="a4"/>
            <w:sz w:val="28"/>
            <w:szCs w:val="28"/>
            <w:lang w:val="uk-UA"/>
          </w:rPr>
          <w:t>.</w:t>
        </w:r>
        <w:r w:rsidRPr="00970C0B">
          <w:rPr>
            <w:rStyle w:val="a4"/>
            <w:sz w:val="28"/>
            <w:szCs w:val="28"/>
          </w:rPr>
          <w:t>ua</w:t>
        </w:r>
        <w:r w:rsidRPr="00970C0B">
          <w:rPr>
            <w:rStyle w:val="a4"/>
            <w:sz w:val="28"/>
            <w:szCs w:val="28"/>
            <w:lang w:val="uk-UA"/>
          </w:rPr>
          <w:t>/</w:t>
        </w:r>
        <w:r w:rsidRPr="00970C0B">
          <w:rPr>
            <w:rStyle w:val="a4"/>
            <w:sz w:val="28"/>
            <w:szCs w:val="28"/>
          </w:rPr>
          <w:t>laws</w:t>
        </w:r>
        <w:r w:rsidRPr="00970C0B">
          <w:rPr>
            <w:rStyle w:val="a4"/>
            <w:sz w:val="28"/>
            <w:szCs w:val="28"/>
            <w:lang w:val="uk-UA"/>
          </w:rPr>
          <w:t>/</w:t>
        </w:r>
        <w:r w:rsidRPr="00970C0B">
          <w:rPr>
            <w:rStyle w:val="a4"/>
            <w:sz w:val="28"/>
            <w:szCs w:val="28"/>
          </w:rPr>
          <w:t>show</w:t>
        </w:r>
        <w:r w:rsidRPr="00970C0B">
          <w:rPr>
            <w:rStyle w:val="a4"/>
            <w:sz w:val="28"/>
            <w:szCs w:val="28"/>
            <w:lang w:val="uk-UA"/>
          </w:rPr>
          <w:t>/</w:t>
        </w:r>
        <w:r w:rsidRPr="00970C0B">
          <w:rPr>
            <w:rStyle w:val="a4"/>
            <w:sz w:val="28"/>
            <w:szCs w:val="28"/>
          </w:rPr>
          <w:t>v</w:t>
        </w:r>
        <w:r w:rsidRPr="00970C0B">
          <w:rPr>
            <w:rStyle w:val="a4"/>
            <w:sz w:val="28"/>
            <w:szCs w:val="28"/>
            <w:lang w:val="uk-UA"/>
          </w:rPr>
          <w:t>004</w:t>
        </w:r>
        <w:r w:rsidRPr="00970C0B">
          <w:rPr>
            <w:rStyle w:val="a4"/>
            <w:sz w:val="28"/>
            <w:szCs w:val="28"/>
          </w:rPr>
          <w:t>p</w:t>
        </w:r>
        <w:r w:rsidRPr="00970C0B">
          <w:rPr>
            <w:rStyle w:val="a4"/>
            <w:sz w:val="28"/>
            <w:szCs w:val="28"/>
            <w:lang w:val="uk-UA"/>
          </w:rPr>
          <w:t>710-04#</w:t>
        </w:r>
        <w:proofErr w:type="spellStart"/>
        <w:r w:rsidRPr="00970C0B">
          <w:rPr>
            <w:rStyle w:val="a4"/>
            <w:sz w:val="28"/>
            <w:szCs w:val="28"/>
          </w:rPr>
          <w:t>Text</w:t>
        </w:r>
        <w:proofErr w:type="spellEnd"/>
      </w:hyperlink>
    </w:p>
    <w:p w14:paraId="07B31B9D" w14:textId="77777777" w:rsidR="00DE7C84" w:rsidRPr="00970C0B" w:rsidRDefault="00DE7C84" w:rsidP="00DE7C84">
      <w:pPr>
        <w:ind w:left="-567" w:firstLine="709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- ч.3 ст. 24 Закону України «Про охорону культурної спадщини», якою передбачено, що забороняється змінювати призначення пам’ятки, її частин та елементів, робити написи, позначки на ній, на її території та в її охоронній зоні без дозволу відповідного органу охорони культурної спадщини». </w:t>
      </w:r>
      <w:hyperlink r:id="rId7" w:anchor="Text" w:history="1">
        <w:r w:rsidRPr="00970C0B">
          <w:rPr>
            <w:rStyle w:val="a4"/>
            <w:sz w:val="28"/>
            <w:szCs w:val="28"/>
            <w:lang w:val="uk-UA"/>
          </w:rPr>
          <w:t>https://zakon.rada.gov.ua/laws/show/1805-14#Text</w:t>
        </w:r>
      </w:hyperlink>
    </w:p>
    <w:p w14:paraId="7D370875" w14:textId="77777777" w:rsidR="00DE7C84" w:rsidRPr="00970C0B" w:rsidRDefault="00DE7C84" w:rsidP="00DE7C84">
      <w:pPr>
        <w:ind w:left="-567" w:firstLine="708"/>
        <w:jc w:val="both"/>
        <w:rPr>
          <w:sz w:val="28"/>
          <w:szCs w:val="28"/>
          <w:lang w:val="uk-UA"/>
        </w:rPr>
      </w:pPr>
    </w:p>
    <w:p w14:paraId="434C7A13" w14:textId="77777777" w:rsidR="00DE7C84" w:rsidRPr="00970C0B" w:rsidRDefault="00DE7C84" w:rsidP="00DE7C84">
      <w:pPr>
        <w:ind w:left="-567" w:firstLine="708"/>
        <w:jc w:val="both"/>
        <w:rPr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>5. Фінансово-економічне обґрунтування</w:t>
      </w:r>
    </w:p>
    <w:p w14:paraId="147B6053" w14:textId="24673A8F" w:rsidR="00DE7C84" w:rsidRPr="00970C0B" w:rsidRDefault="00DE7C84" w:rsidP="00DE7C84">
      <w:pPr>
        <w:ind w:left="-567" w:firstLine="708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>Реалізація проєкту рішення не потребує додаткового фінансування з бюджету міста Києва.</w:t>
      </w:r>
    </w:p>
    <w:p w14:paraId="5C2B007B" w14:textId="77777777" w:rsidR="00DE7C84" w:rsidRPr="00970C0B" w:rsidRDefault="00DE7C84" w:rsidP="00DE7C84">
      <w:pPr>
        <w:ind w:left="-567" w:firstLine="709"/>
        <w:jc w:val="both"/>
        <w:rPr>
          <w:b/>
          <w:sz w:val="28"/>
          <w:szCs w:val="28"/>
          <w:lang w:val="uk-UA" w:eastAsia="uk-UA"/>
        </w:rPr>
      </w:pPr>
      <w:r w:rsidRPr="00970C0B">
        <w:rPr>
          <w:b/>
          <w:sz w:val="28"/>
          <w:szCs w:val="28"/>
          <w:lang w:val="uk-UA" w:eastAsia="uk-UA"/>
        </w:rPr>
        <w:t>6. Прогноз соціально-економічних та інших наслідків прийняття рішення</w:t>
      </w:r>
    </w:p>
    <w:p w14:paraId="78BE4E97" w14:textId="77777777" w:rsidR="00DE7C84" w:rsidRPr="00970C0B" w:rsidRDefault="00DE7C84" w:rsidP="00DE7C84">
      <w:pPr>
        <w:ind w:left="-567"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sz w:val="28"/>
          <w:szCs w:val="28"/>
          <w:lang w:val="uk-UA" w:eastAsia="uk-UA"/>
        </w:rPr>
        <w:t xml:space="preserve">Прийняття даного рішення сприятиме усуненню конфліктних ситуацій та правопорушень при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створенні монументальних розписів (</w:t>
      </w:r>
      <w:proofErr w:type="spellStart"/>
      <w:r w:rsidRPr="00970C0B">
        <w:rPr>
          <w:rFonts w:eastAsia="SimSun"/>
          <w:spacing w:val="-6"/>
          <w:sz w:val="28"/>
          <w:szCs w:val="28"/>
          <w:lang w:val="uk-UA" w:eastAsia="uk-UA"/>
        </w:rPr>
        <w:t>муралів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>) на житлових та нежитлових будівлях.</w:t>
      </w:r>
    </w:p>
    <w:p w14:paraId="37D9E3E1" w14:textId="77777777" w:rsidR="00DE7C84" w:rsidRPr="00970C0B" w:rsidRDefault="00DE7C84" w:rsidP="00DE7C84">
      <w:pPr>
        <w:ind w:left="-567" w:firstLine="709"/>
        <w:jc w:val="both"/>
        <w:rPr>
          <w:b/>
          <w:sz w:val="28"/>
          <w:szCs w:val="28"/>
          <w:lang w:val="uk-UA"/>
        </w:rPr>
      </w:pPr>
      <w:r w:rsidRPr="00970C0B">
        <w:rPr>
          <w:b/>
          <w:sz w:val="28"/>
          <w:szCs w:val="28"/>
          <w:lang w:val="uk-UA"/>
        </w:rPr>
        <w:lastRenderedPageBreak/>
        <w:t xml:space="preserve"> 7. Інформація про дотримання прав і соціальної захищеності осіб з інвалідністю.</w:t>
      </w:r>
    </w:p>
    <w:p w14:paraId="3D07ED4E" w14:textId="77777777" w:rsidR="00DE7C84" w:rsidRPr="00970C0B" w:rsidRDefault="00DE7C84" w:rsidP="00DE7C84">
      <w:pPr>
        <w:ind w:left="-567" w:firstLine="709"/>
        <w:jc w:val="both"/>
        <w:rPr>
          <w:sz w:val="28"/>
          <w:szCs w:val="28"/>
          <w:lang w:val="uk-UA"/>
        </w:rPr>
      </w:pPr>
      <w:proofErr w:type="spellStart"/>
      <w:r w:rsidRPr="00970C0B">
        <w:rPr>
          <w:sz w:val="28"/>
          <w:szCs w:val="28"/>
          <w:lang w:val="uk-UA"/>
        </w:rPr>
        <w:t>Проєкт</w:t>
      </w:r>
      <w:proofErr w:type="spellEnd"/>
      <w:r w:rsidRPr="00970C0B">
        <w:rPr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14:paraId="74279682" w14:textId="77777777" w:rsidR="00DE7C84" w:rsidRPr="00970C0B" w:rsidRDefault="00DE7C84" w:rsidP="00DE7C84">
      <w:pPr>
        <w:ind w:left="-567" w:firstLine="709"/>
        <w:jc w:val="both"/>
        <w:rPr>
          <w:b/>
          <w:bCs/>
          <w:sz w:val="28"/>
          <w:szCs w:val="28"/>
          <w:lang w:val="uk-UA"/>
        </w:rPr>
      </w:pPr>
      <w:r w:rsidRPr="00970C0B">
        <w:rPr>
          <w:b/>
          <w:bCs/>
          <w:sz w:val="28"/>
          <w:szCs w:val="28"/>
          <w:lang w:val="uk-UA"/>
        </w:rPr>
        <w:t>8. Інформація з обмеженим доступом.</w:t>
      </w:r>
    </w:p>
    <w:p w14:paraId="2DC5FCE1" w14:textId="77777777" w:rsidR="00DE7C84" w:rsidRPr="00970C0B" w:rsidRDefault="00DE7C84" w:rsidP="00DE7C84">
      <w:pPr>
        <w:ind w:left="-567" w:firstLine="709"/>
        <w:jc w:val="both"/>
        <w:rPr>
          <w:spacing w:val="-6"/>
          <w:sz w:val="28"/>
          <w:szCs w:val="28"/>
          <w:lang w:val="uk-UA" w:eastAsia="uk-UA"/>
        </w:rPr>
      </w:pPr>
      <w:proofErr w:type="spellStart"/>
      <w:r w:rsidRPr="00970C0B">
        <w:rPr>
          <w:sz w:val="28"/>
          <w:szCs w:val="28"/>
          <w:lang w:val="uk-UA"/>
        </w:rPr>
        <w:t>Проєкт</w:t>
      </w:r>
      <w:proofErr w:type="spellEnd"/>
      <w:r w:rsidRPr="00970C0B">
        <w:rPr>
          <w:sz w:val="28"/>
          <w:szCs w:val="28"/>
          <w:lang w:val="uk-U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1F82FCC3" w14:textId="77777777" w:rsidR="00DE7C84" w:rsidRPr="00970C0B" w:rsidRDefault="00DE7C84" w:rsidP="00DE7C84">
      <w:pPr>
        <w:ind w:left="-567" w:firstLine="709"/>
        <w:jc w:val="both"/>
        <w:rPr>
          <w:spacing w:val="-6"/>
          <w:sz w:val="28"/>
          <w:szCs w:val="28"/>
          <w:lang w:val="uk-UA" w:eastAsia="uk-UA"/>
        </w:rPr>
      </w:pPr>
      <w:r w:rsidRPr="00970C0B">
        <w:rPr>
          <w:b/>
          <w:bCs/>
          <w:spacing w:val="-6"/>
          <w:sz w:val="28"/>
          <w:szCs w:val="28"/>
          <w:lang w:val="uk-UA" w:eastAsia="uk-UA"/>
        </w:rPr>
        <w:t xml:space="preserve">9. </w:t>
      </w:r>
      <w:r w:rsidRPr="00970C0B">
        <w:rPr>
          <w:b/>
          <w:bCs/>
          <w:sz w:val="28"/>
          <w:szCs w:val="28"/>
          <w:shd w:val="clear" w:color="auto" w:fill="FFFFFF"/>
          <w:lang w:val="uk-UA"/>
        </w:rPr>
        <w:t>Прізвище</w:t>
      </w:r>
      <w:r w:rsidRPr="00970C0B">
        <w:rPr>
          <w:b/>
          <w:sz w:val="28"/>
          <w:szCs w:val="28"/>
          <w:shd w:val="clear" w:color="auto" w:fill="FFFFFF"/>
          <w:lang w:val="uk-UA"/>
        </w:rPr>
        <w:t xml:space="preserve">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14:paraId="7F278114" w14:textId="0E003797" w:rsidR="00DE7C84" w:rsidRPr="00970C0B" w:rsidRDefault="00DE7C84" w:rsidP="00DE7C84">
      <w:pPr>
        <w:ind w:left="-567" w:firstLine="709"/>
        <w:jc w:val="both"/>
        <w:rPr>
          <w:b/>
          <w:spacing w:val="-6"/>
          <w:sz w:val="28"/>
          <w:szCs w:val="28"/>
          <w:lang w:val="uk-UA" w:eastAsia="uk-UA"/>
        </w:rPr>
      </w:pPr>
      <w:r w:rsidRPr="00970C0B">
        <w:rPr>
          <w:sz w:val="28"/>
          <w:szCs w:val="28"/>
          <w:lang w:val="uk-UA" w:eastAsia="uk-UA"/>
        </w:rPr>
        <w:t xml:space="preserve">Суб’єктом подання даного проєкту рішення та доповідачем на пленарному засіданні сесії Київської міської ради </w:t>
      </w:r>
      <w:r w:rsidRPr="00970C0B">
        <w:rPr>
          <w:sz w:val="28"/>
          <w:szCs w:val="28"/>
          <w:lang w:val="en-US" w:eastAsia="uk-UA"/>
        </w:rPr>
        <w:t>IX</w:t>
      </w:r>
      <w:r w:rsidR="00671126">
        <w:rPr>
          <w:sz w:val="28"/>
          <w:szCs w:val="28"/>
          <w:lang w:val="uk-UA" w:eastAsia="uk-UA"/>
        </w:rPr>
        <w:t xml:space="preserve"> скликання є депутатка </w:t>
      </w:r>
      <w:r w:rsidRPr="00970C0B">
        <w:rPr>
          <w:sz w:val="28"/>
          <w:szCs w:val="28"/>
          <w:lang w:val="uk-UA" w:eastAsia="uk-UA"/>
        </w:rPr>
        <w:t xml:space="preserve">Київської міської ради </w:t>
      </w:r>
      <w:proofErr w:type="spellStart"/>
      <w:r w:rsidRPr="00970C0B">
        <w:rPr>
          <w:sz w:val="28"/>
          <w:szCs w:val="28"/>
          <w:lang w:val="uk-UA" w:eastAsia="uk-UA"/>
        </w:rPr>
        <w:t>Кулеба</w:t>
      </w:r>
      <w:proofErr w:type="spellEnd"/>
      <w:r w:rsidRPr="00970C0B">
        <w:rPr>
          <w:sz w:val="28"/>
          <w:szCs w:val="28"/>
          <w:lang w:val="uk-UA" w:eastAsia="uk-UA"/>
        </w:rPr>
        <w:t xml:space="preserve"> Євгенія Анатоліївна.</w:t>
      </w:r>
    </w:p>
    <w:p w14:paraId="298FDDF8" w14:textId="7AC741B9" w:rsidR="00DE7C84" w:rsidRPr="00970C0B" w:rsidRDefault="00671126" w:rsidP="00DE7C84">
      <w:pPr>
        <w:ind w:left="-567" w:firstLine="709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Відповідальна</w:t>
      </w:r>
      <w:r w:rsidR="00DE7C84" w:rsidRPr="00970C0B">
        <w:rPr>
          <w:sz w:val="28"/>
          <w:szCs w:val="28"/>
          <w:lang w:val="uk-UA" w:eastAsia="uk-UA"/>
        </w:rPr>
        <w:t xml:space="preserve"> за супроводження проєкту рішення на всіх стадіях розгляду </w:t>
      </w:r>
      <w:r w:rsidR="00DE7C84" w:rsidRPr="00970C0B">
        <w:rPr>
          <w:color w:val="000000" w:themeColor="text1"/>
          <w:sz w:val="28"/>
          <w:szCs w:val="28"/>
          <w:lang w:val="uk-UA" w:eastAsia="uk-UA"/>
        </w:rPr>
        <w:t>є  депутат</w:t>
      </w:r>
      <w:r>
        <w:rPr>
          <w:color w:val="000000" w:themeColor="text1"/>
          <w:sz w:val="28"/>
          <w:szCs w:val="28"/>
          <w:lang w:val="uk-UA" w:eastAsia="uk-UA"/>
        </w:rPr>
        <w:t>к</w:t>
      </w:r>
      <w:r w:rsidR="00DE7C84" w:rsidRPr="00970C0B">
        <w:rPr>
          <w:color w:val="000000" w:themeColor="text1"/>
          <w:sz w:val="28"/>
          <w:szCs w:val="28"/>
          <w:lang w:val="uk-UA" w:eastAsia="uk-UA"/>
        </w:rPr>
        <w:t xml:space="preserve">а Київської міської ради </w:t>
      </w:r>
      <w:r w:rsidR="00DE7C84" w:rsidRPr="00970C0B">
        <w:rPr>
          <w:color w:val="000000" w:themeColor="text1"/>
          <w:sz w:val="28"/>
          <w:szCs w:val="28"/>
          <w:lang w:val="en-US" w:eastAsia="uk-UA"/>
        </w:rPr>
        <w:t>IX</w:t>
      </w:r>
      <w:r w:rsidR="00DE7C84" w:rsidRPr="00970C0B">
        <w:rPr>
          <w:color w:val="000000" w:themeColor="text1"/>
          <w:sz w:val="28"/>
          <w:szCs w:val="28"/>
          <w:lang w:val="uk-UA" w:eastAsia="uk-UA"/>
        </w:rPr>
        <w:t xml:space="preserve"> скликання </w:t>
      </w:r>
      <w:proofErr w:type="spellStart"/>
      <w:r w:rsidR="00DE7C84" w:rsidRPr="00970C0B">
        <w:rPr>
          <w:sz w:val="28"/>
          <w:szCs w:val="28"/>
          <w:lang w:val="uk-UA" w:eastAsia="uk-UA"/>
        </w:rPr>
        <w:t>Кулеба</w:t>
      </w:r>
      <w:proofErr w:type="spellEnd"/>
      <w:r w:rsidR="00DE7C84" w:rsidRPr="00970C0B">
        <w:rPr>
          <w:sz w:val="28"/>
          <w:szCs w:val="28"/>
          <w:lang w:val="uk-UA" w:eastAsia="uk-UA"/>
        </w:rPr>
        <w:t xml:space="preserve"> Євгенія Анатоліївна</w:t>
      </w:r>
      <w:r w:rsidR="00DE7C84" w:rsidRPr="00970C0B">
        <w:rPr>
          <w:color w:val="000000" w:themeColor="text1"/>
          <w:sz w:val="28"/>
          <w:szCs w:val="28"/>
          <w:lang w:val="uk-UA" w:eastAsia="uk-UA"/>
        </w:rPr>
        <w:t xml:space="preserve"> (+380 95 506 48 06).</w:t>
      </w:r>
    </w:p>
    <w:p w14:paraId="0F4336C2" w14:textId="77777777" w:rsidR="00DE7C84" w:rsidRPr="00970C0B" w:rsidRDefault="00DE7C84" w:rsidP="00DE7C84">
      <w:pPr>
        <w:jc w:val="both"/>
        <w:rPr>
          <w:b/>
          <w:spacing w:val="-6"/>
          <w:sz w:val="28"/>
          <w:szCs w:val="28"/>
          <w:lang w:val="uk-UA" w:eastAsia="uk-UA"/>
        </w:rPr>
      </w:pPr>
    </w:p>
    <w:p w14:paraId="209864C7" w14:textId="77777777" w:rsidR="00DE7C84" w:rsidRPr="00D01891" w:rsidRDefault="00DE7C84" w:rsidP="00DE7C84">
      <w:pPr>
        <w:ind w:left="-567" w:firstLine="709"/>
        <w:rPr>
          <w:b/>
          <w:sz w:val="28"/>
          <w:szCs w:val="28"/>
          <w:lang w:val="uk-UA"/>
        </w:rPr>
      </w:pPr>
      <w:r w:rsidRPr="00970C0B">
        <w:rPr>
          <w:rFonts w:eastAsia="Calibri"/>
          <w:b/>
          <w:sz w:val="28"/>
          <w:szCs w:val="28"/>
          <w:shd w:val="clear" w:color="auto" w:fill="FFFFFF"/>
          <w:lang w:val="uk-UA" w:eastAsia="uk-UA"/>
        </w:rPr>
        <w:t xml:space="preserve">Депутатка Київської міської ради                                 </w:t>
      </w:r>
      <w:r w:rsidRPr="00D01891">
        <w:rPr>
          <w:b/>
          <w:sz w:val="28"/>
          <w:szCs w:val="28"/>
          <w:lang w:val="uk-UA"/>
        </w:rPr>
        <w:t>Євгенія КУЛЕБА</w:t>
      </w:r>
    </w:p>
    <w:p w14:paraId="20BF85C3" w14:textId="77777777" w:rsidR="00A07707" w:rsidRPr="00DE7C84" w:rsidRDefault="00A07707">
      <w:pPr>
        <w:rPr>
          <w:lang w:val="uk-UA"/>
        </w:rPr>
      </w:pPr>
      <w:bookmarkStart w:id="0" w:name="_GoBack"/>
      <w:bookmarkEnd w:id="0"/>
    </w:p>
    <w:sectPr w:rsidR="00A07707" w:rsidRPr="00DE7C84" w:rsidSect="00803D5E">
      <w:pgSz w:w="11906" w:h="16838"/>
      <w:pgMar w:top="113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84"/>
    <w:rsid w:val="000A6597"/>
    <w:rsid w:val="003D0ADA"/>
    <w:rsid w:val="00451938"/>
    <w:rsid w:val="00671126"/>
    <w:rsid w:val="00676B2F"/>
    <w:rsid w:val="00743420"/>
    <w:rsid w:val="00762B6E"/>
    <w:rsid w:val="00965E0C"/>
    <w:rsid w:val="00A011B7"/>
    <w:rsid w:val="00A07707"/>
    <w:rsid w:val="00BB3BA0"/>
    <w:rsid w:val="00BE4AF0"/>
    <w:rsid w:val="00CD5619"/>
    <w:rsid w:val="00D01891"/>
    <w:rsid w:val="00DE7C84"/>
    <w:rsid w:val="00FB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1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8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84"/>
    <w:pPr>
      <w:ind w:left="720"/>
      <w:contextualSpacing/>
    </w:pPr>
    <w:rPr>
      <w:sz w:val="20"/>
      <w:szCs w:val="20"/>
    </w:rPr>
  </w:style>
  <w:style w:type="character" w:styleId="a4">
    <w:name w:val="Hyperlink"/>
    <w:uiPriority w:val="99"/>
    <w:unhideWhenUsed/>
    <w:rsid w:val="00DE7C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C8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84"/>
    <w:pPr>
      <w:ind w:left="720"/>
      <w:contextualSpacing/>
    </w:pPr>
    <w:rPr>
      <w:sz w:val="20"/>
      <w:szCs w:val="20"/>
    </w:rPr>
  </w:style>
  <w:style w:type="character" w:styleId="a4">
    <w:name w:val="Hyperlink"/>
    <w:uiPriority w:val="99"/>
    <w:unhideWhenUsed/>
    <w:rsid w:val="00DE7C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805-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v004p710-04" TargetMode="External"/><Relationship Id="rId5" Type="http://schemas.openxmlformats.org/officeDocument/2006/relationships/hyperlink" Target="http://js.mamydirect.com/redir/clickGate.php?u=RGm1L5B5&amp;m=1&amp;p=lGiEldhU4Z&amp;t=F9cDRK4U&amp;st=&amp;s=&amp;splash=0&amp;abp=1&amp;url=http%3A%2F%2Fzakon5.rada.gov.ua%2Flaws%2Fshow%2Fv004p710-04&amp;r=https%3A%2F%2Fwww.the-village.com.ua%2Fvillage%2Fcity%2Fpublic-space%2F337689-murali-yak-reaktsiya-na-viynu-z-yavlyayutsya-v-ukrayini-ta-za-kordonom-yak-tse-vplivae-na-miskiy-prost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Oleksandra Motrych</dc:creator>
  <cp:lastModifiedBy>Ирина Черновская</cp:lastModifiedBy>
  <cp:revision>3</cp:revision>
  <cp:lastPrinted>2023-10-26T10:35:00Z</cp:lastPrinted>
  <dcterms:created xsi:type="dcterms:W3CDTF">2023-10-26T10:23:00Z</dcterms:created>
  <dcterms:modified xsi:type="dcterms:W3CDTF">2023-10-26T10:43:00Z</dcterms:modified>
</cp:coreProperties>
</file>