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36A0" w14:textId="77777777" w:rsidR="00D631B0" w:rsidRPr="004D2E99" w:rsidRDefault="00D631B0" w:rsidP="00F334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E9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CB72150" w14:textId="1CEA569E" w:rsidR="00D631B0" w:rsidRPr="004D2E99" w:rsidRDefault="00D631B0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D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 рішення Київської міської ради</w:t>
      </w:r>
    </w:p>
    <w:p w14:paraId="291EC997" w14:textId="6E663156" w:rsidR="00D631B0" w:rsidRPr="004D2E99" w:rsidRDefault="00D631B0" w:rsidP="00F3345C">
      <w:pPr>
        <w:pStyle w:val="PreformattedText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4D2E9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 Київської міської ради  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  <w:r w:rsidR="00B76056" w:rsidRPr="00B760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7605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деякі питання щодо розміщення тимчасових споруд</w:t>
      </w:r>
    </w:p>
    <w:p w14:paraId="1B1A8DA0" w14:textId="1D28791A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4B1D0" w14:textId="3287C33D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Обґрунтування необхідності прийняття рішення.</w:t>
      </w:r>
    </w:p>
    <w:p w14:paraId="24B1E32C" w14:textId="3298B8C0" w:rsidR="00D631B0" w:rsidRPr="008C5C86" w:rsidRDefault="00D631B0" w:rsidP="00F4367C">
      <w:pPr>
        <w:pStyle w:val="PreformattedTex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Необхідність розробки та прийняття проекту рішення Київської міської ради «</w:t>
      </w:r>
      <w:r w:rsidRPr="008C5C86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Київської міської ради  від 30 березня 2022 року № 4551/4592 «Про деякі питання комплексної підтримки суб'єктів господарювання міста Києва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зумовлене необхідністю</w:t>
      </w:r>
      <w:r w:rsidR="00F4367C" w:rsidRPr="00F436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4367C">
        <w:rPr>
          <w:rFonts w:ascii="Times New Roman" w:hAnsi="Times New Roman" w:cs="Times New Roman"/>
          <w:sz w:val="28"/>
          <w:szCs w:val="28"/>
          <w:lang w:val="uk-UA"/>
        </w:rPr>
        <w:t>врегулювання питання діяльності суб’єктів господарювання міста Києва у сфері розміщення засобів пересувної дрібнороздрібної торговельної мережі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14689"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стабільної роботи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умовах воєнного стану.</w:t>
      </w:r>
    </w:p>
    <w:p w14:paraId="3D62A586" w14:textId="408A3902" w:rsidR="00F4367C" w:rsidRDefault="00D631B0" w:rsidP="00F436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hAnsi="Times New Roman" w:cs="Times New Roman"/>
          <w:bCs/>
          <w:sz w:val="28"/>
          <w:szCs w:val="28"/>
        </w:rPr>
        <w:t>Київськ</w:t>
      </w:r>
      <w:r w:rsidR="00550CAF">
        <w:rPr>
          <w:rFonts w:ascii="Times New Roman" w:hAnsi="Times New Roman" w:cs="Times New Roman"/>
          <w:bCs/>
          <w:sz w:val="28"/>
          <w:szCs w:val="28"/>
        </w:rPr>
        <w:t>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міськ</w:t>
      </w:r>
      <w:r w:rsidR="00550CAF">
        <w:rPr>
          <w:rFonts w:ascii="Times New Roman" w:hAnsi="Times New Roman" w:cs="Times New Roman"/>
          <w:bCs/>
          <w:sz w:val="28"/>
          <w:szCs w:val="28"/>
        </w:rPr>
        <w:t>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рад</w:t>
      </w:r>
      <w:r w:rsidR="00550CAF">
        <w:rPr>
          <w:rFonts w:ascii="Times New Roman" w:hAnsi="Times New Roman" w:cs="Times New Roman"/>
          <w:bCs/>
          <w:sz w:val="28"/>
          <w:szCs w:val="28"/>
        </w:rPr>
        <w:t>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CAF">
        <w:rPr>
          <w:rFonts w:ascii="Times New Roman" w:hAnsi="Times New Roman" w:cs="Times New Roman"/>
          <w:sz w:val="28"/>
          <w:szCs w:val="28"/>
        </w:rPr>
        <w:t>30</w:t>
      </w:r>
      <w:r w:rsidR="00550CAF"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550CAF">
        <w:rPr>
          <w:rFonts w:ascii="Times New Roman" w:hAnsi="Times New Roman" w:cs="Times New Roman"/>
          <w:sz w:val="28"/>
          <w:szCs w:val="28"/>
        </w:rPr>
        <w:t xml:space="preserve">2022 </w:t>
      </w:r>
      <w:r w:rsidR="00550CAF">
        <w:rPr>
          <w:rFonts w:ascii="Times New Roman" w:hAnsi="Times New Roman" w:cs="Times New Roman"/>
          <w:sz w:val="28"/>
          <w:szCs w:val="28"/>
        </w:rPr>
        <w:t>року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0CAF">
        <w:rPr>
          <w:rFonts w:ascii="Times New Roman" w:hAnsi="Times New Roman" w:cs="Times New Roman"/>
          <w:bCs/>
          <w:sz w:val="28"/>
          <w:szCs w:val="28"/>
        </w:rPr>
        <w:t xml:space="preserve">на пленарному засіданні </w:t>
      </w:r>
      <w:r w:rsidRPr="008C5C86">
        <w:rPr>
          <w:rFonts w:ascii="Times New Roman" w:hAnsi="Times New Roman" w:cs="Times New Roman"/>
          <w:bCs/>
          <w:sz w:val="28"/>
          <w:szCs w:val="28"/>
        </w:rPr>
        <w:t>прийня</w:t>
      </w:r>
      <w:r w:rsidR="00550CAF">
        <w:rPr>
          <w:rFonts w:ascii="Times New Roman" w:hAnsi="Times New Roman" w:cs="Times New Roman"/>
          <w:bCs/>
          <w:sz w:val="28"/>
          <w:szCs w:val="28"/>
        </w:rPr>
        <w:t>ла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рішення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Про деякі питання комплексної підтримки суб'єктів господарювання міста Києва від час дії воєнного стану, введеного Указом Президента України від 24 лютого 2022 року №64/2022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>Про введення воєнного стану в Україні</w:t>
      </w:r>
      <w:r w:rsidR="00156AFF">
        <w:rPr>
          <w:rFonts w:ascii="Times New Roman" w:hAnsi="Times New Roman" w:cs="Times New Roman"/>
          <w:bCs/>
          <w:sz w:val="28"/>
          <w:szCs w:val="28"/>
        </w:rPr>
        <w:t>»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, затвердженого Законом України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Про затвердження Указу Президента України </w:t>
      </w:r>
      <w:r w:rsidR="00156AFF">
        <w:rPr>
          <w:rFonts w:ascii="Times New Roman" w:hAnsi="Times New Roman" w:cs="Times New Roman"/>
          <w:bCs/>
          <w:sz w:val="28"/>
          <w:szCs w:val="28"/>
        </w:rPr>
        <w:t>«</w:t>
      </w:r>
      <w:r w:rsidRPr="008C5C86">
        <w:rPr>
          <w:rFonts w:ascii="Times New Roman" w:hAnsi="Times New Roman" w:cs="Times New Roman"/>
          <w:bCs/>
          <w:sz w:val="28"/>
          <w:szCs w:val="28"/>
        </w:rPr>
        <w:t>Про введення воєнного стану в Україні</w:t>
      </w:r>
      <w:r w:rsidR="00156AFF">
        <w:rPr>
          <w:rFonts w:ascii="Times New Roman" w:hAnsi="Times New Roman" w:cs="Times New Roman"/>
          <w:bCs/>
          <w:sz w:val="28"/>
          <w:szCs w:val="28"/>
        </w:rPr>
        <w:t>»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від 24 лютого 2022 року №2102-ІХ</w:t>
      </w:r>
      <w:r w:rsidR="00550C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A7C44">
        <w:rPr>
          <w:rFonts w:ascii="Times New Roman" w:hAnsi="Times New Roman" w:cs="Times New Roman"/>
          <w:bCs/>
          <w:sz w:val="28"/>
          <w:szCs w:val="28"/>
        </w:rPr>
        <w:t>(далі – Рішення)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5C86">
        <w:rPr>
          <w:rFonts w:ascii="Times New Roman" w:hAnsi="Times New Roman" w:cs="Times New Roman"/>
          <w:b/>
          <w:sz w:val="28"/>
          <w:szCs w:val="28"/>
        </w:rPr>
        <w:t>яким запроваджені певні заходи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A91" w:rsidRPr="008C5C86">
        <w:rPr>
          <w:rFonts w:ascii="Times New Roman" w:hAnsi="Times New Roman" w:cs="Times New Roman"/>
          <w:bCs/>
          <w:sz w:val="28"/>
          <w:szCs w:val="28"/>
        </w:rPr>
        <w:t xml:space="preserve">економічної 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підтримки </w:t>
      </w:r>
      <w:r w:rsidR="00621FFF" w:rsidRPr="008C5C86">
        <w:rPr>
          <w:rFonts w:ascii="Times New Roman" w:hAnsi="Times New Roman" w:cs="Times New Roman"/>
          <w:bCs/>
          <w:sz w:val="28"/>
          <w:szCs w:val="28"/>
        </w:rPr>
        <w:t>суб’єктів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 господарювання міста Києва на час дії воєнного стану, </w:t>
      </w:r>
      <w:r w:rsidR="00035463" w:rsidRPr="008C5C86">
        <w:rPr>
          <w:rFonts w:ascii="Times New Roman" w:hAnsi="Times New Roman" w:cs="Times New Roman"/>
          <w:bCs/>
          <w:sz w:val="28"/>
          <w:szCs w:val="28"/>
        </w:rPr>
        <w:t>а саме</w:t>
      </w:r>
      <w:r w:rsidR="008C5C86">
        <w:rPr>
          <w:rFonts w:ascii="Times New Roman" w:hAnsi="Times New Roman" w:cs="Times New Roman"/>
          <w:bCs/>
          <w:sz w:val="28"/>
          <w:szCs w:val="28"/>
        </w:rPr>
        <w:t>:</w:t>
      </w:r>
      <w:r w:rsidR="00714689" w:rsidRPr="008C5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689" w:rsidRPr="00AA7C44">
        <w:rPr>
          <w:rFonts w:ascii="Times New Roman" w:hAnsi="Times New Roman" w:cs="Times New Roman"/>
          <w:b/>
          <w:i/>
          <w:sz w:val="28"/>
          <w:szCs w:val="28"/>
        </w:rPr>
        <w:t xml:space="preserve">передбачено </w:t>
      </w:r>
      <w:r w:rsidR="00035463" w:rsidRPr="00AA7C44">
        <w:rPr>
          <w:rFonts w:ascii="Times New Roman" w:hAnsi="Times New Roman" w:cs="Times New Roman"/>
          <w:b/>
          <w:i/>
          <w:sz w:val="28"/>
          <w:szCs w:val="28"/>
        </w:rPr>
        <w:t>зменшення</w:t>
      </w:r>
      <w:r w:rsidR="00714689" w:rsidRPr="00AA7C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5463" w:rsidRPr="00AA7C44">
        <w:rPr>
          <w:rFonts w:ascii="Times New Roman" w:hAnsi="Times New Roman" w:cs="Times New Roman"/>
          <w:b/>
          <w:i/>
          <w:sz w:val="28"/>
          <w:szCs w:val="28"/>
        </w:rPr>
        <w:t xml:space="preserve">розміру 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плати за договорами щодо розміщення засобів пересувної дрібнороздрібної торговельної мережі, укладеними комунальним підприємством 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Міський магазин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відповідно до Порядку розміщення засобів пересувної дрібнороздрібної торговельної мережі та об'єктів сезонної дрібнороздрібної торговельної мережі в місті Києві, затвердженого розпорядженням виконавчого органу Київської міської ради (Київської міської державної адміністрації) від 02 квітня 2015 року 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300, </w:t>
      </w:r>
      <w:r w:rsidR="00F43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1 гривні</w:t>
      </w:r>
      <w:r w:rsidR="0030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незалежно від розміру плати</w:t>
      </w:r>
      <w:r w:rsidR="00F4367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визначеного у цих договорах</w:t>
      </w:r>
      <w:r w:rsidR="00303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DD78B2" w14:textId="50329084" w:rsidR="00303229" w:rsidRDefault="00303229" w:rsidP="00F436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рішення Київської міської ради від 09 грудня 2021 року № </w:t>
      </w:r>
      <w:r w:rsidRPr="003032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3704/3745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 бюджет міста Києва на 2022 рік» </w:t>
      </w:r>
      <w:r w:rsidR="00156A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визначено, що доходи бюджету </w:t>
      </w:r>
      <w:r w:rsidR="00156AFF" w:rsidRPr="00156A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міста Києва на 2022 рік формуються зокрема за рахунок коштів, що </w:t>
      </w:r>
      <w:r w:rsidR="00156AFF" w:rsidRP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надходять від сплати за договорами щодо розміщення засобів пересувної дрібнороздрібної торговельної мережі та об'єктів сезонної дрібнороздрібної торговельної мережі</w:t>
      </w:r>
      <w:r w:rsid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5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Слід відмітити, що на сьогодні </w:t>
      </w:r>
      <w:r w:rsidR="00F87C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суб’єкти господарювання активно здійснюють господарську діяльність через засоби пересувної дрібнороздрібної торговельної  мережі та отримують доходи.</w:t>
      </w:r>
    </w:p>
    <w:p w14:paraId="3EDEF7DD" w14:textId="0FBEEC7D" w:rsidR="00F87C35" w:rsidRPr="00156AFF" w:rsidRDefault="00F87C35" w:rsidP="00F43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Водночас комунальне підприємство «Міський магазин» виконавчого органу Київради (Київської міської державної адміністрації) продовжує виконувати заходи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 облаштування та утримання місць розміщення засобів пересувної дрібнороздрібної торговельної мережі, сплачувати за договорами щодо надання таких послуг, що негативно відображається на фінансово-господарській діяльності підприємства та недоотримання коштів до міського бюджету.</w:t>
      </w:r>
    </w:p>
    <w:p w14:paraId="11BC85AA" w14:textId="7F0569EC" w:rsidR="005E15CC" w:rsidRDefault="00457608" w:rsidP="003155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hAnsi="Times New Roman" w:cs="Times New Roman"/>
          <w:bCs/>
          <w:sz w:val="28"/>
          <w:szCs w:val="28"/>
        </w:rPr>
        <w:t>Про</w:t>
      </w:r>
      <w:r w:rsidR="00A85435" w:rsidRPr="008C5C86">
        <w:rPr>
          <w:rFonts w:ascii="Times New Roman" w:hAnsi="Times New Roman" w:cs="Times New Roman"/>
          <w:bCs/>
          <w:sz w:val="28"/>
          <w:szCs w:val="28"/>
        </w:rPr>
        <w:t>е</w:t>
      </w:r>
      <w:r w:rsidRPr="008C5C86">
        <w:rPr>
          <w:rFonts w:ascii="Times New Roman" w:hAnsi="Times New Roman" w:cs="Times New Roman"/>
          <w:bCs/>
          <w:sz w:val="28"/>
          <w:szCs w:val="28"/>
        </w:rPr>
        <w:t xml:space="preserve">ктом рішення пропонується встановити </w:t>
      </w:r>
      <w:r w:rsidR="005E15CC">
        <w:rPr>
          <w:rFonts w:ascii="Times New Roman" w:hAnsi="Times New Roman" w:cs="Times New Roman"/>
          <w:bCs/>
          <w:sz w:val="28"/>
          <w:szCs w:val="28"/>
        </w:rPr>
        <w:t xml:space="preserve">для субєктів господарювання, які здійснюють господарську діяльність із використанням засобів пересувної дрібнороздрібної торговельної мережі, 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розмір плати за договорами щодо розміщення засобів пересувної дрібнороздрібної торговельної мережі, укладеними комунальним підприємством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Міський магазин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відповідно до Порядку розміщення засобів пересувної дрібнороздрібної торговельної мережі та об'єктів сезонної дрібнороздрібної торговельної мережі в місті Києві, затвердженого розпорядженням виконавчого органу Київської міської ради (Київської міської державної адміністрації) від 02 квітня 2015 року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300,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рівні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50%</w:t>
      </w:r>
      <w:r w:rsidR="005E15CC" w:rsidRPr="00816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розміру плати, визначеного у цих договорах</w:t>
      </w:r>
      <w:r w:rsidR="005E1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38777A3" w14:textId="541F9A2B" w:rsidR="005E15CC" w:rsidRDefault="005E15CC" w:rsidP="00315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Слід відмітити, що відповідно до таких договорів загальна плата за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облаштування та утримання розподіляється на три роки, що не створюватиме суттєве фінансове навантаження на суб’єктів господарювання.</w:t>
      </w:r>
    </w:p>
    <w:p w14:paraId="3076AEE0" w14:textId="77777777" w:rsidR="00DA7633" w:rsidRDefault="00DA7633" w:rsidP="00315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118E56" w14:textId="08350856" w:rsidR="00D631B0" w:rsidRPr="008C5C86" w:rsidRDefault="002047A3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 та завдання прийняття рішення.</w:t>
      </w:r>
    </w:p>
    <w:p w14:paraId="6F0DE69D" w14:textId="093B4BB0" w:rsidR="00DA7633" w:rsidRDefault="00D631B0" w:rsidP="004D2E9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 рішення є</w:t>
      </w:r>
      <w:r w:rsidR="007F7BE8" w:rsidRPr="008C5C86">
        <w:rPr>
          <w:sz w:val="28"/>
          <w:szCs w:val="28"/>
        </w:rPr>
        <w:t xml:space="preserve"> </w:t>
      </w:r>
      <w:r w:rsidR="00DA7633">
        <w:rPr>
          <w:rFonts w:ascii="Times New Roman" w:hAnsi="Times New Roman" w:cs="Times New Roman"/>
          <w:sz w:val="28"/>
          <w:szCs w:val="28"/>
        </w:rPr>
        <w:t xml:space="preserve">врегулювання питання діяльності суб’єктів господарювання міста Києва у сфері розміщення засобів пересувної дрібнороздрібної торговельної мережі та забезпечення виконання рішення Київської міської ради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09 грудня 2021 року № </w:t>
      </w:r>
      <w:r w:rsidR="00DA7633" w:rsidRPr="003032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3704/3745</w:t>
      </w:r>
      <w:r w:rsidR="00DA76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 бюджет міста Києва на 2022 рік».</w:t>
      </w:r>
    </w:p>
    <w:p w14:paraId="42D35808" w14:textId="77777777" w:rsidR="00DA7633" w:rsidRDefault="00DA7633" w:rsidP="004D2E99">
      <w:pPr>
        <w:shd w:val="clear" w:color="auto" w:fill="FFFFFF"/>
        <w:spacing w:after="120" w:line="240" w:lineRule="auto"/>
        <w:ind w:firstLine="567"/>
        <w:jc w:val="both"/>
        <w:rPr>
          <w:sz w:val="28"/>
          <w:szCs w:val="28"/>
        </w:rPr>
      </w:pPr>
    </w:p>
    <w:p w14:paraId="53E5EE8A" w14:textId="65039341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Правові аспекти.</w:t>
      </w:r>
    </w:p>
    <w:p w14:paraId="36FD0038" w14:textId="77777777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рішення підготовлено відповідно до:</w:t>
      </w:r>
    </w:p>
    <w:p w14:paraId="22FE4740" w14:textId="0F62EA85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Україні»;</w:t>
      </w:r>
    </w:p>
    <w:p w14:paraId="785A8B82" w14:textId="6481B137" w:rsidR="00926923" w:rsidRPr="008C5C86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Pr="008C5C86">
        <w:rPr>
          <w:rFonts w:ascii="Times New Roman" w:hAnsi="Times New Roman" w:cs="Times New Roman"/>
          <w:sz w:val="28"/>
          <w:szCs w:val="28"/>
        </w:rPr>
        <w:t xml:space="preserve">«Про столицю України - місто-герой Київ»; </w:t>
      </w:r>
    </w:p>
    <w:p w14:paraId="7B8FAFAC" w14:textId="3D0E4ED8" w:rsidR="00926923" w:rsidRPr="008C5C86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Pr="008C5C86">
        <w:rPr>
          <w:rFonts w:ascii="Times New Roman" w:hAnsi="Times New Roman" w:cs="Times New Roman"/>
          <w:sz w:val="28"/>
          <w:szCs w:val="28"/>
        </w:rPr>
        <w:t>«Про правовий режим воєнного стану»;</w:t>
      </w:r>
    </w:p>
    <w:p w14:paraId="60CBB240" w14:textId="46DA1C79" w:rsidR="00926923" w:rsidRDefault="0092692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86">
        <w:rPr>
          <w:rFonts w:ascii="Times New Roman" w:hAnsi="Times New Roman" w:cs="Times New Roman"/>
          <w:sz w:val="28"/>
          <w:szCs w:val="28"/>
        </w:rPr>
        <w:t>Указу Президента України від 24 лютого 2022 року №64/2022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№2102-ІХ</w:t>
      </w:r>
      <w:r w:rsidR="008F1D3D" w:rsidRPr="008C5C86">
        <w:rPr>
          <w:rFonts w:ascii="Times New Roman" w:hAnsi="Times New Roman" w:cs="Times New Roman"/>
          <w:sz w:val="28"/>
          <w:szCs w:val="28"/>
        </w:rPr>
        <w:t>.</w:t>
      </w:r>
    </w:p>
    <w:p w14:paraId="40E5147B" w14:textId="77777777" w:rsidR="00DA7633" w:rsidRPr="008C5C86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D876B" w14:textId="58CAD15C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Фінансово-економічне обґрунтування.</w:t>
      </w:r>
    </w:p>
    <w:p w14:paraId="4A30D429" w14:textId="203F2833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Реалізація проекту рішення не передбачає фінансування за рахунок коштів бюджету міста Києва.</w:t>
      </w:r>
    </w:p>
    <w:p w14:paraId="2F6BB975" w14:textId="3DAF6A17" w:rsidR="00D631B0" w:rsidRPr="008C5C86" w:rsidRDefault="00D631B0" w:rsidP="00DA76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68F66" w14:textId="066E8401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142" w:firstLine="1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Громадське обговорення</w:t>
      </w:r>
    </w:p>
    <w:p w14:paraId="0EF7AA73" w14:textId="2F61EB46" w:rsidR="008F1D3D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рішення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 проведення громадських слухань та консультацій.</w:t>
      </w:r>
    </w:p>
    <w:p w14:paraId="0E6D8090" w14:textId="5AF50FDD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Прогноз результатів</w:t>
      </w:r>
    </w:p>
    <w:p w14:paraId="2F4F89E7" w14:textId="75F35DA3" w:rsidR="00DA7633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рішення дасть змогу</w:t>
      </w:r>
      <w:r w:rsidR="00DA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7633">
        <w:rPr>
          <w:rFonts w:ascii="Times New Roman" w:hAnsi="Times New Roman" w:cs="Times New Roman"/>
          <w:sz w:val="28"/>
          <w:szCs w:val="28"/>
        </w:rPr>
        <w:t>врегулювати питання діяльності суб’єктів господарювання міста Києва у сфері розміщення засобів пересувної дрібнороздрібної торговельної мережі</w:t>
      </w:r>
      <w:r w:rsidR="00DA7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забезпечити надходження до бюджету міста Києва відповідно до рішення Київської міської ради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09 грудня </w:t>
      </w:r>
      <w:r w:rsidR="00DA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2021 року № </w:t>
      </w:r>
      <w:r w:rsidR="00DA7633" w:rsidRPr="003032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3704/3745</w:t>
      </w:r>
      <w:r w:rsidR="00DA76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«Про бюджет міста Києва на 2022 рік».</w:t>
      </w:r>
    </w:p>
    <w:p w14:paraId="145C2410" w14:textId="77777777" w:rsidR="00DA7633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AFA69" w14:textId="2064ED6C" w:rsidR="00D631B0" w:rsidRPr="008C5C86" w:rsidRDefault="00D94B1A" w:rsidP="00F3345C">
      <w:pPr>
        <w:pStyle w:val="a6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D631B0" w:rsidRPr="008C5C86">
        <w:rPr>
          <w:b/>
          <w:szCs w:val="28"/>
        </w:rPr>
        <w:t xml:space="preserve">. Суб’єкти подання </w:t>
      </w:r>
      <w:r w:rsidR="008C5C86">
        <w:rPr>
          <w:b/>
          <w:szCs w:val="28"/>
        </w:rPr>
        <w:t xml:space="preserve">та доповідачі </w:t>
      </w:r>
      <w:r w:rsidR="00D631B0" w:rsidRPr="008C5C86">
        <w:rPr>
          <w:b/>
          <w:szCs w:val="28"/>
        </w:rPr>
        <w:t>проекту рішення</w:t>
      </w:r>
      <w:r w:rsidR="008C5C86">
        <w:rPr>
          <w:b/>
          <w:szCs w:val="28"/>
        </w:rPr>
        <w:t xml:space="preserve"> на пленарному засіданні:</w:t>
      </w:r>
    </w:p>
    <w:p w14:paraId="2AFB9D9B" w14:textId="5284638F" w:rsidR="0032130C" w:rsidRPr="00B67736" w:rsidRDefault="0032130C" w:rsidP="00321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Суб’єкт</w:t>
      </w:r>
      <w:r w:rsidR="00A4012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подання проєкту рішення є </w:t>
      </w:r>
      <w:r w:rsidR="004071F2">
        <w:rPr>
          <w:rFonts w:ascii="Times New Roman" w:hAnsi="Times New Roman" w:cs="Times New Roman"/>
          <w:sz w:val="28"/>
          <w:szCs w:val="28"/>
        </w:rPr>
        <w:t>депутат</w:t>
      </w:r>
      <w:r w:rsidR="00A40127">
        <w:rPr>
          <w:rFonts w:ascii="Times New Roman" w:hAnsi="Times New Roman" w:cs="Times New Roman"/>
          <w:sz w:val="28"/>
          <w:szCs w:val="28"/>
        </w:rPr>
        <w:t>и</w:t>
      </w:r>
      <w:r w:rsidR="00B67736">
        <w:rPr>
          <w:rFonts w:ascii="Times New Roman" w:hAnsi="Times New Roman" w:cs="Times New Roman"/>
          <w:sz w:val="28"/>
          <w:szCs w:val="28"/>
        </w:rPr>
        <w:t xml:space="preserve"> Київської міської ради. </w:t>
      </w:r>
    </w:p>
    <w:p w14:paraId="0B31415D" w14:textId="4383D8B3" w:rsidR="0032130C" w:rsidRDefault="0032130C" w:rsidP="00B6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 на пленарному засіданні: </w:t>
      </w:r>
      <w:r w:rsidR="002047A3"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</w:t>
      </w:r>
      <w:r w:rsidR="00AC4174">
        <w:rPr>
          <w:rFonts w:ascii="Times New Roman" w:hAnsi="Times New Roman" w:cs="Times New Roman"/>
          <w:sz w:val="28"/>
          <w:szCs w:val="28"/>
        </w:rPr>
        <w:t xml:space="preserve">Білоцерковець Дмитро Олександрович </w:t>
      </w:r>
      <w:r w:rsidR="002047A3"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«УДАР»)</w:t>
      </w:r>
    </w:p>
    <w:p w14:paraId="7BA55311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09B8E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B134A" w14:textId="1D950504" w:rsidR="0032130C" w:rsidRPr="00E92F47" w:rsidRDefault="002047A3" w:rsidP="00E92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  <w:r w:rsidR="00A40127">
        <w:rPr>
          <w:rFonts w:ascii="Times New Roman" w:hAnsi="Times New Roman" w:cs="Times New Roman"/>
          <w:sz w:val="28"/>
          <w:szCs w:val="28"/>
        </w:rPr>
        <w:t>и</w:t>
      </w:r>
      <w:r w:rsidR="00E92F47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r w:rsidR="00E92F47">
        <w:rPr>
          <w:rFonts w:ascii="Times New Roman" w:hAnsi="Times New Roman" w:cs="Times New Roman"/>
          <w:sz w:val="28"/>
          <w:szCs w:val="28"/>
        </w:rPr>
        <w:tab/>
      </w:r>
      <w:r w:rsidR="00E92F47">
        <w:rPr>
          <w:rFonts w:ascii="Times New Roman" w:hAnsi="Times New Roman" w:cs="Times New Roman"/>
          <w:sz w:val="28"/>
          <w:szCs w:val="28"/>
        </w:rPr>
        <w:tab/>
      </w:r>
      <w:r w:rsidR="00E92F47">
        <w:rPr>
          <w:rFonts w:ascii="Times New Roman" w:hAnsi="Times New Roman" w:cs="Times New Roman"/>
          <w:sz w:val="28"/>
          <w:szCs w:val="28"/>
        </w:rPr>
        <w:tab/>
      </w:r>
      <w:r w:rsidR="00A40127" w:rsidRPr="00E92F47">
        <w:rPr>
          <w:rFonts w:ascii="Times New Roman" w:hAnsi="Times New Roman" w:cs="Times New Roman"/>
          <w:sz w:val="28"/>
          <w:szCs w:val="28"/>
        </w:rPr>
        <w:t>Дмитро БІЛОЦЕРКОВЕЦЬ</w:t>
      </w:r>
    </w:p>
    <w:p w14:paraId="61A3B8DB" w14:textId="77777777" w:rsidR="00A40127" w:rsidRDefault="00A40127" w:rsidP="00F3345C">
      <w:pPr>
        <w:pStyle w:val="a6"/>
        <w:spacing w:after="120"/>
        <w:ind w:firstLine="709"/>
        <w:rPr>
          <w:szCs w:val="28"/>
        </w:rPr>
      </w:pPr>
    </w:p>
    <w:p w14:paraId="18A84C2C" w14:textId="15CFACA4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14:paraId="24D3850B" w14:textId="77777777" w:rsidR="00A40127" w:rsidRDefault="00A40127" w:rsidP="00F3345C">
      <w:pPr>
        <w:pStyle w:val="a6"/>
        <w:spacing w:after="120"/>
        <w:ind w:firstLine="709"/>
        <w:rPr>
          <w:szCs w:val="28"/>
        </w:rPr>
      </w:pPr>
    </w:p>
    <w:p w14:paraId="470DF7AC" w14:textId="0F2BA3C9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14:paraId="1417CBEE" w14:textId="2EE0061D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p w14:paraId="635740FA" w14:textId="6FBC45ED" w:rsidR="00A40127" w:rsidRDefault="00A40127" w:rsidP="00F3345C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</w:t>
      </w:r>
    </w:p>
    <w:sectPr w:rsidR="00A40127" w:rsidSect="00B76056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613573"/>
    <w:multiLevelType w:val="multilevel"/>
    <w:tmpl w:val="7D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67EF"/>
    <w:multiLevelType w:val="multilevel"/>
    <w:tmpl w:val="F78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D6B34"/>
    <w:multiLevelType w:val="multilevel"/>
    <w:tmpl w:val="0F1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F2275"/>
    <w:multiLevelType w:val="multilevel"/>
    <w:tmpl w:val="48F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634A"/>
    <w:multiLevelType w:val="multilevel"/>
    <w:tmpl w:val="D3B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50758"/>
    <w:multiLevelType w:val="multilevel"/>
    <w:tmpl w:val="B4B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A0FC6"/>
    <w:multiLevelType w:val="multilevel"/>
    <w:tmpl w:val="BB4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B0"/>
    <w:rsid w:val="0002750E"/>
    <w:rsid w:val="00035463"/>
    <w:rsid w:val="000D7468"/>
    <w:rsid w:val="00137BC8"/>
    <w:rsid w:val="00156AFF"/>
    <w:rsid w:val="0018298A"/>
    <w:rsid w:val="001961F8"/>
    <w:rsid w:val="002047A3"/>
    <w:rsid w:val="002E7F69"/>
    <w:rsid w:val="00303229"/>
    <w:rsid w:val="00315598"/>
    <w:rsid w:val="0032130C"/>
    <w:rsid w:val="003E14AE"/>
    <w:rsid w:val="004071F2"/>
    <w:rsid w:val="004571B5"/>
    <w:rsid w:val="00457608"/>
    <w:rsid w:val="00472ACC"/>
    <w:rsid w:val="004D2E99"/>
    <w:rsid w:val="00501B73"/>
    <w:rsid w:val="00550CAF"/>
    <w:rsid w:val="005D2A91"/>
    <w:rsid w:val="005E15CC"/>
    <w:rsid w:val="006107AD"/>
    <w:rsid w:val="00621FFF"/>
    <w:rsid w:val="006B4850"/>
    <w:rsid w:val="00714689"/>
    <w:rsid w:val="00720C6B"/>
    <w:rsid w:val="00723E5C"/>
    <w:rsid w:val="007312A5"/>
    <w:rsid w:val="007734BF"/>
    <w:rsid w:val="007F7BE8"/>
    <w:rsid w:val="0087173D"/>
    <w:rsid w:val="008C43C9"/>
    <w:rsid w:val="008C5C86"/>
    <w:rsid w:val="008F1D3D"/>
    <w:rsid w:val="00905C4A"/>
    <w:rsid w:val="00926923"/>
    <w:rsid w:val="00981C49"/>
    <w:rsid w:val="00997A86"/>
    <w:rsid w:val="009B723E"/>
    <w:rsid w:val="00A40127"/>
    <w:rsid w:val="00A80D04"/>
    <w:rsid w:val="00A85435"/>
    <w:rsid w:val="00AA7C44"/>
    <w:rsid w:val="00AC4174"/>
    <w:rsid w:val="00B369CF"/>
    <w:rsid w:val="00B67736"/>
    <w:rsid w:val="00B76056"/>
    <w:rsid w:val="00BA0167"/>
    <w:rsid w:val="00BB2B01"/>
    <w:rsid w:val="00BD4DA3"/>
    <w:rsid w:val="00C142B0"/>
    <w:rsid w:val="00C63ED2"/>
    <w:rsid w:val="00D31A36"/>
    <w:rsid w:val="00D631B0"/>
    <w:rsid w:val="00D94B1A"/>
    <w:rsid w:val="00DA7633"/>
    <w:rsid w:val="00E0704F"/>
    <w:rsid w:val="00E92F47"/>
    <w:rsid w:val="00EC246F"/>
    <w:rsid w:val="00EF1397"/>
    <w:rsid w:val="00EF4230"/>
    <w:rsid w:val="00F3345C"/>
    <w:rsid w:val="00F4367C"/>
    <w:rsid w:val="00F4717F"/>
    <w:rsid w:val="00F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2D"/>
  <w15:chartTrackingRefBased/>
  <w15:docId w15:val="{C399B677-55D2-4A08-98CC-444312F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D631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A483-6524-4033-A10E-6CE1DEF7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Пользователь Windows</cp:lastModifiedBy>
  <cp:revision>2</cp:revision>
  <cp:lastPrinted>2022-10-18T08:18:00Z</cp:lastPrinted>
  <dcterms:created xsi:type="dcterms:W3CDTF">2022-10-18T15:55:00Z</dcterms:created>
  <dcterms:modified xsi:type="dcterms:W3CDTF">2022-10-18T15:55:00Z</dcterms:modified>
</cp:coreProperties>
</file>