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FD" w:rsidRPr="004D495E" w:rsidRDefault="00F338FD" w:rsidP="00077675">
      <w:pPr>
        <w:pStyle w:val="tj"/>
        <w:shd w:val="clear" w:color="auto" w:fill="FFFFFF"/>
        <w:spacing w:before="0" w:beforeAutospacing="0" w:after="0" w:afterAutospacing="0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4D495E">
        <w:rPr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4E573A" w:rsidRPr="004D495E" w:rsidRDefault="00F338FD" w:rsidP="00077675">
      <w:pPr>
        <w:pStyle w:val="tj"/>
        <w:shd w:val="clear" w:color="auto" w:fill="FFFFFF"/>
        <w:spacing w:before="0" w:beforeAutospacing="0" w:after="0" w:afterAutospacing="0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4D495E">
        <w:rPr>
          <w:b/>
          <w:bCs/>
          <w:color w:val="000000"/>
          <w:sz w:val="28"/>
          <w:szCs w:val="28"/>
          <w:lang w:val="uk-UA"/>
        </w:rPr>
        <w:t xml:space="preserve">до </w:t>
      </w:r>
      <w:proofErr w:type="spellStart"/>
      <w:r w:rsidRPr="004D495E">
        <w:rPr>
          <w:b/>
          <w:bCs/>
          <w:color w:val="000000"/>
          <w:sz w:val="28"/>
          <w:szCs w:val="28"/>
          <w:lang w:val="uk-UA"/>
        </w:rPr>
        <w:t>про</w:t>
      </w:r>
      <w:r w:rsidR="005B2801" w:rsidRPr="004D495E">
        <w:rPr>
          <w:b/>
          <w:bCs/>
          <w:color w:val="000000"/>
          <w:sz w:val="28"/>
          <w:szCs w:val="28"/>
          <w:lang w:val="uk-UA"/>
        </w:rPr>
        <w:t>є</w:t>
      </w:r>
      <w:r w:rsidRPr="004D495E">
        <w:rPr>
          <w:b/>
          <w:bCs/>
          <w:color w:val="000000"/>
          <w:sz w:val="28"/>
          <w:szCs w:val="28"/>
          <w:lang w:val="uk-UA"/>
        </w:rPr>
        <w:t>кту</w:t>
      </w:r>
      <w:proofErr w:type="spellEnd"/>
      <w:r w:rsidRPr="004D495E">
        <w:rPr>
          <w:b/>
          <w:bCs/>
          <w:color w:val="000000"/>
          <w:sz w:val="28"/>
          <w:szCs w:val="28"/>
          <w:lang w:val="uk-UA"/>
        </w:rPr>
        <w:t xml:space="preserve"> рішення Київської міської ради</w:t>
      </w:r>
      <w:r w:rsidR="004E573A" w:rsidRPr="004D495E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912EA2" w:rsidRPr="00912EA2" w:rsidRDefault="00912EA2" w:rsidP="00912EA2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«</w:t>
      </w:r>
      <w:r w:rsidRPr="00912EA2">
        <w:rPr>
          <w:rFonts w:eastAsia="Calibri"/>
          <w:b/>
          <w:sz w:val="28"/>
          <w:szCs w:val="28"/>
          <w:lang w:val="uk-UA" w:eastAsia="en-US"/>
        </w:rPr>
        <w:t>Про внесення змін до рішення Київської міської ради від 15 червня 2023 року</w:t>
      </w:r>
    </w:p>
    <w:p w:rsidR="00912EA2" w:rsidRPr="00912EA2" w:rsidRDefault="00912EA2" w:rsidP="00912EA2">
      <w:pPr>
        <w:jc w:val="center"/>
        <w:rPr>
          <w:rFonts w:eastAsia="Calibri"/>
          <w:sz w:val="28"/>
          <w:szCs w:val="28"/>
          <w:lang w:val="uk-UA" w:eastAsia="en-US"/>
        </w:rPr>
      </w:pPr>
      <w:r w:rsidRPr="00912EA2">
        <w:rPr>
          <w:rFonts w:eastAsia="Calibri"/>
          <w:b/>
          <w:sz w:val="28"/>
          <w:szCs w:val="28"/>
          <w:lang w:val="uk-UA" w:eastAsia="en-US"/>
        </w:rPr>
        <w:t>№ 6505/6546 «Про деякі питання функціонування секторів для почесних поховань, відведених на міських кладовищах»</w:t>
      </w:r>
    </w:p>
    <w:p w:rsidR="00F338FD" w:rsidRPr="004D495E" w:rsidRDefault="00912EA2" w:rsidP="00077675">
      <w:pPr>
        <w:pStyle w:val="tj"/>
        <w:shd w:val="clear" w:color="auto" w:fill="FFFFFF"/>
        <w:spacing w:before="0" w:beforeAutospacing="0" w:after="0" w:afterAutospacing="0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4D495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338FD" w:rsidRPr="004D495E">
        <w:rPr>
          <w:b/>
          <w:bCs/>
          <w:color w:val="000000"/>
          <w:sz w:val="28"/>
          <w:szCs w:val="28"/>
          <w:lang w:val="uk-UA"/>
        </w:rPr>
        <w:t>(надалі-</w:t>
      </w:r>
      <w:proofErr w:type="spellStart"/>
      <w:r w:rsidR="00F338FD" w:rsidRPr="004D495E">
        <w:rPr>
          <w:b/>
          <w:bCs/>
          <w:color w:val="000000"/>
          <w:sz w:val="28"/>
          <w:szCs w:val="28"/>
          <w:lang w:val="uk-UA"/>
        </w:rPr>
        <w:t>про</w:t>
      </w:r>
      <w:r w:rsidR="005B2801" w:rsidRPr="004D495E">
        <w:rPr>
          <w:b/>
          <w:bCs/>
          <w:color w:val="000000"/>
          <w:sz w:val="28"/>
          <w:szCs w:val="28"/>
          <w:lang w:val="uk-UA"/>
        </w:rPr>
        <w:t>є</w:t>
      </w:r>
      <w:r w:rsidR="00F338FD" w:rsidRPr="004D495E">
        <w:rPr>
          <w:b/>
          <w:bCs/>
          <w:color w:val="000000"/>
          <w:sz w:val="28"/>
          <w:szCs w:val="28"/>
          <w:lang w:val="uk-UA"/>
        </w:rPr>
        <w:t>кт</w:t>
      </w:r>
      <w:proofErr w:type="spellEnd"/>
      <w:r w:rsidR="00F338FD" w:rsidRPr="004D495E">
        <w:rPr>
          <w:b/>
          <w:bCs/>
          <w:color w:val="000000"/>
          <w:sz w:val="28"/>
          <w:szCs w:val="28"/>
          <w:lang w:val="uk-UA"/>
        </w:rPr>
        <w:t xml:space="preserve"> рішення)</w:t>
      </w:r>
    </w:p>
    <w:p w:rsidR="00DF7776" w:rsidRPr="00C76F90" w:rsidRDefault="00DF7776" w:rsidP="00077675">
      <w:pPr>
        <w:pStyle w:val="tj"/>
        <w:shd w:val="clear" w:color="auto" w:fill="FFFFFF"/>
        <w:spacing w:before="0" w:beforeAutospacing="0" w:after="0" w:afterAutospacing="0"/>
        <w:ind w:firstLine="425"/>
        <w:jc w:val="center"/>
        <w:rPr>
          <w:color w:val="000000"/>
          <w:sz w:val="28"/>
          <w:szCs w:val="28"/>
          <w:lang w:val="uk-UA"/>
        </w:rPr>
      </w:pPr>
    </w:p>
    <w:p w:rsidR="00C76F90" w:rsidRPr="00027D52" w:rsidRDefault="00077675" w:rsidP="00027D52">
      <w:pPr>
        <w:pStyle w:val="tj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C76F90">
        <w:rPr>
          <w:b/>
          <w:bCs/>
          <w:color w:val="000000"/>
          <w:sz w:val="28"/>
          <w:szCs w:val="28"/>
          <w:lang w:val="uk-UA"/>
        </w:rPr>
        <w:t>Обґрунтування</w:t>
      </w:r>
      <w:r w:rsidR="00F338FD" w:rsidRPr="00C76F90">
        <w:rPr>
          <w:b/>
          <w:bCs/>
          <w:color w:val="000000"/>
          <w:sz w:val="28"/>
          <w:szCs w:val="28"/>
          <w:lang w:val="uk-UA"/>
        </w:rPr>
        <w:t xml:space="preserve"> необхідності прийняття рішення</w:t>
      </w:r>
    </w:p>
    <w:p w:rsidR="00027D52" w:rsidRPr="00636B39" w:rsidRDefault="00027D52" w:rsidP="00027D52">
      <w:pPr>
        <w:pStyle w:val="tj"/>
        <w:shd w:val="clear" w:color="auto" w:fill="FFFFFF"/>
        <w:spacing w:before="0" w:beforeAutospacing="0" w:after="120" w:afterAutospacing="0"/>
        <w:ind w:left="284" w:firstLine="425"/>
        <w:jc w:val="both"/>
        <w:rPr>
          <w:color w:val="000000"/>
          <w:spacing w:val="-6"/>
          <w:sz w:val="28"/>
          <w:szCs w:val="28"/>
          <w:lang w:val="uk-UA"/>
        </w:rPr>
      </w:pPr>
      <w:r w:rsidRPr="00636B39">
        <w:rPr>
          <w:color w:val="000000"/>
          <w:spacing w:val="-6"/>
          <w:sz w:val="28"/>
          <w:szCs w:val="28"/>
          <w:lang w:val="uk-UA"/>
        </w:rPr>
        <w:t xml:space="preserve">З метою єдиного підходу до поховань загиблих (померлих) Захисників та Захисниць України, ветеранів війни та облаштування секторів для почесних поховань, відведених на міських кладовищах, пропонується врегулювати зазначені питання запропонованим </w:t>
      </w:r>
      <w:proofErr w:type="spellStart"/>
      <w:r w:rsidRPr="00636B39">
        <w:rPr>
          <w:color w:val="000000"/>
          <w:spacing w:val="-6"/>
          <w:sz w:val="28"/>
          <w:szCs w:val="28"/>
          <w:lang w:val="uk-UA"/>
        </w:rPr>
        <w:t>проєктом</w:t>
      </w:r>
      <w:proofErr w:type="spellEnd"/>
      <w:r w:rsidRPr="00636B39">
        <w:rPr>
          <w:color w:val="000000"/>
          <w:spacing w:val="-6"/>
          <w:sz w:val="28"/>
          <w:szCs w:val="28"/>
          <w:lang w:val="uk-UA"/>
        </w:rPr>
        <w:t xml:space="preserve"> рішення. Зокрема, визначаються детальні описи зразків намогильних споруд, що встановлюються на могилах таких осіб, зразок </w:t>
      </w:r>
      <w:r w:rsidRPr="00636B39">
        <w:rPr>
          <w:bCs/>
          <w:color w:val="000000"/>
          <w:spacing w:val="-6"/>
          <w:sz w:val="28"/>
          <w:szCs w:val="28"/>
          <w:lang w:val="uk-UA"/>
        </w:rPr>
        <w:t xml:space="preserve">пам’ятної плити, яка встановлюється на </w:t>
      </w:r>
      <w:proofErr w:type="spellStart"/>
      <w:r w:rsidRPr="00636B39">
        <w:rPr>
          <w:bCs/>
          <w:color w:val="000000"/>
          <w:spacing w:val="-6"/>
          <w:sz w:val="28"/>
          <w:szCs w:val="28"/>
          <w:lang w:val="uk-UA"/>
        </w:rPr>
        <w:t>колумбарній</w:t>
      </w:r>
      <w:proofErr w:type="spellEnd"/>
      <w:r w:rsidRPr="00636B39">
        <w:rPr>
          <w:bCs/>
          <w:color w:val="000000"/>
          <w:spacing w:val="-6"/>
          <w:sz w:val="28"/>
          <w:szCs w:val="28"/>
          <w:lang w:val="uk-UA"/>
        </w:rPr>
        <w:t xml:space="preserve"> ніші загиблого (померлого),</w:t>
      </w:r>
      <w:r w:rsidRPr="00636B39">
        <w:rPr>
          <w:color w:val="000000"/>
          <w:spacing w:val="-6"/>
          <w:sz w:val="28"/>
          <w:szCs w:val="28"/>
          <w:lang w:val="uk-UA"/>
        </w:rPr>
        <w:t xml:space="preserve"> їх опис та зазначення відповідних розмірів. </w:t>
      </w:r>
    </w:p>
    <w:p w:rsidR="001A3A8F" w:rsidRPr="00C76F90" w:rsidRDefault="001A3A8F" w:rsidP="00077675">
      <w:pPr>
        <w:ind w:left="1069"/>
        <w:rPr>
          <w:sz w:val="28"/>
          <w:szCs w:val="28"/>
          <w:lang w:val="uk-UA"/>
        </w:rPr>
      </w:pPr>
    </w:p>
    <w:p w:rsidR="004D495E" w:rsidRPr="00C76F90" w:rsidRDefault="00027D52" w:rsidP="00027D52">
      <w:pPr>
        <w:ind w:left="56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Мета і шляхи її досягнення</w:t>
      </w:r>
    </w:p>
    <w:p w:rsidR="00027D52" w:rsidRPr="00636B39" w:rsidRDefault="00027D52" w:rsidP="00027D52">
      <w:pPr>
        <w:ind w:left="284" w:firstLine="425"/>
        <w:jc w:val="both"/>
        <w:rPr>
          <w:bCs/>
          <w:color w:val="000000"/>
          <w:spacing w:val="-6"/>
          <w:sz w:val="28"/>
          <w:szCs w:val="28"/>
          <w:lang w:val="uk-UA"/>
        </w:rPr>
      </w:pPr>
      <w:r w:rsidRPr="00636B39">
        <w:rPr>
          <w:bCs/>
          <w:color w:val="000000"/>
          <w:spacing w:val="-6"/>
          <w:sz w:val="28"/>
          <w:szCs w:val="28"/>
          <w:lang w:val="uk-UA"/>
        </w:rPr>
        <w:t>Метою та завданнями рішення є:</w:t>
      </w:r>
    </w:p>
    <w:p w:rsidR="00027D52" w:rsidRPr="00636B39" w:rsidRDefault="00027D52" w:rsidP="00027D52">
      <w:pPr>
        <w:ind w:left="284" w:firstLine="425"/>
        <w:jc w:val="both"/>
        <w:rPr>
          <w:bCs/>
          <w:color w:val="000000"/>
          <w:spacing w:val="-6"/>
          <w:sz w:val="28"/>
          <w:szCs w:val="28"/>
          <w:lang w:val="uk-UA"/>
        </w:rPr>
      </w:pPr>
      <w:r w:rsidRPr="00636B39">
        <w:rPr>
          <w:bCs/>
          <w:color w:val="000000"/>
          <w:spacing w:val="-6"/>
          <w:sz w:val="28"/>
          <w:szCs w:val="28"/>
          <w:lang w:val="uk-UA"/>
        </w:rPr>
        <w:t>деталізація опис</w:t>
      </w:r>
      <w:r>
        <w:rPr>
          <w:bCs/>
          <w:color w:val="000000"/>
          <w:spacing w:val="-6"/>
          <w:sz w:val="28"/>
          <w:szCs w:val="28"/>
          <w:lang w:val="uk-UA"/>
        </w:rPr>
        <w:t>ів 2-х варіантів</w:t>
      </w:r>
      <w:r w:rsidRPr="00636B39">
        <w:rPr>
          <w:bCs/>
          <w:color w:val="000000"/>
          <w:spacing w:val="-6"/>
          <w:sz w:val="28"/>
          <w:szCs w:val="28"/>
          <w:lang w:val="uk-UA"/>
        </w:rPr>
        <w:t xml:space="preserve"> єдиного зразка </w:t>
      </w:r>
      <w:r>
        <w:rPr>
          <w:bCs/>
          <w:color w:val="000000"/>
          <w:spacing w:val="-6"/>
          <w:sz w:val="28"/>
          <w:szCs w:val="28"/>
          <w:lang w:val="uk-UA"/>
        </w:rPr>
        <w:t xml:space="preserve">намогильної споруди, яка </w:t>
      </w:r>
      <w:r w:rsidRPr="00636B39">
        <w:rPr>
          <w:bCs/>
          <w:color w:val="000000"/>
          <w:spacing w:val="-6"/>
          <w:sz w:val="28"/>
          <w:szCs w:val="28"/>
          <w:lang w:val="uk-UA"/>
        </w:rPr>
        <w:t>встановлюється на могилі загиблого (померлого) Захисника/Захисниці України,  похованих на секторах почесних поховань міських кладовищ;</w:t>
      </w:r>
    </w:p>
    <w:p w:rsidR="00027D52" w:rsidRDefault="00027D52" w:rsidP="00027D52">
      <w:pPr>
        <w:ind w:left="284" w:firstLine="425"/>
        <w:jc w:val="both"/>
        <w:rPr>
          <w:bCs/>
          <w:color w:val="000000"/>
          <w:spacing w:val="-6"/>
          <w:sz w:val="28"/>
          <w:szCs w:val="28"/>
          <w:lang w:val="uk-UA"/>
        </w:rPr>
      </w:pPr>
      <w:r w:rsidRPr="00636B39">
        <w:rPr>
          <w:bCs/>
          <w:color w:val="000000"/>
          <w:spacing w:val="-6"/>
          <w:sz w:val="28"/>
          <w:szCs w:val="28"/>
          <w:lang w:val="uk-UA"/>
        </w:rPr>
        <w:t xml:space="preserve">затвердження опису пам’ятної плити, яка встановлюється на </w:t>
      </w:r>
      <w:proofErr w:type="spellStart"/>
      <w:r w:rsidRPr="00636B39">
        <w:rPr>
          <w:bCs/>
          <w:color w:val="000000"/>
          <w:spacing w:val="-6"/>
          <w:sz w:val="28"/>
          <w:szCs w:val="28"/>
          <w:lang w:val="uk-UA"/>
        </w:rPr>
        <w:t>колумбарній</w:t>
      </w:r>
      <w:proofErr w:type="spellEnd"/>
      <w:r w:rsidRPr="00636B39">
        <w:rPr>
          <w:bCs/>
          <w:color w:val="000000"/>
          <w:spacing w:val="-6"/>
          <w:sz w:val="28"/>
          <w:szCs w:val="28"/>
          <w:lang w:val="uk-UA"/>
        </w:rPr>
        <w:t xml:space="preserve"> ніші загиблого (померлого) Захисника/Захисниці України; </w:t>
      </w:r>
    </w:p>
    <w:p w:rsidR="00027D52" w:rsidRDefault="00027D52" w:rsidP="00027D52">
      <w:pPr>
        <w:ind w:left="284" w:firstLine="425"/>
        <w:jc w:val="both"/>
        <w:rPr>
          <w:bCs/>
          <w:color w:val="000000"/>
          <w:spacing w:val="-6"/>
          <w:sz w:val="28"/>
          <w:szCs w:val="28"/>
          <w:lang w:val="uk-UA"/>
        </w:rPr>
      </w:pPr>
      <w:r>
        <w:rPr>
          <w:bCs/>
          <w:color w:val="000000"/>
          <w:spacing w:val="-6"/>
          <w:sz w:val="28"/>
          <w:szCs w:val="28"/>
          <w:lang w:val="uk-UA"/>
        </w:rPr>
        <w:t xml:space="preserve">уточнення </w:t>
      </w:r>
      <w:r w:rsidRPr="009F794B">
        <w:rPr>
          <w:bCs/>
          <w:color w:val="000000"/>
          <w:spacing w:val="-6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6"/>
          <w:sz w:val="28"/>
          <w:szCs w:val="28"/>
          <w:lang w:val="uk-UA"/>
        </w:rPr>
        <w:t xml:space="preserve">кола осіб, які підлягають </w:t>
      </w:r>
      <w:r>
        <w:rPr>
          <w:sz w:val="28"/>
          <w:szCs w:val="28"/>
          <w:lang w:val="uk-UA"/>
        </w:rPr>
        <w:t>п</w:t>
      </w:r>
      <w:r w:rsidRPr="00357E70">
        <w:rPr>
          <w:sz w:val="28"/>
          <w:szCs w:val="28"/>
          <w:lang w:val="uk-UA"/>
        </w:rPr>
        <w:t>охованню (перепохованню) на секторах для почесних поховань</w:t>
      </w:r>
      <w:r>
        <w:rPr>
          <w:sz w:val="28"/>
          <w:szCs w:val="28"/>
          <w:lang w:val="uk-UA"/>
        </w:rPr>
        <w:t xml:space="preserve"> міських кладовищ.</w:t>
      </w:r>
    </w:p>
    <w:p w:rsidR="00C76F90" w:rsidRPr="00C76F90" w:rsidRDefault="00C76F90" w:rsidP="00077675">
      <w:pPr>
        <w:ind w:left="284" w:firstLine="425"/>
        <w:jc w:val="both"/>
        <w:rPr>
          <w:bCs/>
          <w:color w:val="000000"/>
          <w:sz w:val="28"/>
          <w:szCs w:val="28"/>
          <w:lang w:val="uk-UA"/>
        </w:rPr>
      </w:pPr>
    </w:p>
    <w:p w:rsidR="00C76F90" w:rsidRPr="00C76F90" w:rsidRDefault="00C76F90" w:rsidP="00027D52">
      <w:pPr>
        <w:widowControl w:val="0"/>
        <w:suppressAutoHyphens/>
        <w:overflowPunct w:val="0"/>
        <w:ind w:firstLine="709"/>
        <w:jc w:val="center"/>
        <w:textAlignment w:val="baseline"/>
        <w:rPr>
          <w:rFonts w:eastAsia="Calibri"/>
          <w:b/>
          <w:kern w:val="2"/>
          <w:sz w:val="28"/>
          <w:szCs w:val="28"/>
          <w:lang w:val="uk-UA" w:eastAsia="en-US"/>
        </w:rPr>
      </w:pPr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 xml:space="preserve">3. Правове </w:t>
      </w:r>
      <w:proofErr w:type="spellStart"/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>обгрунтування</w:t>
      </w:r>
      <w:proofErr w:type="spellEnd"/>
      <w:r w:rsidR="00027D52">
        <w:rPr>
          <w:rFonts w:eastAsia="Calibri"/>
          <w:b/>
          <w:kern w:val="2"/>
          <w:sz w:val="28"/>
          <w:szCs w:val="28"/>
          <w:lang w:val="uk-UA" w:eastAsia="en-US"/>
        </w:rPr>
        <w:t xml:space="preserve"> необхідності прийняття рішення</w:t>
      </w:r>
    </w:p>
    <w:p w:rsidR="00C76F90" w:rsidRPr="00C76F90" w:rsidRDefault="00C76F90" w:rsidP="00C76F90">
      <w:pPr>
        <w:ind w:left="284" w:firstLine="42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Відповідно до з</w:t>
      </w:r>
      <w:r w:rsidRPr="00912EA2">
        <w:rPr>
          <w:bCs/>
          <w:sz w:val="28"/>
          <w:szCs w:val="28"/>
          <w:lang w:val="uk-UA"/>
        </w:rPr>
        <w:t>акон</w:t>
      </w:r>
      <w:r>
        <w:rPr>
          <w:bCs/>
          <w:sz w:val="28"/>
          <w:szCs w:val="28"/>
          <w:lang w:val="uk-UA"/>
        </w:rPr>
        <w:t>ів</w:t>
      </w:r>
      <w:r w:rsidRPr="00912EA2">
        <w:rPr>
          <w:bCs/>
          <w:sz w:val="28"/>
          <w:szCs w:val="28"/>
          <w:lang w:val="uk-UA"/>
        </w:rPr>
        <w:t xml:space="preserve"> України «Про місцеве самоврядування в Україні», «Про поховання та похоронну справу», «Про благоустрій населених пунктів», Порядку утримання кладовищ та інших місць поховань, затвердженого наказом Державного комітету України з питань житлово-комунального господарства від 19 листопада 2003 року № 193, зареєстрованого в Міністерстві юстиції України 08 вересня 2004 року за № 1113/9712</w:t>
      </w:r>
      <w:r w:rsidRPr="00C76F90">
        <w:rPr>
          <w:bCs/>
          <w:sz w:val="28"/>
          <w:szCs w:val="28"/>
          <w:lang w:val="uk-UA"/>
        </w:rPr>
        <w:t>.</w:t>
      </w:r>
    </w:p>
    <w:p w:rsidR="00775C6D" w:rsidRPr="00C76F90" w:rsidRDefault="00775C6D" w:rsidP="00077675">
      <w:pPr>
        <w:ind w:left="284" w:firstLine="425"/>
        <w:jc w:val="both"/>
        <w:rPr>
          <w:bCs/>
          <w:sz w:val="28"/>
          <w:szCs w:val="28"/>
          <w:lang w:val="uk-UA"/>
        </w:rPr>
      </w:pPr>
    </w:p>
    <w:p w:rsidR="00027D52" w:rsidRDefault="00C76F90" w:rsidP="00027D52">
      <w:pPr>
        <w:ind w:left="709"/>
        <w:jc w:val="center"/>
        <w:rPr>
          <w:rFonts w:eastAsia="Calibri"/>
          <w:b/>
          <w:kern w:val="2"/>
          <w:sz w:val="28"/>
          <w:szCs w:val="28"/>
          <w:lang w:val="uk-UA" w:eastAsia="en-US"/>
        </w:rPr>
      </w:pPr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 xml:space="preserve">4. Інформація про те, чи стосується </w:t>
      </w:r>
      <w:proofErr w:type="spellStart"/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>проєкт</w:t>
      </w:r>
      <w:proofErr w:type="spellEnd"/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 xml:space="preserve"> рішення</w:t>
      </w:r>
    </w:p>
    <w:p w:rsidR="00027D52" w:rsidRDefault="00C76F90" w:rsidP="00027D52">
      <w:pPr>
        <w:ind w:left="709"/>
        <w:jc w:val="center"/>
        <w:rPr>
          <w:rFonts w:eastAsia="Calibri"/>
          <w:b/>
          <w:kern w:val="2"/>
          <w:sz w:val="28"/>
          <w:szCs w:val="28"/>
          <w:lang w:val="uk-UA" w:eastAsia="en-US"/>
        </w:rPr>
      </w:pPr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 xml:space="preserve"> прав і соціальної захищеності осіб з інвалідністю</w:t>
      </w:r>
    </w:p>
    <w:p w:rsidR="00C76F90" w:rsidRPr="00C76F90" w:rsidRDefault="00C76F90" w:rsidP="00027D52">
      <w:pPr>
        <w:widowControl w:val="0"/>
        <w:suppressAutoHyphens/>
        <w:overflowPunct w:val="0"/>
        <w:ind w:left="284" w:firstLine="425"/>
        <w:jc w:val="both"/>
        <w:textAlignment w:val="baseline"/>
        <w:rPr>
          <w:rFonts w:eastAsia="Calibri"/>
          <w:kern w:val="2"/>
          <w:sz w:val="28"/>
          <w:szCs w:val="28"/>
          <w:lang w:val="uk-UA" w:eastAsia="en-US"/>
        </w:rPr>
      </w:pPr>
      <w:proofErr w:type="spellStart"/>
      <w:r w:rsidRPr="00027D52">
        <w:rPr>
          <w:bCs/>
          <w:sz w:val="28"/>
          <w:szCs w:val="28"/>
        </w:rPr>
        <w:t>Проєкт</w:t>
      </w:r>
      <w:proofErr w:type="spellEnd"/>
      <w:r w:rsidRPr="00027D52">
        <w:rPr>
          <w:bCs/>
          <w:sz w:val="28"/>
          <w:szCs w:val="28"/>
        </w:rPr>
        <w:t xml:space="preserve"> </w:t>
      </w:r>
      <w:proofErr w:type="spellStart"/>
      <w:r w:rsidRPr="00027D52">
        <w:rPr>
          <w:bCs/>
          <w:sz w:val="28"/>
          <w:szCs w:val="28"/>
        </w:rPr>
        <w:t>рішення</w:t>
      </w:r>
      <w:proofErr w:type="spellEnd"/>
      <w:r w:rsidRPr="00027D52">
        <w:rPr>
          <w:bCs/>
          <w:sz w:val="28"/>
          <w:szCs w:val="28"/>
        </w:rPr>
        <w:t xml:space="preserve"> не </w:t>
      </w:r>
      <w:proofErr w:type="spellStart"/>
      <w:r w:rsidRPr="00027D52">
        <w:rPr>
          <w:bCs/>
          <w:sz w:val="28"/>
          <w:szCs w:val="28"/>
        </w:rPr>
        <w:t>матиме</w:t>
      </w:r>
      <w:proofErr w:type="spellEnd"/>
      <w:r w:rsidRPr="00027D52">
        <w:rPr>
          <w:bCs/>
          <w:sz w:val="28"/>
          <w:szCs w:val="28"/>
        </w:rPr>
        <w:t xml:space="preserve"> впливу на права і соціальну захищеність осіб з інвалідністю</w:t>
      </w:r>
      <w:r w:rsidRPr="00C76F90">
        <w:rPr>
          <w:rFonts w:eastAsia="Calibri"/>
          <w:kern w:val="2"/>
          <w:sz w:val="28"/>
          <w:szCs w:val="28"/>
          <w:lang w:val="uk-UA" w:eastAsia="en-US"/>
        </w:rPr>
        <w:t>.</w:t>
      </w:r>
    </w:p>
    <w:p w:rsidR="00C76F90" w:rsidRDefault="00C76F90" w:rsidP="00C76F90">
      <w:pPr>
        <w:ind w:left="709"/>
        <w:jc w:val="center"/>
        <w:rPr>
          <w:b/>
          <w:sz w:val="28"/>
          <w:szCs w:val="28"/>
          <w:lang w:val="uk-UA"/>
        </w:rPr>
      </w:pPr>
    </w:p>
    <w:p w:rsidR="00027D52" w:rsidRDefault="00C76F90" w:rsidP="00027D52">
      <w:pPr>
        <w:widowControl w:val="0"/>
        <w:suppressAutoHyphens/>
        <w:overflowPunct w:val="0"/>
        <w:ind w:firstLine="709"/>
        <w:jc w:val="center"/>
        <w:textAlignment w:val="baseline"/>
        <w:rPr>
          <w:rFonts w:eastAsia="Calibri"/>
          <w:b/>
          <w:kern w:val="2"/>
          <w:sz w:val="28"/>
          <w:szCs w:val="28"/>
          <w:lang w:val="uk-UA" w:eastAsia="en-US"/>
        </w:rPr>
      </w:pPr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 xml:space="preserve">5. Інформація про те, чи містить </w:t>
      </w:r>
      <w:proofErr w:type="spellStart"/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>проєкт</w:t>
      </w:r>
      <w:proofErr w:type="spellEnd"/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 xml:space="preserve"> рішення </w:t>
      </w:r>
    </w:p>
    <w:p w:rsidR="00027D52" w:rsidRDefault="00C76F90" w:rsidP="00027D52">
      <w:pPr>
        <w:widowControl w:val="0"/>
        <w:suppressAutoHyphens/>
        <w:overflowPunct w:val="0"/>
        <w:ind w:firstLine="709"/>
        <w:jc w:val="center"/>
        <w:textAlignment w:val="baseline"/>
        <w:rPr>
          <w:rFonts w:eastAsia="Calibri"/>
          <w:b/>
          <w:kern w:val="2"/>
          <w:sz w:val="28"/>
          <w:szCs w:val="28"/>
          <w:lang w:val="uk-UA" w:eastAsia="en-US"/>
        </w:rPr>
      </w:pPr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 xml:space="preserve">інформацію з обмеженим доступом у розумінні статті 6 </w:t>
      </w:r>
    </w:p>
    <w:p w:rsidR="00027D52" w:rsidRPr="00C76F90" w:rsidRDefault="00C76F90" w:rsidP="00027D52">
      <w:pPr>
        <w:widowControl w:val="0"/>
        <w:suppressAutoHyphens/>
        <w:overflowPunct w:val="0"/>
        <w:ind w:firstLine="709"/>
        <w:jc w:val="center"/>
        <w:textAlignment w:val="baseline"/>
        <w:rPr>
          <w:rFonts w:eastAsia="Calibri"/>
          <w:b/>
          <w:kern w:val="2"/>
          <w:sz w:val="28"/>
          <w:szCs w:val="28"/>
          <w:lang w:val="uk-UA" w:eastAsia="en-US"/>
        </w:rPr>
      </w:pPr>
      <w:r w:rsidRPr="00C76F90">
        <w:rPr>
          <w:rFonts w:eastAsia="Calibri"/>
          <w:b/>
          <w:kern w:val="2"/>
          <w:sz w:val="28"/>
          <w:szCs w:val="28"/>
          <w:lang w:val="uk-UA" w:eastAsia="en-US"/>
        </w:rPr>
        <w:t xml:space="preserve">Закону України «Про </w:t>
      </w:r>
      <w:r w:rsidR="00027D52">
        <w:rPr>
          <w:rFonts w:eastAsia="Calibri"/>
          <w:b/>
          <w:kern w:val="2"/>
          <w:sz w:val="28"/>
          <w:szCs w:val="28"/>
          <w:lang w:val="uk-UA" w:eastAsia="en-US"/>
        </w:rPr>
        <w:t>доступ до публічної інформації»</w:t>
      </w:r>
    </w:p>
    <w:p w:rsidR="004D495E" w:rsidRPr="004D495E" w:rsidRDefault="004D495E" w:rsidP="00027D52">
      <w:pPr>
        <w:widowControl w:val="0"/>
        <w:suppressAutoHyphens/>
        <w:overflowPunct w:val="0"/>
        <w:ind w:left="284"/>
        <w:textAlignment w:val="baseline"/>
        <w:rPr>
          <w:rFonts w:eastAsia="Calibri"/>
          <w:kern w:val="2"/>
          <w:sz w:val="28"/>
          <w:szCs w:val="28"/>
          <w:lang w:val="uk-UA" w:eastAsia="en-US"/>
        </w:rPr>
      </w:pPr>
      <w:r w:rsidRPr="004D495E">
        <w:rPr>
          <w:rFonts w:eastAsia="Calibri"/>
          <w:kern w:val="2"/>
          <w:sz w:val="28"/>
          <w:szCs w:val="28"/>
          <w:lang w:val="uk-UA" w:eastAsia="en-US"/>
        </w:rPr>
        <w:t xml:space="preserve">      </w:t>
      </w:r>
      <w:proofErr w:type="spellStart"/>
      <w:r w:rsidRPr="004D495E">
        <w:rPr>
          <w:rFonts w:eastAsia="Calibri"/>
          <w:kern w:val="2"/>
          <w:sz w:val="28"/>
          <w:szCs w:val="28"/>
          <w:lang w:val="uk-UA" w:eastAsia="en-US"/>
        </w:rPr>
        <w:t>Проєкт</w:t>
      </w:r>
      <w:proofErr w:type="spellEnd"/>
      <w:r w:rsidRPr="004D495E">
        <w:rPr>
          <w:rFonts w:eastAsia="Calibri"/>
          <w:kern w:val="2"/>
          <w:sz w:val="28"/>
          <w:szCs w:val="28"/>
          <w:lang w:val="uk-UA" w:eastAsia="en-US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4D495E" w:rsidRDefault="004D495E" w:rsidP="00C76F90">
      <w:pPr>
        <w:ind w:left="709"/>
        <w:jc w:val="center"/>
        <w:rPr>
          <w:b/>
          <w:sz w:val="28"/>
          <w:szCs w:val="28"/>
          <w:lang w:val="uk-UA"/>
        </w:rPr>
      </w:pPr>
    </w:p>
    <w:p w:rsidR="00027D52" w:rsidRDefault="00027D52" w:rsidP="00027D52">
      <w:pPr>
        <w:ind w:left="709"/>
        <w:jc w:val="center"/>
        <w:rPr>
          <w:b/>
          <w:sz w:val="28"/>
          <w:szCs w:val="28"/>
          <w:lang w:val="uk-UA"/>
        </w:rPr>
      </w:pPr>
    </w:p>
    <w:p w:rsidR="00027D52" w:rsidRDefault="00027D52" w:rsidP="00027D52">
      <w:pPr>
        <w:ind w:left="709"/>
        <w:jc w:val="center"/>
        <w:rPr>
          <w:b/>
          <w:sz w:val="28"/>
          <w:szCs w:val="28"/>
          <w:lang w:val="uk-UA"/>
        </w:rPr>
      </w:pPr>
    </w:p>
    <w:p w:rsidR="00C76F90" w:rsidRPr="00C76F90" w:rsidRDefault="004D495E" w:rsidP="00027D52">
      <w:pPr>
        <w:ind w:left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C76F90">
        <w:rPr>
          <w:b/>
          <w:sz w:val="28"/>
          <w:szCs w:val="28"/>
          <w:lang w:val="uk-UA"/>
        </w:rPr>
        <w:t xml:space="preserve">. </w:t>
      </w:r>
      <w:r w:rsidR="001E2D6E" w:rsidRPr="00C76F90">
        <w:rPr>
          <w:b/>
          <w:sz w:val="28"/>
          <w:szCs w:val="28"/>
          <w:lang w:val="uk-UA"/>
        </w:rPr>
        <w:t xml:space="preserve">Фінансово-економічне </w:t>
      </w:r>
      <w:proofErr w:type="spellStart"/>
      <w:r w:rsidR="001E2D6E" w:rsidRPr="00C76F90">
        <w:rPr>
          <w:b/>
          <w:sz w:val="28"/>
          <w:szCs w:val="28"/>
          <w:lang w:val="uk-UA"/>
        </w:rPr>
        <w:t>обгрунтування</w:t>
      </w:r>
      <w:proofErr w:type="spellEnd"/>
    </w:p>
    <w:p w:rsidR="001E2D6E" w:rsidRDefault="001E2D6E" w:rsidP="00077675">
      <w:pPr>
        <w:ind w:left="284" w:firstLine="425"/>
        <w:jc w:val="both"/>
        <w:rPr>
          <w:bCs/>
          <w:sz w:val="28"/>
          <w:szCs w:val="28"/>
          <w:lang w:val="uk-UA"/>
        </w:rPr>
      </w:pPr>
      <w:r w:rsidRPr="00C76F90">
        <w:rPr>
          <w:bCs/>
          <w:sz w:val="28"/>
          <w:szCs w:val="28"/>
          <w:lang w:val="uk-UA"/>
        </w:rPr>
        <w:t>Реалізація</w:t>
      </w:r>
      <w:r w:rsidR="00191898" w:rsidRPr="00C76F90">
        <w:rPr>
          <w:bCs/>
          <w:sz w:val="28"/>
          <w:szCs w:val="28"/>
          <w:lang w:val="uk-UA"/>
        </w:rPr>
        <w:t xml:space="preserve"> цього</w:t>
      </w:r>
      <w:r w:rsidRPr="00C76F90">
        <w:rPr>
          <w:bCs/>
          <w:sz w:val="28"/>
          <w:szCs w:val="28"/>
          <w:lang w:val="uk-UA"/>
        </w:rPr>
        <w:t xml:space="preserve"> рішення </w:t>
      </w:r>
      <w:r w:rsidR="00027D52">
        <w:rPr>
          <w:bCs/>
          <w:sz w:val="28"/>
          <w:szCs w:val="28"/>
          <w:lang w:val="uk-UA"/>
        </w:rPr>
        <w:t>не потребуватиме</w:t>
      </w:r>
      <w:r w:rsidR="00191898" w:rsidRPr="00C76F90">
        <w:rPr>
          <w:bCs/>
          <w:sz w:val="28"/>
          <w:szCs w:val="28"/>
          <w:lang w:val="uk-UA"/>
        </w:rPr>
        <w:t xml:space="preserve"> додаткового фінансування та здійснюватиметься за рахунок </w:t>
      </w:r>
      <w:r w:rsidR="00C76F90">
        <w:rPr>
          <w:bCs/>
          <w:sz w:val="28"/>
          <w:szCs w:val="28"/>
          <w:lang w:val="uk-UA"/>
        </w:rPr>
        <w:t>б</w:t>
      </w:r>
      <w:r w:rsidRPr="00C76F90">
        <w:rPr>
          <w:bCs/>
          <w:sz w:val="28"/>
          <w:szCs w:val="28"/>
          <w:lang w:val="uk-UA"/>
        </w:rPr>
        <w:t>юджету м. Києва.</w:t>
      </w:r>
    </w:p>
    <w:p w:rsidR="00027D52" w:rsidRPr="00C76F90" w:rsidRDefault="00027D52" w:rsidP="00077675">
      <w:pPr>
        <w:ind w:left="284" w:firstLine="425"/>
        <w:jc w:val="both"/>
        <w:rPr>
          <w:bCs/>
          <w:sz w:val="28"/>
          <w:szCs w:val="28"/>
          <w:lang w:val="uk-UA"/>
        </w:rPr>
      </w:pPr>
    </w:p>
    <w:p w:rsidR="004D495E" w:rsidRPr="00027D52" w:rsidRDefault="00027D52" w:rsidP="00027D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ind w:left="1080"/>
        <w:jc w:val="center"/>
        <w:textAlignment w:val="baseline"/>
        <w:rPr>
          <w:rFonts w:eastAsia="Calibri"/>
          <w:b/>
          <w:kern w:val="2"/>
          <w:sz w:val="28"/>
          <w:szCs w:val="28"/>
          <w:lang w:val="uk-UA" w:eastAsia="en-US"/>
        </w:rPr>
      </w:pPr>
      <w:r>
        <w:rPr>
          <w:rFonts w:eastAsia="Calibri"/>
          <w:b/>
          <w:kern w:val="2"/>
          <w:sz w:val="28"/>
          <w:szCs w:val="28"/>
          <w:lang w:val="uk-UA" w:eastAsia="en-US"/>
        </w:rPr>
        <w:t>7. Прогноз результатів</w:t>
      </w:r>
    </w:p>
    <w:p w:rsidR="00C76F90" w:rsidRDefault="004D495E" w:rsidP="00077675">
      <w:pPr>
        <w:ind w:left="284" w:firstLine="42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Прийняття цього рішення забезпечить гідне вшанування </w:t>
      </w:r>
      <w:r w:rsidRPr="004D495E">
        <w:rPr>
          <w:bCs/>
          <w:sz w:val="28"/>
          <w:szCs w:val="28"/>
          <w:lang w:val="uk-UA"/>
        </w:rPr>
        <w:t xml:space="preserve">та увічнення </w:t>
      </w:r>
      <w:r>
        <w:rPr>
          <w:bCs/>
          <w:sz w:val="28"/>
          <w:szCs w:val="28"/>
          <w:lang w:val="uk-UA"/>
        </w:rPr>
        <w:t>пам</w:t>
      </w:r>
      <w:r w:rsidRPr="004D495E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 xml:space="preserve">яті </w:t>
      </w:r>
      <w:r w:rsidRPr="00C76F90">
        <w:rPr>
          <w:color w:val="000000"/>
          <w:sz w:val="28"/>
          <w:szCs w:val="28"/>
          <w:lang w:val="uk-UA"/>
        </w:rPr>
        <w:t xml:space="preserve">загиблих (померлих) Захисників </w:t>
      </w:r>
      <w:r>
        <w:rPr>
          <w:color w:val="000000"/>
          <w:sz w:val="28"/>
          <w:szCs w:val="28"/>
          <w:lang w:val="uk-UA"/>
        </w:rPr>
        <w:t>і</w:t>
      </w:r>
      <w:r w:rsidRPr="00C76F90">
        <w:rPr>
          <w:color w:val="000000"/>
          <w:sz w:val="28"/>
          <w:szCs w:val="28"/>
          <w:lang w:val="uk-UA"/>
        </w:rPr>
        <w:t xml:space="preserve"> Захисниць України</w:t>
      </w:r>
      <w:r>
        <w:rPr>
          <w:color w:val="000000"/>
          <w:sz w:val="28"/>
          <w:szCs w:val="28"/>
          <w:lang w:val="uk-UA"/>
        </w:rPr>
        <w:t xml:space="preserve">, вияв з боку суспільства поваги  і шани до їхньої самопожертви, уважне та дбайливе ставлення до родин загиблих </w:t>
      </w:r>
      <w:r w:rsidRPr="00C76F90">
        <w:rPr>
          <w:color w:val="000000"/>
          <w:sz w:val="28"/>
          <w:szCs w:val="28"/>
          <w:lang w:val="uk-UA"/>
        </w:rPr>
        <w:t xml:space="preserve">(померлих) Захисників </w:t>
      </w:r>
      <w:r>
        <w:rPr>
          <w:color w:val="000000"/>
          <w:sz w:val="28"/>
          <w:szCs w:val="28"/>
          <w:lang w:val="uk-UA"/>
        </w:rPr>
        <w:t>і</w:t>
      </w:r>
      <w:r w:rsidRPr="00C76F90">
        <w:rPr>
          <w:color w:val="000000"/>
          <w:sz w:val="28"/>
          <w:szCs w:val="28"/>
          <w:lang w:val="uk-UA"/>
        </w:rPr>
        <w:t xml:space="preserve"> Захисниць України</w:t>
      </w:r>
      <w:r>
        <w:rPr>
          <w:color w:val="000000"/>
          <w:sz w:val="28"/>
          <w:szCs w:val="28"/>
          <w:lang w:val="uk-UA"/>
        </w:rPr>
        <w:t>.</w:t>
      </w:r>
    </w:p>
    <w:p w:rsidR="004D495E" w:rsidRPr="00C76F90" w:rsidRDefault="004D495E" w:rsidP="00077675">
      <w:pPr>
        <w:ind w:left="284" w:firstLine="425"/>
        <w:jc w:val="both"/>
        <w:rPr>
          <w:bCs/>
          <w:sz w:val="28"/>
          <w:szCs w:val="28"/>
          <w:lang w:val="uk-UA"/>
        </w:rPr>
      </w:pPr>
    </w:p>
    <w:p w:rsidR="004D495E" w:rsidRPr="004D495E" w:rsidRDefault="004D495E" w:rsidP="00027D52">
      <w:pPr>
        <w:ind w:firstLine="709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4D495E">
        <w:rPr>
          <w:rFonts w:eastAsia="Calibri"/>
          <w:b/>
          <w:kern w:val="2"/>
          <w:sz w:val="28"/>
          <w:szCs w:val="28"/>
          <w:lang w:val="uk-UA" w:eastAsia="en-US"/>
        </w:rPr>
        <w:t xml:space="preserve">8.   </w:t>
      </w:r>
      <w:r w:rsidR="00027D52">
        <w:rPr>
          <w:rFonts w:eastAsia="Calibri"/>
          <w:b/>
          <w:sz w:val="28"/>
          <w:szCs w:val="28"/>
          <w:lang w:val="uk-UA" w:eastAsia="en-US"/>
        </w:rPr>
        <w:t>Суб’єкт подання</w:t>
      </w:r>
    </w:p>
    <w:p w:rsidR="004D495E" w:rsidRPr="004D495E" w:rsidRDefault="004D495E" w:rsidP="004D495E">
      <w:pPr>
        <w:shd w:val="clear" w:color="auto" w:fill="FFFFFF"/>
        <w:ind w:left="20" w:right="-142" w:firstLine="547"/>
        <w:jc w:val="both"/>
        <w:rPr>
          <w:spacing w:val="1"/>
          <w:sz w:val="28"/>
          <w:szCs w:val="28"/>
          <w:lang w:val="uk-UA" w:eastAsia="en-US"/>
        </w:rPr>
      </w:pPr>
      <w:r w:rsidRPr="004D495E">
        <w:rPr>
          <w:rFonts w:eastAsia="Calibri"/>
          <w:b/>
          <w:kern w:val="2"/>
          <w:sz w:val="28"/>
          <w:szCs w:val="28"/>
          <w:lang w:val="uk-UA" w:eastAsia="en-US"/>
        </w:rPr>
        <w:t xml:space="preserve"> </w:t>
      </w:r>
      <w:r w:rsidRPr="004D495E">
        <w:rPr>
          <w:spacing w:val="1"/>
          <w:sz w:val="28"/>
          <w:szCs w:val="28"/>
          <w:lang w:val="uk-UA" w:eastAsia="en-US"/>
        </w:rPr>
        <w:t xml:space="preserve">Суб’єктом подання </w:t>
      </w:r>
      <w:proofErr w:type="spellStart"/>
      <w:r w:rsidRPr="004D495E">
        <w:rPr>
          <w:spacing w:val="1"/>
          <w:sz w:val="28"/>
          <w:szCs w:val="28"/>
          <w:lang w:val="uk-UA" w:eastAsia="en-US"/>
        </w:rPr>
        <w:t>проєкту</w:t>
      </w:r>
      <w:proofErr w:type="spellEnd"/>
      <w:r w:rsidRPr="004D495E">
        <w:rPr>
          <w:spacing w:val="1"/>
          <w:sz w:val="28"/>
          <w:szCs w:val="28"/>
          <w:lang w:val="uk-UA" w:eastAsia="en-US"/>
        </w:rPr>
        <w:t xml:space="preserve"> рішення є постійна комісія Київської міської ради з питань житлово-комунального господарства та паливно-енергетичного комплексу</w:t>
      </w:r>
      <w:r>
        <w:rPr>
          <w:spacing w:val="1"/>
          <w:sz w:val="28"/>
          <w:szCs w:val="28"/>
          <w:lang w:val="uk-UA" w:eastAsia="en-US"/>
        </w:rPr>
        <w:t xml:space="preserve"> та  депутати </w:t>
      </w:r>
      <w:r w:rsidRPr="004D495E">
        <w:rPr>
          <w:spacing w:val="1"/>
          <w:sz w:val="28"/>
          <w:szCs w:val="28"/>
          <w:lang w:val="uk-UA" w:eastAsia="en-US"/>
        </w:rPr>
        <w:t xml:space="preserve"> Київської міської ради</w:t>
      </w:r>
      <w:r>
        <w:rPr>
          <w:spacing w:val="1"/>
          <w:sz w:val="28"/>
          <w:szCs w:val="28"/>
          <w:lang w:val="uk-UA" w:eastAsia="en-US"/>
        </w:rPr>
        <w:t>.</w:t>
      </w:r>
    </w:p>
    <w:p w:rsidR="004D495E" w:rsidRPr="004D495E" w:rsidRDefault="004D495E" w:rsidP="004D495E">
      <w:pPr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  <w:r w:rsidRPr="004D495E">
        <w:rPr>
          <w:sz w:val="28"/>
          <w:szCs w:val="28"/>
          <w:lang w:val="uk-UA" w:eastAsia="uk-UA"/>
        </w:rPr>
        <w:t xml:space="preserve">Відповідальним за супроводження </w:t>
      </w:r>
      <w:proofErr w:type="spellStart"/>
      <w:r w:rsidRPr="004D495E">
        <w:rPr>
          <w:sz w:val="28"/>
          <w:szCs w:val="28"/>
          <w:lang w:val="uk-UA" w:eastAsia="uk-UA"/>
        </w:rPr>
        <w:t>проєкту</w:t>
      </w:r>
      <w:proofErr w:type="spellEnd"/>
      <w:r w:rsidRPr="004D495E">
        <w:rPr>
          <w:sz w:val="28"/>
          <w:szCs w:val="28"/>
          <w:lang w:val="uk-UA" w:eastAsia="uk-UA"/>
        </w:rPr>
        <w:t xml:space="preserve"> рішення та доповідачем на всіх стадіях розгляду та пленарному засіданні Київської міської ради є  голова постійної комісії Київської міської ради з питань житлово-комунального господарства та паливно-енергетичного комплексу - Бродський Олександр Якович, </w:t>
      </w:r>
      <w:proofErr w:type="spellStart"/>
      <w:r w:rsidRPr="004D495E">
        <w:rPr>
          <w:sz w:val="28"/>
          <w:szCs w:val="28"/>
          <w:lang w:val="uk-UA" w:eastAsia="uk-UA"/>
        </w:rPr>
        <w:t>к.т</w:t>
      </w:r>
      <w:proofErr w:type="spellEnd"/>
      <w:r w:rsidRPr="004D495E">
        <w:rPr>
          <w:sz w:val="28"/>
          <w:szCs w:val="28"/>
          <w:lang w:val="uk-UA" w:eastAsia="uk-UA"/>
        </w:rPr>
        <w:t>. 202-73-11.</w:t>
      </w:r>
    </w:p>
    <w:p w:rsidR="004D495E" w:rsidRPr="004D495E" w:rsidRDefault="004D495E" w:rsidP="004D495E">
      <w:pPr>
        <w:tabs>
          <w:tab w:val="left" w:pos="567"/>
        </w:tabs>
        <w:ind w:firstLine="567"/>
        <w:jc w:val="both"/>
        <w:rPr>
          <w:rFonts w:ascii="Calibri" w:eastAsia="Calibri" w:hAnsi="Calibri"/>
          <w:sz w:val="22"/>
          <w:szCs w:val="22"/>
          <w:lang w:val="uk-UA" w:eastAsia="en-US"/>
        </w:rPr>
      </w:pPr>
      <w:r w:rsidRPr="004D495E">
        <w:rPr>
          <w:sz w:val="28"/>
          <w:szCs w:val="28"/>
          <w:lang w:val="uk-UA" w:eastAsia="uk-UA"/>
        </w:rPr>
        <w:t xml:space="preserve"> </w:t>
      </w:r>
    </w:p>
    <w:p w:rsidR="004D495E" w:rsidRP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4D495E" w:rsidRP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  <w:r w:rsidRPr="004D495E">
        <w:rPr>
          <w:rFonts w:eastAsia="Calibri"/>
          <w:sz w:val="28"/>
          <w:szCs w:val="28"/>
          <w:lang w:val="uk-UA" w:eastAsia="en-US"/>
        </w:rPr>
        <w:t>Постійна комісія Київської міської ради</w:t>
      </w:r>
      <w:r w:rsidRPr="004D495E">
        <w:rPr>
          <w:rFonts w:eastAsia="Calibri"/>
          <w:sz w:val="28"/>
          <w:szCs w:val="28"/>
          <w:lang w:val="uk-UA" w:eastAsia="en-US"/>
        </w:rPr>
        <w:tab/>
      </w:r>
      <w:r w:rsidRPr="004D495E">
        <w:rPr>
          <w:rFonts w:eastAsia="Calibri"/>
          <w:sz w:val="28"/>
          <w:szCs w:val="28"/>
          <w:lang w:val="uk-UA" w:eastAsia="en-US"/>
        </w:rPr>
        <w:tab/>
      </w:r>
      <w:r w:rsidRPr="004D495E">
        <w:rPr>
          <w:rFonts w:eastAsia="Calibri"/>
          <w:sz w:val="28"/>
          <w:szCs w:val="28"/>
          <w:lang w:val="uk-UA" w:eastAsia="en-US"/>
        </w:rPr>
        <w:tab/>
      </w:r>
    </w:p>
    <w:p w:rsidR="004D495E" w:rsidRP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  <w:r w:rsidRPr="004D495E">
        <w:rPr>
          <w:rFonts w:eastAsia="Calibri"/>
          <w:sz w:val="28"/>
          <w:szCs w:val="28"/>
          <w:lang w:val="uk-UA" w:eastAsia="en-US"/>
        </w:rPr>
        <w:t xml:space="preserve">з питань житлово-комунального господарства </w:t>
      </w:r>
    </w:p>
    <w:p w:rsidR="004D495E" w:rsidRP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  <w:r w:rsidRPr="004D495E">
        <w:rPr>
          <w:rFonts w:eastAsia="Calibri"/>
          <w:sz w:val="28"/>
          <w:szCs w:val="28"/>
          <w:lang w:val="uk-UA" w:eastAsia="en-US"/>
        </w:rPr>
        <w:t>та паливно-енергетичного комплексу,</w:t>
      </w:r>
    </w:p>
    <w:p w:rsidR="004D495E" w:rsidRP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  <w:r w:rsidRPr="004D495E">
        <w:rPr>
          <w:rFonts w:eastAsia="Calibri"/>
          <w:sz w:val="28"/>
          <w:szCs w:val="28"/>
          <w:lang w:val="uk-UA" w:eastAsia="en-US"/>
        </w:rPr>
        <w:t>депутати Київської міської ради-</w:t>
      </w:r>
    </w:p>
    <w:p w:rsidR="004D495E" w:rsidRP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  <w:r w:rsidRPr="004D495E">
        <w:rPr>
          <w:rFonts w:eastAsia="Calibri"/>
          <w:sz w:val="28"/>
          <w:szCs w:val="28"/>
          <w:lang w:val="uk-UA" w:eastAsia="en-US"/>
        </w:rPr>
        <w:t xml:space="preserve">члени постійної комісії </w:t>
      </w:r>
    </w:p>
    <w:p w:rsidR="004D495E" w:rsidRP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  <w:r w:rsidRPr="004D495E">
        <w:rPr>
          <w:rFonts w:eastAsia="Calibri"/>
          <w:sz w:val="28"/>
          <w:szCs w:val="28"/>
          <w:lang w:val="uk-UA" w:eastAsia="en-US"/>
        </w:rPr>
        <w:t xml:space="preserve">Голова постійної комісії                                       </w:t>
      </w:r>
      <w:r w:rsidRPr="004D495E">
        <w:rPr>
          <w:rFonts w:eastAsia="Calibri"/>
          <w:sz w:val="28"/>
          <w:szCs w:val="28"/>
          <w:lang w:eastAsia="en-US"/>
        </w:rPr>
        <w:t xml:space="preserve"> </w:t>
      </w:r>
      <w:r w:rsidRPr="004D495E">
        <w:rPr>
          <w:rFonts w:eastAsia="Calibri"/>
          <w:sz w:val="28"/>
          <w:szCs w:val="28"/>
          <w:lang w:val="uk-UA" w:eastAsia="en-US"/>
        </w:rPr>
        <w:t xml:space="preserve">     </w:t>
      </w:r>
      <w:r w:rsidR="00912EA2">
        <w:rPr>
          <w:rFonts w:eastAsia="Calibri"/>
          <w:sz w:val="28"/>
          <w:szCs w:val="28"/>
          <w:lang w:val="uk-UA" w:eastAsia="en-US"/>
        </w:rPr>
        <w:t xml:space="preserve">           </w:t>
      </w:r>
      <w:r w:rsidRPr="004D495E">
        <w:rPr>
          <w:rFonts w:eastAsia="Calibri"/>
          <w:sz w:val="28"/>
          <w:szCs w:val="28"/>
          <w:lang w:val="uk-UA" w:eastAsia="en-US"/>
        </w:rPr>
        <w:t xml:space="preserve">   Олександр БРОДСЬКИЙ</w:t>
      </w:r>
    </w:p>
    <w:p w:rsid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  <w:r w:rsidRPr="004D495E">
        <w:rPr>
          <w:rFonts w:eastAsia="Calibri"/>
          <w:sz w:val="28"/>
          <w:szCs w:val="28"/>
          <w:lang w:val="uk-UA" w:eastAsia="en-US"/>
        </w:rPr>
        <w:t xml:space="preserve">Секретар постійної комісії                                       </w:t>
      </w:r>
      <w:r w:rsidRPr="004D495E">
        <w:rPr>
          <w:rFonts w:eastAsia="Calibri"/>
          <w:sz w:val="28"/>
          <w:szCs w:val="28"/>
          <w:lang w:eastAsia="en-US"/>
        </w:rPr>
        <w:t xml:space="preserve"> </w:t>
      </w:r>
      <w:r w:rsidRPr="004D495E">
        <w:rPr>
          <w:rFonts w:eastAsia="Calibri"/>
          <w:sz w:val="28"/>
          <w:szCs w:val="28"/>
          <w:lang w:val="uk-UA" w:eastAsia="en-US"/>
        </w:rPr>
        <w:t xml:space="preserve"> </w:t>
      </w:r>
      <w:r w:rsidR="00912EA2">
        <w:rPr>
          <w:rFonts w:eastAsia="Calibri"/>
          <w:sz w:val="28"/>
          <w:szCs w:val="28"/>
          <w:lang w:val="uk-UA" w:eastAsia="en-US"/>
        </w:rPr>
        <w:t xml:space="preserve">                 </w:t>
      </w:r>
      <w:r w:rsidRPr="004D495E">
        <w:rPr>
          <w:rFonts w:eastAsia="Calibri"/>
          <w:sz w:val="28"/>
          <w:szCs w:val="28"/>
          <w:lang w:val="uk-UA" w:eastAsia="en-US"/>
        </w:rPr>
        <w:t xml:space="preserve">   Тарас КРИВОРУЧКО</w:t>
      </w:r>
    </w:p>
    <w:p w:rsidR="004D495E" w:rsidRDefault="004D495E" w:rsidP="004D495E">
      <w:pPr>
        <w:jc w:val="both"/>
        <w:rPr>
          <w:rFonts w:eastAsia="Calibri"/>
          <w:sz w:val="28"/>
          <w:szCs w:val="28"/>
          <w:lang w:val="uk-UA" w:eastAsia="en-US"/>
        </w:rPr>
      </w:pPr>
      <w:r w:rsidRPr="004D495E">
        <w:rPr>
          <w:rFonts w:eastAsia="Calibri"/>
          <w:sz w:val="28"/>
          <w:szCs w:val="28"/>
          <w:lang w:val="uk-UA" w:eastAsia="en-US"/>
        </w:rPr>
        <w:t xml:space="preserve">Перший заступник голови постійної комісії             </w:t>
      </w:r>
      <w:r w:rsidRPr="004D495E">
        <w:rPr>
          <w:rFonts w:eastAsia="Calibri"/>
          <w:sz w:val="28"/>
          <w:szCs w:val="28"/>
          <w:lang w:eastAsia="en-US"/>
        </w:rPr>
        <w:t xml:space="preserve"> </w:t>
      </w:r>
      <w:r w:rsidRPr="004D495E">
        <w:rPr>
          <w:rFonts w:eastAsia="Calibri"/>
          <w:sz w:val="28"/>
          <w:szCs w:val="28"/>
          <w:lang w:val="uk-UA" w:eastAsia="en-US"/>
        </w:rPr>
        <w:t xml:space="preserve">  </w:t>
      </w:r>
      <w:r w:rsidR="00912EA2">
        <w:rPr>
          <w:rFonts w:eastAsia="Calibri"/>
          <w:sz w:val="28"/>
          <w:szCs w:val="28"/>
          <w:lang w:val="uk-UA" w:eastAsia="en-US"/>
        </w:rPr>
        <w:t xml:space="preserve">                       </w:t>
      </w:r>
      <w:r w:rsidRPr="004D495E">
        <w:rPr>
          <w:rFonts w:eastAsia="Calibri"/>
          <w:sz w:val="28"/>
          <w:szCs w:val="28"/>
          <w:lang w:val="uk-UA" w:eastAsia="en-US"/>
        </w:rPr>
        <w:t>Віталій ПАВЛИК</w:t>
      </w:r>
    </w:p>
    <w:p w:rsidR="004D495E" w:rsidRDefault="00912EA2" w:rsidP="004D495E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4D495E" w:rsidRPr="004D495E">
        <w:rPr>
          <w:rFonts w:eastAsia="Calibri"/>
          <w:sz w:val="28"/>
          <w:szCs w:val="28"/>
          <w:lang w:val="uk-UA" w:eastAsia="en-US"/>
        </w:rPr>
        <w:t xml:space="preserve">Перший заступник голови постійної комісії                </w:t>
      </w:r>
      <w:r>
        <w:rPr>
          <w:rFonts w:eastAsia="Calibri"/>
          <w:sz w:val="28"/>
          <w:szCs w:val="28"/>
          <w:lang w:val="uk-UA" w:eastAsia="en-US"/>
        </w:rPr>
        <w:t xml:space="preserve">                 </w:t>
      </w:r>
      <w:r w:rsidR="004D495E" w:rsidRPr="004D495E">
        <w:rPr>
          <w:rFonts w:eastAsia="Calibri"/>
          <w:sz w:val="28"/>
          <w:szCs w:val="28"/>
          <w:lang w:val="uk-UA" w:eastAsia="en-US"/>
        </w:rPr>
        <w:t>Юрій ТИХОНОВИЧ</w:t>
      </w:r>
    </w:p>
    <w:p w:rsidR="00912EA2" w:rsidRDefault="00912EA2" w:rsidP="004D495E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Член постійної комісії                                                                        </w:t>
      </w:r>
      <w:r w:rsidR="005922E8">
        <w:rPr>
          <w:rFonts w:eastAsia="Calibri"/>
          <w:sz w:val="28"/>
          <w:szCs w:val="28"/>
          <w:lang w:val="uk-UA" w:eastAsia="en-US"/>
        </w:rPr>
        <w:t xml:space="preserve">             </w:t>
      </w:r>
      <w:bookmarkStart w:id="0" w:name="_GoBack"/>
      <w:bookmarkEnd w:id="0"/>
      <w:r w:rsidR="005922E8">
        <w:rPr>
          <w:rFonts w:eastAsia="Calibri"/>
          <w:sz w:val="28"/>
          <w:szCs w:val="28"/>
          <w:lang w:val="uk-UA" w:eastAsia="en-US"/>
        </w:rPr>
        <w:t>Ігор ШПАК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4D495E" w:rsidRDefault="004D495E" w:rsidP="004D495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Депутатка Київської міської ради                             </w:t>
      </w:r>
      <w:r w:rsidR="00912EA2">
        <w:rPr>
          <w:bCs/>
          <w:sz w:val="28"/>
          <w:szCs w:val="28"/>
          <w:lang w:val="uk-UA"/>
        </w:rPr>
        <w:t xml:space="preserve">                   </w:t>
      </w:r>
      <w:r>
        <w:rPr>
          <w:bCs/>
          <w:sz w:val="28"/>
          <w:szCs w:val="28"/>
          <w:lang w:val="uk-UA"/>
        </w:rPr>
        <w:t xml:space="preserve">    Олеся ЗУБРИЦЬКА</w:t>
      </w:r>
    </w:p>
    <w:p w:rsidR="001E2D6E" w:rsidRPr="00C76F90" w:rsidRDefault="004D495E" w:rsidP="004D495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Депутат Київської міської ради                               </w:t>
      </w:r>
      <w:r w:rsidR="00912EA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</w:t>
      </w:r>
      <w:r w:rsidR="00912EA2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 Олександр ПОГРЕБИСЬКИЙ  </w:t>
      </w:r>
    </w:p>
    <w:p w:rsidR="00077675" w:rsidRPr="00C76F90" w:rsidRDefault="00077675" w:rsidP="00077675">
      <w:pPr>
        <w:ind w:left="284" w:firstLine="425"/>
        <w:jc w:val="both"/>
        <w:rPr>
          <w:bCs/>
          <w:sz w:val="28"/>
          <w:szCs w:val="28"/>
          <w:lang w:val="uk-UA"/>
        </w:rPr>
      </w:pPr>
    </w:p>
    <w:p w:rsidR="001E2D6E" w:rsidRPr="00077675" w:rsidRDefault="001E2D6E" w:rsidP="00077675">
      <w:pPr>
        <w:ind w:left="284" w:firstLine="425"/>
        <w:jc w:val="both"/>
        <w:rPr>
          <w:bCs/>
          <w:sz w:val="27"/>
          <w:szCs w:val="27"/>
          <w:lang w:val="uk-UA"/>
        </w:rPr>
      </w:pPr>
    </w:p>
    <w:sectPr w:rsidR="001E2D6E" w:rsidRPr="00077675" w:rsidSect="00077675">
      <w:pgSz w:w="11906" w:h="16838"/>
      <w:pgMar w:top="993" w:right="566" w:bottom="993" w:left="993" w:header="709" w:footer="1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49F"/>
    <w:multiLevelType w:val="hybridMultilevel"/>
    <w:tmpl w:val="0AF6EFD4"/>
    <w:lvl w:ilvl="0" w:tplc="81841A7A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2C270010"/>
    <w:multiLevelType w:val="hybridMultilevel"/>
    <w:tmpl w:val="12D27118"/>
    <w:lvl w:ilvl="0" w:tplc="84F049DC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BF3A36"/>
    <w:multiLevelType w:val="hybridMultilevel"/>
    <w:tmpl w:val="B226125A"/>
    <w:lvl w:ilvl="0" w:tplc="D062F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C34B4"/>
    <w:multiLevelType w:val="hybridMultilevel"/>
    <w:tmpl w:val="6EEAA22E"/>
    <w:lvl w:ilvl="0" w:tplc="C5B42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0A110B"/>
    <w:multiLevelType w:val="hybridMultilevel"/>
    <w:tmpl w:val="0DF27C08"/>
    <w:lvl w:ilvl="0" w:tplc="A54619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92A24FF"/>
    <w:multiLevelType w:val="hybridMultilevel"/>
    <w:tmpl w:val="E77C22C2"/>
    <w:lvl w:ilvl="0" w:tplc="EBC0C1A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D312D7"/>
    <w:multiLevelType w:val="hybridMultilevel"/>
    <w:tmpl w:val="668EB142"/>
    <w:lvl w:ilvl="0" w:tplc="5694BFC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69DD1979"/>
    <w:multiLevelType w:val="hybridMultilevel"/>
    <w:tmpl w:val="E77C22C2"/>
    <w:lvl w:ilvl="0" w:tplc="EBC0C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63"/>
    <w:rsid w:val="00001A1A"/>
    <w:rsid w:val="00022131"/>
    <w:rsid w:val="00027D52"/>
    <w:rsid w:val="00047454"/>
    <w:rsid w:val="0005063C"/>
    <w:rsid w:val="000534B4"/>
    <w:rsid w:val="00057298"/>
    <w:rsid w:val="00060F59"/>
    <w:rsid w:val="0006736D"/>
    <w:rsid w:val="00067750"/>
    <w:rsid w:val="00077675"/>
    <w:rsid w:val="00077BE7"/>
    <w:rsid w:val="000837D9"/>
    <w:rsid w:val="00090097"/>
    <w:rsid w:val="00093944"/>
    <w:rsid w:val="00097C2E"/>
    <w:rsid w:val="000A01FF"/>
    <w:rsid w:val="000A13A6"/>
    <w:rsid w:val="000A7E02"/>
    <w:rsid w:val="000C0CA9"/>
    <w:rsid w:val="000D34B9"/>
    <w:rsid w:val="000F5A5C"/>
    <w:rsid w:val="000F6BB8"/>
    <w:rsid w:val="00102CBF"/>
    <w:rsid w:val="001143C3"/>
    <w:rsid w:val="00131EC2"/>
    <w:rsid w:val="00134BFF"/>
    <w:rsid w:val="00136A98"/>
    <w:rsid w:val="00141894"/>
    <w:rsid w:val="00142A6E"/>
    <w:rsid w:val="00143C9A"/>
    <w:rsid w:val="00152AAF"/>
    <w:rsid w:val="001645CD"/>
    <w:rsid w:val="00176865"/>
    <w:rsid w:val="00191898"/>
    <w:rsid w:val="0019384A"/>
    <w:rsid w:val="001A3A8F"/>
    <w:rsid w:val="001B59FB"/>
    <w:rsid w:val="001B5C32"/>
    <w:rsid w:val="001C16CE"/>
    <w:rsid w:val="001D00CB"/>
    <w:rsid w:val="001D2081"/>
    <w:rsid w:val="001D33FA"/>
    <w:rsid w:val="001D7A99"/>
    <w:rsid w:val="001E29D0"/>
    <w:rsid w:val="001E2D6E"/>
    <w:rsid w:val="001F51FF"/>
    <w:rsid w:val="00200FDF"/>
    <w:rsid w:val="00213481"/>
    <w:rsid w:val="00220FEB"/>
    <w:rsid w:val="00230FAA"/>
    <w:rsid w:val="0023103F"/>
    <w:rsid w:val="002347A1"/>
    <w:rsid w:val="002354F6"/>
    <w:rsid w:val="002637E9"/>
    <w:rsid w:val="002773B5"/>
    <w:rsid w:val="00291B66"/>
    <w:rsid w:val="002A17F0"/>
    <w:rsid w:val="002A19E4"/>
    <w:rsid w:val="002A6FBC"/>
    <w:rsid w:val="002B09C9"/>
    <w:rsid w:val="002B4588"/>
    <w:rsid w:val="002C32D1"/>
    <w:rsid w:val="002C55AC"/>
    <w:rsid w:val="002D4121"/>
    <w:rsid w:val="00317110"/>
    <w:rsid w:val="00346A71"/>
    <w:rsid w:val="00351683"/>
    <w:rsid w:val="00353CBE"/>
    <w:rsid w:val="003742BE"/>
    <w:rsid w:val="003816A8"/>
    <w:rsid w:val="00391BB3"/>
    <w:rsid w:val="003A2BAC"/>
    <w:rsid w:val="003B4B88"/>
    <w:rsid w:val="003B6AB2"/>
    <w:rsid w:val="003C1E85"/>
    <w:rsid w:val="003C57DB"/>
    <w:rsid w:val="003D16A4"/>
    <w:rsid w:val="003D28CA"/>
    <w:rsid w:val="003D5F68"/>
    <w:rsid w:val="003E08F5"/>
    <w:rsid w:val="003E2A0C"/>
    <w:rsid w:val="003E76FE"/>
    <w:rsid w:val="003E794D"/>
    <w:rsid w:val="00401E79"/>
    <w:rsid w:val="004048E0"/>
    <w:rsid w:val="0040604D"/>
    <w:rsid w:val="004219E6"/>
    <w:rsid w:val="004274A8"/>
    <w:rsid w:val="00433708"/>
    <w:rsid w:val="0043622D"/>
    <w:rsid w:val="0044127A"/>
    <w:rsid w:val="00445D16"/>
    <w:rsid w:val="00455D3E"/>
    <w:rsid w:val="0045732A"/>
    <w:rsid w:val="00470FC6"/>
    <w:rsid w:val="004B0058"/>
    <w:rsid w:val="004D40CF"/>
    <w:rsid w:val="004D495E"/>
    <w:rsid w:val="004E0B48"/>
    <w:rsid w:val="004E482A"/>
    <w:rsid w:val="004E573A"/>
    <w:rsid w:val="005004F7"/>
    <w:rsid w:val="005118A3"/>
    <w:rsid w:val="00535204"/>
    <w:rsid w:val="00543376"/>
    <w:rsid w:val="00556EE9"/>
    <w:rsid w:val="00570117"/>
    <w:rsid w:val="00570AEA"/>
    <w:rsid w:val="00582779"/>
    <w:rsid w:val="00584A52"/>
    <w:rsid w:val="0058684C"/>
    <w:rsid w:val="00587890"/>
    <w:rsid w:val="005922E8"/>
    <w:rsid w:val="0059535E"/>
    <w:rsid w:val="005975C8"/>
    <w:rsid w:val="005B2801"/>
    <w:rsid w:val="005C59F2"/>
    <w:rsid w:val="005E1A30"/>
    <w:rsid w:val="005E4856"/>
    <w:rsid w:val="005F0F2E"/>
    <w:rsid w:val="005F2219"/>
    <w:rsid w:val="005F33E2"/>
    <w:rsid w:val="005F5264"/>
    <w:rsid w:val="006034D7"/>
    <w:rsid w:val="00612D13"/>
    <w:rsid w:val="006202FC"/>
    <w:rsid w:val="00622C19"/>
    <w:rsid w:val="00622E73"/>
    <w:rsid w:val="006256E2"/>
    <w:rsid w:val="00633022"/>
    <w:rsid w:val="0065412C"/>
    <w:rsid w:val="0067599D"/>
    <w:rsid w:val="00680968"/>
    <w:rsid w:val="006818AF"/>
    <w:rsid w:val="0068339B"/>
    <w:rsid w:val="00684D50"/>
    <w:rsid w:val="00685777"/>
    <w:rsid w:val="00687137"/>
    <w:rsid w:val="0069656B"/>
    <w:rsid w:val="006A5AD0"/>
    <w:rsid w:val="006B6410"/>
    <w:rsid w:val="006C61B2"/>
    <w:rsid w:val="006D253E"/>
    <w:rsid w:val="006E075F"/>
    <w:rsid w:val="00714700"/>
    <w:rsid w:val="00735E0F"/>
    <w:rsid w:val="0074147B"/>
    <w:rsid w:val="00765F72"/>
    <w:rsid w:val="00775C6D"/>
    <w:rsid w:val="00783719"/>
    <w:rsid w:val="00791CE3"/>
    <w:rsid w:val="007A026F"/>
    <w:rsid w:val="007D1B8E"/>
    <w:rsid w:val="007F1526"/>
    <w:rsid w:val="00806CD9"/>
    <w:rsid w:val="00817449"/>
    <w:rsid w:val="00823416"/>
    <w:rsid w:val="0083302B"/>
    <w:rsid w:val="0083564C"/>
    <w:rsid w:val="0084309E"/>
    <w:rsid w:val="008450E0"/>
    <w:rsid w:val="008557A5"/>
    <w:rsid w:val="00856831"/>
    <w:rsid w:val="0085705D"/>
    <w:rsid w:val="00857812"/>
    <w:rsid w:val="00857E58"/>
    <w:rsid w:val="0086380A"/>
    <w:rsid w:val="008768B4"/>
    <w:rsid w:val="00877C77"/>
    <w:rsid w:val="00890B22"/>
    <w:rsid w:val="008A71BA"/>
    <w:rsid w:val="008C03A4"/>
    <w:rsid w:val="008C399B"/>
    <w:rsid w:val="008D36AE"/>
    <w:rsid w:val="008D7A24"/>
    <w:rsid w:val="008E41D6"/>
    <w:rsid w:val="008F0961"/>
    <w:rsid w:val="008F2807"/>
    <w:rsid w:val="008F4518"/>
    <w:rsid w:val="009001B2"/>
    <w:rsid w:val="00907A27"/>
    <w:rsid w:val="00912EA2"/>
    <w:rsid w:val="00917869"/>
    <w:rsid w:val="00923F53"/>
    <w:rsid w:val="009451A8"/>
    <w:rsid w:val="00946667"/>
    <w:rsid w:val="00956157"/>
    <w:rsid w:val="00956E93"/>
    <w:rsid w:val="0096018B"/>
    <w:rsid w:val="009724AE"/>
    <w:rsid w:val="009737BD"/>
    <w:rsid w:val="00977BBE"/>
    <w:rsid w:val="009828E0"/>
    <w:rsid w:val="00993BC4"/>
    <w:rsid w:val="0099530E"/>
    <w:rsid w:val="009A536A"/>
    <w:rsid w:val="009B114E"/>
    <w:rsid w:val="009C276F"/>
    <w:rsid w:val="009C3F10"/>
    <w:rsid w:val="009C4F9C"/>
    <w:rsid w:val="009D6B0C"/>
    <w:rsid w:val="00A17980"/>
    <w:rsid w:val="00A24E5E"/>
    <w:rsid w:val="00A32831"/>
    <w:rsid w:val="00A43A5B"/>
    <w:rsid w:val="00A47811"/>
    <w:rsid w:val="00A72796"/>
    <w:rsid w:val="00A83D2F"/>
    <w:rsid w:val="00AB6AA5"/>
    <w:rsid w:val="00AC3057"/>
    <w:rsid w:val="00AE3FBA"/>
    <w:rsid w:val="00AE7DB5"/>
    <w:rsid w:val="00B048DC"/>
    <w:rsid w:val="00B21AF2"/>
    <w:rsid w:val="00B2362F"/>
    <w:rsid w:val="00B33ACA"/>
    <w:rsid w:val="00B44542"/>
    <w:rsid w:val="00B50338"/>
    <w:rsid w:val="00B57EE5"/>
    <w:rsid w:val="00BA07B1"/>
    <w:rsid w:val="00BA1D0C"/>
    <w:rsid w:val="00BB2048"/>
    <w:rsid w:val="00BB3A22"/>
    <w:rsid w:val="00BC568E"/>
    <w:rsid w:val="00BD1F1D"/>
    <w:rsid w:val="00BE0B6C"/>
    <w:rsid w:val="00BE721F"/>
    <w:rsid w:val="00BF22C0"/>
    <w:rsid w:val="00BF3035"/>
    <w:rsid w:val="00BF6073"/>
    <w:rsid w:val="00C011DD"/>
    <w:rsid w:val="00C33342"/>
    <w:rsid w:val="00C42E40"/>
    <w:rsid w:val="00C535D4"/>
    <w:rsid w:val="00C549D1"/>
    <w:rsid w:val="00C55C31"/>
    <w:rsid w:val="00C76F90"/>
    <w:rsid w:val="00C83593"/>
    <w:rsid w:val="00CC0072"/>
    <w:rsid w:val="00CC66A9"/>
    <w:rsid w:val="00CC70C7"/>
    <w:rsid w:val="00CE2ABF"/>
    <w:rsid w:val="00D200E5"/>
    <w:rsid w:val="00D23206"/>
    <w:rsid w:val="00D34307"/>
    <w:rsid w:val="00D36C7A"/>
    <w:rsid w:val="00D55B07"/>
    <w:rsid w:val="00D72B71"/>
    <w:rsid w:val="00D74A22"/>
    <w:rsid w:val="00D75B6A"/>
    <w:rsid w:val="00D76005"/>
    <w:rsid w:val="00D80991"/>
    <w:rsid w:val="00D82CA9"/>
    <w:rsid w:val="00DA01C4"/>
    <w:rsid w:val="00DA2636"/>
    <w:rsid w:val="00DC07DD"/>
    <w:rsid w:val="00DF7776"/>
    <w:rsid w:val="00E16957"/>
    <w:rsid w:val="00E41CCA"/>
    <w:rsid w:val="00E50D65"/>
    <w:rsid w:val="00E60398"/>
    <w:rsid w:val="00E60C1E"/>
    <w:rsid w:val="00E60EE6"/>
    <w:rsid w:val="00E65D54"/>
    <w:rsid w:val="00E67C25"/>
    <w:rsid w:val="00EB1B72"/>
    <w:rsid w:val="00EC3926"/>
    <w:rsid w:val="00EE23F7"/>
    <w:rsid w:val="00EE46DD"/>
    <w:rsid w:val="00EE7F0E"/>
    <w:rsid w:val="00EF04C3"/>
    <w:rsid w:val="00F03C1B"/>
    <w:rsid w:val="00F1386F"/>
    <w:rsid w:val="00F233E7"/>
    <w:rsid w:val="00F338FD"/>
    <w:rsid w:val="00F54269"/>
    <w:rsid w:val="00F5513E"/>
    <w:rsid w:val="00F5539A"/>
    <w:rsid w:val="00F64B05"/>
    <w:rsid w:val="00F6612F"/>
    <w:rsid w:val="00F66564"/>
    <w:rsid w:val="00F72063"/>
    <w:rsid w:val="00F8560B"/>
    <w:rsid w:val="00F866B6"/>
    <w:rsid w:val="00F915A3"/>
    <w:rsid w:val="00FC2E3F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BC3C0"/>
  <w15:chartTrackingRefBased/>
  <w15:docId w15:val="{203088F8-095E-4C74-BAAC-FD7D6C1F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6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F72063"/>
    <w:pPr>
      <w:jc w:val="center"/>
    </w:pPr>
    <w:rPr>
      <w:b/>
      <w:bCs/>
      <w:color w:val="000000"/>
      <w:sz w:val="28"/>
      <w:szCs w:val="28"/>
      <w:lang w:val="uk-UA"/>
    </w:rPr>
  </w:style>
  <w:style w:type="character" w:styleId="a4">
    <w:name w:val="Strong"/>
    <w:uiPriority w:val="99"/>
    <w:qFormat/>
    <w:rsid w:val="00F72063"/>
    <w:rPr>
      <w:b/>
      <w:bCs/>
    </w:rPr>
  </w:style>
  <w:style w:type="paragraph" w:customStyle="1" w:styleId="1">
    <w:name w:val="Абзац списку1"/>
    <w:basedOn w:val="a"/>
    <w:uiPriority w:val="99"/>
    <w:qFormat/>
    <w:rsid w:val="009D6B0C"/>
    <w:pPr>
      <w:ind w:left="720"/>
    </w:pPr>
  </w:style>
  <w:style w:type="character" w:styleId="a5">
    <w:name w:val="Hyperlink"/>
    <w:uiPriority w:val="99"/>
    <w:semiHidden/>
    <w:rsid w:val="003D5F68"/>
    <w:rPr>
      <w:color w:val="0000FF"/>
      <w:u w:val="single"/>
    </w:rPr>
  </w:style>
  <w:style w:type="table" w:styleId="a6">
    <w:name w:val="Table Grid"/>
    <w:basedOn w:val="a1"/>
    <w:locked/>
    <w:rsid w:val="00317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B2362F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5729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057298"/>
    <w:rPr>
      <w:rFonts w:ascii="Segoe UI" w:eastAsia="Times New Roman" w:hAnsi="Segoe UI" w:cs="Segoe UI"/>
      <w:sz w:val="18"/>
      <w:szCs w:val="18"/>
    </w:rPr>
  </w:style>
  <w:style w:type="paragraph" w:customStyle="1" w:styleId="tj">
    <w:name w:val="tj"/>
    <w:basedOn w:val="a"/>
    <w:rsid w:val="002354F6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2354F6"/>
  </w:style>
  <w:style w:type="character" w:styleId="aa">
    <w:name w:val="Emphasis"/>
    <w:uiPriority w:val="20"/>
    <w:qFormat/>
    <w:locked/>
    <w:rsid w:val="00D34307"/>
    <w:rPr>
      <w:i/>
      <w:iCs/>
    </w:rPr>
  </w:style>
  <w:style w:type="paragraph" w:styleId="ab">
    <w:name w:val="List Paragraph"/>
    <w:basedOn w:val="a"/>
    <w:uiPriority w:val="34"/>
    <w:qFormat/>
    <w:rsid w:val="003742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714700"/>
    <w:pPr>
      <w:spacing w:before="100" w:beforeAutospacing="1" w:after="100" w:afterAutospacing="1"/>
    </w:pPr>
    <w:rPr>
      <w:lang w:val="uk-UA" w:eastAsia="uk-UA"/>
    </w:rPr>
  </w:style>
  <w:style w:type="character" w:customStyle="1" w:styleId="4">
    <w:name w:val="Заголовок №4_"/>
    <w:basedOn w:val="a0"/>
    <w:link w:val="40"/>
    <w:rsid w:val="00912EA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912EA2"/>
    <w:pPr>
      <w:shd w:val="clear" w:color="auto" w:fill="FFFFFF"/>
      <w:spacing w:before="300" w:after="360" w:line="0" w:lineRule="atLeast"/>
      <w:outlineLvl w:val="3"/>
    </w:pPr>
    <w:rPr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9FCCC-7201-4EC5-8CE6-558CA673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2652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oblr</dc:creator>
  <cp:keywords/>
  <dc:description/>
  <cp:lastModifiedBy>ПК з питань регуляторної політики</cp:lastModifiedBy>
  <cp:revision>3</cp:revision>
  <cp:lastPrinted>2023-06-14T15:59:00Z</cp:lastPrinted>
  <dcterms:created xsi:type="dcterms:W3CDTF">2023-07-11T07:47:00Z</dcterms:created>
  <dcterms:modified xsi:type="dcterms:W3CDTF">2023-07-12T11:18:00Z</dcterms:modified>
</cp:coreProperties>
</file>