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800" w14:textId="77777777" w:rsidR="00E47A7F" w:rsidRDefault="00A84FBE">
      <w:pPr>
        <w:spacing w:after="160" w:line="259" w:lineRule="auto"/>
        <w:jc w:val="center"/>
        <w:rPr>
          <w:rFonts w:ascii="Benguiat" w:hAnsi="Benguiat" w:cs="Benguiat"/>
          <w:b/>
          <w:color w:val="000000"/>
          <w:spacing w:val="18"/>
          <w:w w:val="66"/>
          <w:sz w:val="56"/>
          <w:szCs w:val="56"/>
          <w:lang w:eastAsia="ru-RU"/>
        </w:rPr>
      </w:pPr>
      <w:bookmarkStart w:id="0" w:name="5"/>
      <w:bookmarkEnd w:id="0"/>
      <w:r>
        <w:rPr>
          <w:rFonts w:ascii="Benguiat" w:hAnsi="Benguiat" w:cs="Benguiat"/>
          <w:b/>
          <w:noProof/>
          <w:color w:val="000000"/>
          <w:spacing w:val="18"/>
          <w:w w:val="66"/>
          <w:sz w:val="56"/>
          <w:szCs w:val="56"/>
          <w:lang w:val="en-US" w:eastAsia="en-US"/>
        </w:rPr>
        <w:drawing>
          <wp:inline distT="0" distB="0" distL="0" distR="0" wp14:anchorId="14B8B68F" wp14:editId="0D405A54">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6725" cy="657225"/>
                    </a:xfrm>
                    <a:prstGeom prst="rect">
                      <a:avLst/>
                    </a:prstGeom>
                    <a:noFill/>
                    <a:ln>
                      <a:noFill/>
                    </a:ln>
                  </pic:spPr>
                </pic:pic>
              </a:graphicData>
            </a:graphic>
          </wp:inline>
        </w:drawing>
      </w:r>
    </w:p>
    <w:p w14:paraId="1A2C542C" w14:textId="77777777" w:rsidR="00E47A7F" w:rsidRDefault="00A84FBE">
      <w:pPr>
        <w:spacing w:before="120" w:after="160" w:line="259" w:lineRule="auto"/>
        <w:jc w:val="center"/>
        <w:rPr>
          <w:b/>
          <w:bCs/>
          <w:color w:val="000000"/>
          <w:spacing w:val="18"/>
          <w:w w:val="66"/>
          <w:sz w:val="72"/>
          <w:szCs w:val="72"/>
          <w:lang w:eastAsia="en-US"/>
        </w:rPr>
      </w:pPr>
      <w:r>
        <w:rPr>
          <w:b/>
          <w:bCs/>
          <w:color w:val="000000"/>
          <w:spacing w:val="18"/>
          <w:w w:val="66"/>
          <w:sz w:val="72"/>
          <w:szCs w:val="72"/>
          <w:lang w:eastAsia="en-US"/>
        </w:rPr>
        <w:t>КИЇВСЬКА МІСЬКА РАДА</w:t>
      </w:r>
    </w:p>
    <w:p w14:paraId="31A5C9FE" w14:textId="77777777" w:rsidR="00E47A7F" w:rsidRDefault="00A84FBE">
      <w:pPr>
        <w:keepNext/>
        <w:pBdr>
          <w:bottom w:val="thinThickThinSmallGap" w:sz="24" w:space="2" w:color="auto"/>
        </w:pBdr>
        <w:spacing w:after="160" w:line="259" w:lineRule="auto"/>
        <w:jc w:val="center"/>
        <w:outlineLvl w:val="1"/>
        <w:rPr>
          <w:b/>
          <w:bCs/>
          <w:iCs/>
          <w:color w:val="000000"/>
          <w:spacing w:val="18"/>
          <w:w w:val="90"/>
          <w:sz w:val="28"/>
          <w:szCs w:val="28"/>
          <w:lang w:eastAsia="en-US"/>
        </w:rPr>
      </w:pPr>
      <w:r>
        <w:rPr>
          <w:b/>
          <w:bCs/>
          <w:iCs/>
          <w:color w:val="000000"/>
          <w:spacing w:val="18"/>
          <w:w w:val="90"/>
          <w:sz w:val="28"/>
          <w:szCs w:val="28"/>
          <w:lang w:eastAsia="en-US"/>
        </w:rPr>
        <w:t>ІI СЕСІЯ   IX СКЛИКАННЯ</w:t>
      </w:r>
    </w:p>
    <w:p w14:paraId="4042DCFB" w14:textId="77777777" w:rsidR="00E47A7F" w:rsidRDefault="00E47A7F">
      <w:pPr>
        <w:jc w:val="center"/>
        <w:rPr>
          <w:rFonts w:ascii="Benguiat" w:hAnsi="Benguiat" w:cs="Benguiat"/>
          <w:color w:val="000000"/>
          <w:sz w:val="16"/>
          <w:szCs w:val="16"/>
          <w:lang w:eastAsia="en-US"/>
        </w:rPr>
      </w:pPr>
    </w:p>
    <w:p w14:paraId="60245C81" w14:textId="77777777" w:rsidR="00E47A7F" w:rsidRDefault="00A84FBE">
      <w:pPr>
        <w:jc w:val="center"/>
        <w:rPr>
          <w:color w:val="000000"/>
          <w:sz w:val="40"/>
          <w:szCs w:val="40"/>
          <w:lang w:eastAsia="en-US"/>
        </w:rPr>
      </w:pPr>
      <w:r>
        <w:rPr>
          <w:color w:val="000000"/>
          <w:sz w:val="40"/>
          <w:szCs w:val="40"/>
          <w:lang w:eastAsia="en-US"/>
        </w:rPr>
        <w:t>РІШЕННЯ</w:t>
      </w:r>
    </w:p>
    <w:p w14:paraId="6DFD9A1A" w14:textId="77777777" w:rsidR="00E47A7F" w:rsidRDefault="00E47A7F">
      <w:pPr>
        <w:spacing w:after="160" w:line="360" w:lineRule="auto"/>
        <w:jc w:val="both"/>
        <w:rPr>
          <w:sz w:val="16"/>
          <w:szCs w:val="16"/>
          <w:lang w:eastAsia="en-US"/>
        </w:rPr>
      </w:pPr>
    </w:p>
    <w:p w14:paraId="350DBE19" w14:textId="77777777" w:rsidR="00E47A7F" w:rsidRDefault="00A84FBE">
      <w:pPr>
        <w:spacing w:after="160" w:line="360" w:lineRule="auto"/>
        <w:rPr>
          <w:sz w:val="22"/>
          <w:szCs w:val="22"/>
          <w:lang w:eastAsia="en-US"/>
        </w:rPr>
      </w:pPr>
      <w:r>
        <w:rPr>
          <w:sz w:val="22"/>
          <w:szCs w:val="22"/>
          <w:lang w:eastAsia="en-US"/>
        </w:rPr>
        <w:t>________№_______________</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8"/>
          <w:szCs w:val="28"/>
          <w:lang w:eastAsia="en-US"/>
        </w:rPr>
        <w:t>ПРОЄКТ</w:t>
      </w:r>
    </w:p>
    <w:tbl>
      <w:tblPr>
        <w:tblW w:w="10001" w:type="dxa"/>
        <w:tblInd w:w="-34" w:type="dxa"/>
        <w:tblLook w:val="04A0" w:firstRow="1" w:lastRow="0" w:firstColumn="1" w:lastColumn="0" w:noHBand="0" w:noVBand="1"/>
      </w:tblPr>
      <w:tblGrid>
        <w:gridCol w:w="5137"/>
        <w:gridCol w:w="4864"/>
      </w:tblGrid>
      <w:tr w:rsidR="00E47A7F" w14:paraId="57F8C4FA" w14:textId="77777777" w:rsidTr="008556D8">
        <w:tc>
          <w:tcPr>
            <w:tcW w:w="5137" w:type="dxa"/>
          </w:tcPr>
          <w:p w14:paraId="6B429939" w14:textId="77777777" w:rsidR="00F62914" w:rsidRDefault="00F62914" w:rsidP="00F62914">
            <w:pPr>
              <w:rPr>
                <w:b/>
                <w:sz w:val="28"/>
                <w:szCs w:val="28"/>
              </w:rPr>
            </w:pPr>
          </w:p>
          <w:p w14:paraId="74FD1F3B" w14:textId="77777777" w:rsidR="00630510" w:rsidRPr="009E2410" w:rsidRDefault="00630510" w:rsidP="00F62914">
            <w:pPr>
              <w:rPr>
                <w:b/>
                <w:sz w:val="28"/>
                <w:szCs w:val="28"/>
              </w:rPr>
            </w:pPr>
          </w:p>
          <w:p w14:paraId="2DA420A2" w14:textId="77777777" w:rsidR="007A4159" w:rsidRDefault="008556D8" w:rsidP="00004046">
            <w:pPr>
              <w:rPr>
                <w:b/>
              </w:rPr>
            </w:pPr>
            <w:r w:rsidRPr="008556D8">
              <w:rPr>
                <w:b/>
                <w:sz w:val="28"/>
                <w:szCs w:val="28"/>
              </w:rPr>
              <w:t xml:space="preserve">Про заходи стимулювання </w:t>
            </w:r>
            <w:r>
              <w:rPr>
                <w:b/>
                <w:sz w:val="28"/>
                <w:szCs w:val="28"/>
              </w:rPr>
              <w:t>н</w:t>
            </w:r>
            <w:r w:rsidRPr="008556D8">
              <w:rPr>
                <w:b/>
                <w:sz w:val="28"/>
                <w:szCs w:val="28"/>
              </w:rPr>
              <w:t>алежного утримання та експлуатації захисник споруд цивільного захисту приватної форми власності</w:t>
            </w:r>
          </w:p>
        </w:tc>
        <w:tc>
          <w:tcPr>
            <w:tcW w:w="4864" w:type="dxa"/>
          </w:tcPr>
          <w:p w14:paraId="0C84A69E" w14:textId="77777777" w:rsidR="00E47A7F" w:rsidRDefault="00E47A7F"/>
        </w:tc>
      </w:tr>
    </w:tbl>
    <w:p w14:paraId="7DA992E4" w14:textId="77777777" w:rsidR="00004046" w:rsidRDefault="00004046" w:rsidP="009E2410">
      <w:pPr>
        <w:ind w:firstLine="567"/>
        <w:jc w:val="both"/>
        <w:rPr>
          <w:sz w:val="28"/>
          <w:szCs w:val="28"/>
        </w:rPr>
      </w:pPr>
    </w:p>
    <w:p w14:paraId="6D75407E" w14:textId="77777777" w:rsidR="002979EB" w:rsidRDefault="002979EB" w:rsidP="009E2410">
      <w:pPr>
        <w:ind w:firstLine="567"/>
        <w:jc w:val="both"/>
        <w:rPr>
          <w:sz w:val="28"/>
          <w:szCs w:val="28"/>
        </w:rPr>
      </w:pPr>
    </w:p>
    <w:p w14:paraId="463811CB" w14:textId="77777777" w:rsidR="00630510" w:rsidRDefault="00630510" w:rsidP="009E2410">
      <w:pPr>
        <w:ind w:firstLine="567"/>
        <w:jc w:val="both"/>
        <w:rPr>
          <w:sz w:val="28"/>
          <w:szCs w:val="28"/>
        </w:rPr>
      </w:pPr>
    </w:p>
    <w:p w14:paraId="700F6180" w14:textId="77777777" w:rsidR="00E47A7F" w:rsidRDefault="008556D8" w:rsidP="009E2410">
      <w:pPr>
        <w:ind w:firstLine="567"/>
        <w:jc w:val="both"/>
        <w:rPr>
          <w:b/>
          <w:sz w:val="28"/>
          <w:szCs w:val="28"/>
        </w:rPr>
      </w:pPr>
      <w:r w:rsidRPr="008556D8">
        <w:rPr>
          <w:sz w:val="28"/>
          <w:szCs w:val="28"/>
        </w:rPr>
        <w:t>Відповідно до Кодексу цивільного захисту України, законів України «Про місцеве самоврядування в Україні», «Про столицю України – місто-герой Київ»,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постанов Кабінету Міністрів України від 10 березня 2017 року № 138 «Деякі питання використання захисник споруд цивільного захисту», від 11 березня 2022 року № 252 «Деякі питання формування та виконання місцевих бюджетів  у період воєнного стану», рішення Київської міської ради від 23 лютого 202 року № 4531/4572 «Про особливості підготовки та розгляду проєктів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 «Про правовий режим воєнного стану»</w:t>
      </w:r>
      <w:r w:rsidR="00630510">
        <w:rPr>
          <w:sz w:val="28"/>
          <w:szCs w:val="28"/>
        </w:rPr>
        <w:t xml:space="preserve"> </w:t>
      </w:r>
      <w:r>
        <w:rPr>
          <w:sz w:val="28"/>
          <w:szCs w:val="28"/>
        </w:rPr>
        <w:t xml:space="preserve">, </w:t>
      </w:r>
      <w:r w:rsidR="0099132C" w:rsidRPr="00AE1DD0">
        <w:rPr>
          <w:sz w:val="28"/>
          <w:szCs w:val="28"/>
        </w:rPr>
        <w:t xml:space="preserve">з метою забезпечення безпеки населення на території міста Києва, </w:t>
      </w:r>
      <w:r w:rsidR="00427164" w:rsidRPr="00AE1DD0">
        <w:rPr>
          <w:sz w:val="28"/>
          <w:szCs w:val="28"/>
        </w:rPr>
        <w:t xml:space="preserve"> </w:t>
      </w:r>
      <w:r w:rsidR="00F62914" w:rsidRPr="00AE1DD0">
        <w:rPr>
          <w:sz w:val="28"/>
          <w:szCs w:val="28"/>
        </w:rPr>
        <w:t>Київська міська рада</w:t>
      </w:r>
      <w:bookmarkStart w:id="1" w:name="n3"/>
      <w:bookmarkEnd w:id="1"/>
      <w:r w:rsidR="0099132C" w:rsidRPr="00AE1DD0">
        <w:rPr>
          <w:sz w:val="28"/>
          <w:szCs w:val="28"/>
        </w:rPr>
        <w:t xml:space="preserve"> </w:t>
      </w:r>
    </w:p>
    <w:p w14:paraId="191C53A7" w14:textId="77777777" w:rsidR="00630510" w:rsidRDefault="00630510" w:rsidP="009E2410">
      <w:pPr>
        <w:ind w:firstLine="567"/>
        <w:jc w:val="both"/>
        <w:rPr>
          <w:sz w:val="28"/>
          <w:szCs w:val="28"/>
        </w:rPr>
      </w:pPr>
    </w:p>
    <w:p w14:paraId="6EC1F3B9" w14:textId="77777777" w:rsidR="00630510" w:rsidRPr="00630510" w:rsidRDefault="00630510" w:rsidP="009E2410">
      <w:pPr>
        <w:ind w:firstLine="567"/>
        <w:jc w:val="both"/>
        <w:rPr>
          <w:b/>
          <w:sz w:val="28"/>
          <w:szCs w:val="28"/>
        </w:rPr>
      </w:pPr>
      <w:r w:rsidRPr="00630510">
        <w:rPr>
          <w:b/>
          <w:sz w:val="28"/>
          <w:szCs w:val="28"/>
        </w:rPr>
        <w:t>ВИРІШИЛА:</w:t>
      </w:r>
    </w:p>
    <w:p w14:paraId="771838F5" w14:textId="77777777" w:rsidR="002979EB" w:rsidRPr="00AE1DD0" w:rsidRDefault="002979EB" w:rsidP="00F62914">
      <w:pPr>
        <w:rPr>
          <w:sz w:val="28"/>
          <w:szCs w:val="28"/>
        </w:rPr>
      </w:pPr>
    </w:p>
    <w:p w14:paraId="774DFB59" w14:textId="77777777" w:rsidR="008556D8" w:rsidRDefault="00004046" w:rsidP="00686C30">
      <w:pPr>
        <w:pStyle w:val="a8"/>
        <w:numPr>
          <w:ilvl w:val="0"/>
          <w:numId w:val="1"/>
        </w:numPr>
        <w:tabs>
          <w:tab w:val="left" w:pos="851"/>
        </w:tabs>
        <w:ind w:left="0" w:firstLine="567"/>
        <w:jc w:val="both"/>
        <w:rPr>
          <w:sz w:val="28"/>
          <w:szCs w:val="28"/>
        </w:rPr>
      </w:pPr>
      <w:r>
        <w:rPr>
          <w:sz w:val="28"/>
          <w:szCs w:val="28"/>
        </w:rPr>
        <w:t xml:space="preserve">Доручити </w:t>
      </w:r>
      <w:r w:rsidR="008556D8">
        <w:rPr>
          <w:sz w:val="28"/>
          <w:szCs w:val="28"/>
        </w:rPr>
        <w:t>виконавчому органу Київської міської ради (Київській міській державній адміністрації) в місячний термін:</w:t>
      </w:r>
    </w:p>
    <w:p w14:paraId="05B0785A" w14:textId="77777777" w:rsidR="008556D8" w:rsidRDefault="008556D8" w:rsidP="008556D8">
      <w:pPr>
        <w:pStyle w:val="a8"/>
        <w:tabs>
          <w:tab w:val="left" w:pos="851"/>
        </w:tabs>
        <w:ind w:left="0" w:firstLine="567"/>
        <w:jc w:val="both"/>
        <w:rPr>
          <w:sz w:val="28"/>
          <w:szCs w:val="28"/>
        </w:rPr>
      </w:pPr>
      <w:r>
        <w:rPr>
          <w:sz w:val="28"/>
          <w:szCs w:val="28"/>
        </w:rPr>
        <w:lastRenderedPageBreak/>
        <w:t xml:space="preserve">1.1. Розробити та затвердити в установленому порядку Порядок відшкодування (компенсації) вартості витрат на комунальні послуги, сплачених власниками захисних споруд цивільного захисту (найпростіших укриттів, споруд подвійного призначення) приватної форми власності, що перебувають на обліку захисник споруд цивільного захисту, за період їх використання для укриття населення, починаючи з </w:t>
      </w:r>
      <w:r w:rsidR="00BE2438">
        <w:rPr>
          <w:sz w:val="28"/>
          <w:szCs w:val="28"/>
        </w:rPr>
        <w:t>дня набрання чинності цим рішенням</w:t>
      </w:r>
      <w:r w:rsidRPr="00C04491">
        <w:rPr>
          <w:b/>
          <w:sz w:val="28"/>
          <w:szCs w:val="28"/>
        </w:rPr>
        <w:t xml:space="preserve"> </w:t>
      </w:r>
      <w:r w:rsidRPr="00BE2438">
        <w:rPr>
          <w:sz w:val="28"/>
          <w:szCs w:val="28"/>
        </w:rPr>
        <w:t>на період дії воєнного стану</w:t>
      </w:r>
      <w:r>
        <w:rPr>
          <w:sz w:val="28"/>
          <w:szCs w:val="28"/>
        </w:rPr>
        <w:t>;</w:t>
      </w:r>
    </w:p>
    <w:p w14:paraId="5E05C147" w14:textId="77777777" w:rsidR="00004046" w:rsidRDefault="008556D8" w:rsidP="008556D8">
      <w:pPr>
        <w:pStyle w:val="a8"/>
        <w:tabs>
          <w:tab w:val="left" w:pos="851"/>
        </w:tabs>
        <w:ind w:left="0" w:firstLine="709"/>
        <w:jc w:val="both"/>
        <w:rPr>
          <w:sz w:val="28"/>
          <w:szCs w:val="28"/>
        </w:rPr>
      </w:pPr>
      <w:r>
        <w:rPr>
          <w:sz w:val="28"/>
          <w:szCs w:val="28"/>
        </w:rPr>
        <w:t xml:space="preserve">1.2. </w:t>
      </w:r>
      <w:bookmarkStart w:id="2" w:name="_Hlk156315752"/>
      <w:r>
        <w:rPr>
          <w:sz w:val="28"/>
          <w:szCs w:val="28"/>
        </w:rPr>
        <w:t xml:space="preserve">Розробити та затвердити в установленому порядку </w:t>
      </w:r>
      <w:bookmarkStart w:id="3" w:name="_Hlk156392801"/>
      <w:bookmarkStart w:id="4" w:name="_Hlk156316008"/>
      <w:r>
        <w:rPr>
          <w:sz w:val="28"/>
          <w:szCs w:val="28"/>
        </w:rPr>
        <w:t xml:space="preserve">Порядок стимулювання власників захисних споруд цивільного захисту (найпростіших укриттів, споруд подвійного призначення) приватної </w:t>
      </w:r>
      <w:r w:rsidR="00BE2438">
        <w:rPr>
          <w:sz w:val="28"/>
          <w:szCs w:val="28"/>
        </w:rPr>
        <w:t>фор</w:t>
      </w:r>
      <w:r>
        <w:rPr>
          <w:sz w:val="28"/>
          <w:szCs w:val="28"/>
        </w:rPr>
        <w:t xml:space="preserve">ми власності, що </w:t>
      </w:r>
      <w:r w:rsidR="00BE2438">
        <w:rPr>
          <w:sz w:val="28"/>
          <w:szCs w:val="28"/>
        </w:rPr>
        <w:t xml:space="preserve">не </w:t>
      </w:r>
      <w:r>
        <w:rPr>
          <w:sz w:val="28"/>
          <w:szCs w:val="28"/>
        </w:rPr>
        <w:t xml:space="preserve">перебувають на обліку захисник споруд цивільного захисту, </w:t>
      </w:r>
      <w:r w:rsidR="00BE2438">
        <w:rPr>
          <w:sz w:val="28"/>
          <w:szCs w:val="28"/>
        </w:rPr>
        <w:t xml:space="preserve">з метою  залучення таких власників до </w:t>
      </w:r>
      <w:r w:rsidR="00F40570">
        <w:rPr>
          <w:sz w:val="28"/>
          <w:szCs w:val="28"/>
        </w:rPr>
        <w:t xml:space="preserve">включення об’єктів (найпростіших укриттів, споруд подвійного призначення) до </w:t>
      </w:r>
      <w:r w:rsidR="00BE2438">
        <w:rPr>
          <w:sz w:val="28"/>
          <w:szCs w:val="28"/>
        </w:rPr>
        <w:t xml:space="preserve">обліку у фонді захисник споруд </w:t>
      </w:r>
      <w:r w:rsidR="00252242">
        <w:rPr>
          <w:sz w:val="28"/>
          <w:szCs w:val="28"/>
        </w:rPr>
        <w:t>цивільного захисту</w:t>
      </w:r>
      <w:bookmarkEnd w:id="3"/>
      <w:r w:rsidR="00252242">
        <w:rPr>
          <w:sz w:val="28"/>
          <w:szCs w:val="28"/>
        </w:rPr>
        <w:t>.</w:t>
      </w:r>
      <w:bookmarkEnd w:id="4"/>
      <w:r w:rsidR="00252242">
        <w:rPr>
          <w:sz w:val="28"/>
          <w:szCs w:val="28"/>
        </w:rPr>
        <w:t xml:space="preserve"> </w:t>
      </w:r>
      <w:bookmarkEnd w:id="2"/>
      <w:r w:rsidR="00BE2438">
        <w:rPr>
          <w:sz w:val="28"/>
          <w:szCs w:val="28"/>
        </w:rPr>
        <w:t xml:space="preserve"> </w:t>
      </w:r>
      <w:r w:rsidR="00004046">
        <w:rPr>
          <w:sz w:val="28"/>
          <w:szCs w:val="28"/>
        </w:rPr>
        <w:t xml:space="preserve"> </w:t>
      </w:r>
    </w:p>
    <w:p w14:paraId="1DD49D8E" w14:textId="77777777" w:rsidR="00BE2438" w:rsidRDefault="00BE2438" w:rsidP="00BE2438">
      <w:pPr>
        <w:pStyle w:val="a8"/>
        <w:tabs>
          <w:tab w:val="left" w:pos="851"/>
        </w:tabs>
        <w:ind w:left="567"/>
        <w:jc w:val="both"/>
        <w:rPr>
          <w:sz w:val="28"/>
          <w:szCs w:val="28"/>
        </w:rPr>
      </w:pPr>
    </w:p>
    <w:p w14:paraId="00AD257C" w14:textId="77777777" w:rsidR="003A1FD2" w:rsidRPr="002979EB" w:rsidRDefault="008556D8" w:rsidP="002979EB">
      <w:pPr>
        <w:pStyle w:val="a8"/>
        <w:numPr>
          <w:ilvl w:val="0"/>
          <w:numId w:val="1"/>
        </w:numPr>
        <w:tabs>
          <w:tab w:val="left" w:pos="851"/>
        </w:tabs>
        <w:ind w:left="0" w:firstLine="567"/>
        <w:jc w:val="both"/>
        <w:rPr>
          <w:sz w:val="28"/>
          <w:szCs w:val="28"/>
        </w:rPr>
      </w:pPr>
      <w:r>
        <w:rPr>
          <w:sz w:val="28"/>
          <w:szCs w:val="28"/>
        </w:rPr>
        <w:t>Виконавчому органу Київської міської ради (Київській міській державній адміністрації)</w:t>
      </w:r>
      <w:r w:rsidR="00630510">
        <w:rPr>
          <w:sz w:val="28"/>
          <w:szCs w:val="28"/>
        </w:rPr>
        <w:t xml:space="preserve"> передбачити у бюджеті міста Києва </w:t>
      </w:r>
      <w:r w:rsidR="00630510" w:rsidRPr="00BE2438">
        <w:rPr>
          <w:sz w:val="28"/>
          <w:szCs w:val="28"/>
        </w:rPr>
        <w:t xml:space="preserve">на 2024 рік </w:t>
      </w:r>
      <w:r w:rsidR="00630510">
        <w:rPr>
          <w:sz w:val="28"/>
          <w:szCs w:val="28"/>
        </w:rPr>
        <w:t>відповідне фінансування, необхідне для реалізації заходів, передбачених зазначеними в пункті 1 цього рішення Порядками.</w:t>
      </w:r>
      <w:r w:rsidR="002979EB">
        <w:rPr>
          <w:sz w:val="28"/>
          <w:szCs w:val="28"/>
        </w:rPr>
        <w:t xml:space="preserve">  </w:t>
      </w:r>
    </w:p>
    <w:p w14:paraId="0D83B1CF" w14:textId="77777777" w:rsidR="00BE2438" w:rsidRPr="00BE2438" w:rsidRDefault="00BE2438" w:rsidP="00BE2438">
      <w:pPr>
        <w:tabs>
          <w:tab w:val="left" w:pos="851"/>
          <w:tab w:val="left" w:pos="993"/>
        </w:tabs>
        <w:ind w:left="708"/>
        <w:jc w:val="both"/>
        <w:rPr>
          <w:sz w:val="28"/>
          <w:szCs w:val="28"/>
        </w:rPr>
      </w:pPr>
    </w:p>
    <w:p w14:paraId="104908AD" w14:textId="77777777" w:rsidR="002979EB" w:rsidRDefault="00F62914" w:rsidP="00823904">
      <w:pPr>
        <w:pStyle w:val="a8"/>
        <w:numPr>
          <w:ilvl w:val="0"/>
          <w:numId w:val="1"/>
        </w:numPr>
        <w:tabs>
          <w:tab w:val="left" w:pos="851"/>
          <w:tab w:val="left" w:pos="993"/>
        </w:tabs>
        <w:ind w:left="0" w:firstLine="567"/>
        <w:jc w:val="both"/>
        <w:rPr>
          <w:sz w:val="28"/>
          <w:szCs w:val="28"/>
        </w:rPr>
      </w:pPr>
      <w:r w:rsidRPr="00630510">
        <w:rPr>
          <w:sz w:val="28"/>
          <w:szCs w:val="28"/>
        </w:rPr>
        <w:t xml:space="preserve"> Оприлюднити це рішення в установленому порядку.</w:t>
      </w:r>
    </w:p>
    <w:p w14:paraId="5CDE95D9" w14:textId="77777777" w:rsidR="00BE2438" w:rsidRDefault="00BE2438" w:rsidP="00BE2438">
      <w:pPr>
        <w:pStyle w:val="a8"/>
        <w:tabs>
          <w:tab w:val="left" w:pos="851"/>
          <w:tab w:val="left" w:pos="993"/>
        </w:tabs>
        <w:ind w:left="567"/>
        <w:jc w:val="both"/>
        <w:rPr>
          <w:sz w:val="28"/>
          <w:szCs w:val="28"/>
        </w:rPr>
      </w:pPr>
    </w:p>
    <w:p w14:paraId="6227827B" w14:textId="77777777" w:rsidR="00630510" w:rsidRPr="00630510" w:rsidRDefault="00630510" w:rsidP="00823904">
      <w:pPr>
        <w:pStyle w:val="a8"/>
        <w:numPr>
          <w:ilvl w:val="0"/>
          <w:numId w:val="1"/>
        </w:numPr>
        <w:tabs>
          <w:tab w:val="left" w:pos="851"/>
          <w:tab w:val="left" w:pos="993"/>
        </w:tabs>
        <w:ind w:left="0" w:firstLine="567"/>
        <w:jc w:val="both"/>
        <w:rPr>
          <w:sz w:val="28"/>
          <w:szCs w:val="28"/>
        </w:rPr>
      </w:pPr>
      <w:r>
        <w:rPr>
          <w:sz w:val="28"/>
          <w:szCs w:val="28"/>
        </w:rPr>
        <w:t xml:space="preserve">Це рішення набирає чинності з дня його оприлюднення. </w:t>
      </w:r>
    </w:p>
    <w:p w14:paraId="20C58659" w14:textId="77777777" w:rsidR="00BE2438" w:rsidRDefault="00BE2438" w:rsidP="00BE2438">
      <w:pPr>
        <w:pStyle w:val="a8"/>
        <w:tabs>
          <w:tab w:val="left" w:pos="851"/>
          <w:tab w:val="left" w:pos="993"/>
        </w:tabs>
        <w:ind w:left="567"/>
        <w:jc w:val="both"/>
        <w:rPr>
          <w:sz w:val="28"/>
          <w:szCs w:val="28"/>
        </w:rPr>
      </w:pPr>
    </w:p>
    <w:p w14:paraId="54BFB9C1" w14:textId="77777777" w:rsidR="003D1DE0" w:rsidRPr="002979EB" w:rsidRDefault="00F62914" w:rsidP="002979EB">
      <w:pPr>
        <w:pStyle w:val="a8"/>
        <w:numPr>
          <w:ilvl w:val="0"/>
          <w:numId w:val="1"/>
        </w:numPr>
        <w:tabs>
          <w:tab w:val="left" w:pos="851"/>
          <w:tab w:val="left" w:pos="993"/>
        </w:tabs>
        <w:ind w:left="0" w:firstLine="567"/>
        <w:jc w:val="both"/>
        <w:rPr>
          <w:sz w:val="28"/>
          <w:szCs w:val="28"/>
        </w:rPr>
      </w:pPr>
      <w:r w:rsidRPr="002979EB">
        <w:rPr>
          <w:sz w:val="28"/>
          <w:szCs w:val="28"/>
        </w:rPr>
        <w:t xml:space="preserve">Контроль за виконанням цього рішення покласти на </w:t>
      </w:r>
      <w:r w:rsidR="002979EB" w:rsidRPr="002979EB">
        <w:rPr>
          <w:sz w:val="28"/>
          <w:szCs w:val="28"/>
        </w:rPr>
        <w:t>постійну комісію Київської міської ради з питань бюджету, соціально-економічного розвитку та інвестиційної діяльності</w:t>
      </w:r>
      <w:r w:rsidR="00630510">
        <w:rPr>
          <w:sz w:val="28"/>
          <w:szCs w:val="28"/>
        </w:rPr>
        <w:t xml:space="preserve"> та постійну комісію Київської міської ради з питань житлово-комунального господарства та паливно-енергетичного комплексу.</w:t>
      </w:r>
    </w:p>
    <w:p w14:paraId="5A460E82" w14:textId="77777777" w:rsidR="002979EB" w:rsidRDefault="002979EB" w:rsidP="002979EB">
      <w:pPr>
        <w:pStyle w:val="a8"/>
        <w:tabs>
          <w:tab w:val="left" w:pos="851"/>
          <w:tab w:val="left" w:pos="993"/>
        </w:tabs>
        <w:ind w:left="708"/>
        <w:jc w:val="both"/>
        <w:rPr>
          <w:b/>
          <w:sz w:val="28"/>
          <w:szCs w:val="28"/>
        </w:rPr>
      </w:pPr>
    </w:p>
    <w:p w14:paraId="4CA7728F" w14:textId="77777777" w:rsidR="002979EB" w:rsidRDefault="002979EB" w:rsidP="002979EB">
      <w:pPr>
        <w:pStyle w:val="a8"/>
        <w:tabs>
          <w:tab w:val="left" w:pos="851"/>
          <w:tab w:val="left" w:pos="993"/>
        </w:tabs>
        <w:ind w:left="708"/>
        <w:jc w:val="both"/>
        <w:rPr>
          <w:b/>
          <w:sz w:val="28"/>
          <w:szCs w:val="28"/>
        </w:rPr>
      </w:pPr>
    </w:p>
    <w:p w14:paraId="4EE2AFEA" w14:textId="77777777" w:rsidR="00630510" w:rsidRPr="002979EB" w:rsidRDefault="00630510" w:rsidP="002979EB">
      <w:pPr>
        <w:pStyle w:val="a8"/>
        <w:tabs>
          <w:tab w:val="left" w:pos="851"/>
          <w:tab w:val="left" w:pos="993"/>
        </w:tabs>
        <w:ind w:left="708"/>
        <w:jc w:val="both"/>
        <w:rPr>
          <w:b/>
          <w:sz w:val="28"/>
          <w:szCs w:val="28"/>
        </w:rPr>
      </w:pPr>
    </w:p>
    <w:p w14:paraId="69838749" w14:textId="77777777" w:rsidR="00F62914" w:rsidRPr="001D1CCE" w:rsidRDefault="00F62914" w:rsidP="00F62914">
      <w:pPr>
        <w:jc w:val="both"/>
        <w:rPr>
          <w:b/>
          <w:sz w:val="28"/>
          <w:szCs w:val="28"/>
        </w:rPr>
      </w:pPr>
      <w:r w:rsidRPr="001D1CCE">
        <w:rPr>
          <w:b/>
          <w:sz w:val="28"/>
          <w:szCs w:val="28"/>
        </w:rPr>
        <w:t>Київський міський голова</w:t>
      </w:r>
      <w:r w:rsidRPr="001D1CCE">
        <w:rPr>
          <w:b/>
          <w:sz w:val="28"/>
          <w:szCs w:val="28"/>
        </w:rPr>
        <w:tab/>
      </w:r>
      <w:r w:rsidRPr="001D1CCE">
        <w:rPr>
          <w:b/>
          <w:sz w:val="28"/>
          <w:szCs w:val="28"/>
        </w:rPr>
        <w:tab/>
      </w:r>
      <w:r w:rsidRPr="001D1CCE">
        <w:rPr>
          <w:b/>
          <w:sz w:val="28"/>
          <w:szCs w:val="28"/>
        </w:rPr>
        <w:tab/>
      </w:r>
      <w:r w:rsidRPr="001D1CCE">
        <w:rPr>
          <w:b/>
          <w:sz w:val="28"/>
          <w:szCs w:val="28"/>
        </w:rPr>
        <w:tab/>
      </w:r>
      <w:r w:rsidRPr="001D1CCE">
        <w:rPr>
          <w:b/>
          <w:sz w:val="28"/>
          <w:szCs w:val="28"/>
        </w:rPr>
        <w:tab/>
      </w:r>
      <w:r w:rsidRPr="001D1CCE">
        <w:rPr>
          <w:b/>
          <w:sz w:val="28"/>
          <w:szCs w:val="28"/>
        </w:rPr>
        <w:tab/>
        <w:t xml:space="preserve">   Віталій КЛИЧКО</w:t>
      </w:r>
    </w:p>
    <w:p w14:paraId="75E9EF35" w14:textId="77777777" w:rsidR="00E47A7F" w:rsidRDefault="00E47A7F">
      <w:pPr>
        <w:rPr>
          <w:sz w:val="28"/>
          <w:szCs w:val="28"/>
        </w:rPr>
      </w:pPr>
    </w:p>
    <w:p w14:paraId="2A8AAF7A" w14:textId="77777777" w:rsidR="00E47A7F" w:rsidRPr="002B1295" w:rsidRDefault="00E47A7F">
      <w:pPr>
        <w:rPr>
          <w:b/>
          <w:bCs/>
          <w:color w:val="FFFFFF" w:themeColor="background1"/>
          <w:sz w:val="28"/>
          <w:szCs w:val="28"/>
        </w:rPr>
      </w:pPr>
    </w:p>
    <w:p w14:paraId="257AB277" w14:textId="77777777" w:rsidR="00E83A20" w:rsidRDefault="00E83A20">
      <w:pPr>
        <w:jc w:val="both"/>
        <w:rPr>
          <w:b/>
          <w:bCs/>
          <w:snapToGrid w:val="0"/>
          <w:sz w:val="28"/>
          <w:szCs w:val="28"/>
        </w:rPr>
      </w:pPr>
    </w:p>
    <w:p w14:paraId="6F1D3C38" w14:textId="77777777" w:rsidR="00E83A20" w:rsidRDefault="00E83A20">
      <w:pPr>
        <w:jc w:val="both"/>
        <w:rPr>
          <w:b/>
          <w:bCs/>
          <w:snapToGrid w:val="0"/>
          <w:sz w:val="28"/>
          <w:szCs w:val="28"/>
        </w:rPr>
      </w:pPr>
    </w:p>
    <w:p w14:paraId="4F9C2B00" w14:textId="77777777" w:rsidR="00E83A20" w:rsidRDefault="00E83A20">
      <w:pPr>
        <w:jc w:val="both"/>
        <w:rPr>
          <w:b/>
          <w:bCs/>
          <w:snapToGrid w:val="0"/>
          <w:sz w:val="28"/>
          <w:szCs w:val="28"/>
        </w:rPr>
      </w:pPr>
    </w:p>
    <w:p w14:paraId="352A862D" w14:textId="77777777" w:rsidR="00A8787E" w:rsidRPr="00E06EE9" w:rsidRDefault="00E83A20" w:rsidP="002979EB">
      <w:pPr>
        <w:ind w:left="142" w:hanging="142"/>
        <w:jc w:val="both"/>
        <w:rPr>
          <w:sz w:val="28"/>
          <w:szCs w:val="28"/>
        </w:rPr>
      </w:pPr>
      <w:r>
        <w:rPr>
          <w:b/>
          <w:bCs/>
          <w:snapToGrid w:val="0"/>
          <w:sz w:val="28"/>
          <w:szCs w:val="28"/>
        </w:rPr>
        <w:t xml:space="preserve">  </w:t>
      </w:r>
    </w:p>
    <w:p w14:paraId="3B6A4AC2" w14:textId="77777777" w:rsidR="00A8787E" w:rsidRDefault="00A8787E">
      <w:pPr>
        <w:rPr>
          <w:sz w:val="28"/>
          <w:szCs w:val="28"/>
        </w:rPr>
      </w:pPr>
    </w:p>
    <w:p w14:paraId="77C2C938" w14:textId="77777777" w:rsidR="00C04491" w:rsidRDefault="00C04491">
      <w:pPr>
        <w:rPr>
          <w:sz w:val="28"/>
          <w:szCs w:val="28"/>
        </w:rPr>
      </w:pPr>
    </w:p>
    <w:p w14:paraId="06AE53E5" w14:textId="77777777" w:rsidR="00C04491" w:rsidRDefault="00C04491">
      <w:pPr>
        <w:rPr>
          <w:sz w:val="28"/>
          <w:szCs w:val="28"/>
        </w:rPr>
      </w:pPr>
    </w:p>
    <w:p w14:paraId="68D5370E" w14:textId="77777777" w:rsidR="00C04491" w:rsidRDefault="00C04491">
      <w:pPr>
        <w:rPr>
          <w:sz w:val="28"/>
          <w:szCs w:val="28"/>
        </w:rPr>
      </w:pPr>
    </w:p>
    <w:p w14:paraId="56ADFD22" w14:textId="77777777" w:rsidR="00C04491" w:rsidRDefault="00C04491">
      <w:pPr>
        <w:rPr>
          <w:sz w:val="28"/>
          <w:szCs w:val="28"/>
        </w:rPr>
      </w:pPr>
    </w:p>
    <w:p w14:paraId="6BD4F484" w14:textId="77777777" w:rsidR="00C04491" w:rsidRDefault="00C04491">
      <w:pPr>
        <w:rPr>
          <w:sz w:val="28"/>
          <w:szCs w:val="28"/>
        </w:rPr>
      </w:pPr>
    </w:p>
    <w:p w14:paraId="65130544" w14:textId="77777777" w:rsidR="00A76635" w:rsidRDefault="00A76635">
      <w:pPr>
        <w:rPr>
          <w:sz w:val="28"/>
          <w:szCs w:val="28"/>
        </w:rPr>
      </w:pPr>
    </w:p>
    <w:p w14:paraId="02AFD1BD" w14:textId="77777777" w:rsidR="00A76635" w:rsidRDefault="00A76635">
      <w:pPr>
        <w:rPr>
          <w:sz w:val="28"/>
          <w:szCs w:val="28"/>
        </w:rPr>
      </w:pPr>
    </w:p>
    <w:p w14:paraId="63B54CC2" w14:textId="77777777" w:rsidR="00C04491" w:rsidRPr="00C04491" w:rsidRDefault="00C04491" w:rsidP="00C04491">
      <w:pPr>
        <w:ind w:firstLine="720"/>
        <w:jc w:val="both"/>
        <w:rPr>
          <w:sz w:val="28"/>
          <w:szCs w:val="20"/>
          <w:lang w:eastAsia="ru-RU"/>
        </w:rPr>
      </w:pPr>
    </w:p>
    <w:tbl>
      <w:tblPr>
        <w:tblStyle w:val="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6"/>
        <w:gridCol w:w="3969"/>
      </w:tblGrid>
      <w:tr w:rsidR="00C04491" w:rsidRPr="00C04491" w14:paraId="138EF43E" w14:textId="77777777" w:rsidTr="00B174C8">
        <w:tc>
          <w:tcPr>
            <w:tcW w:w="4253" w:type="dxa"/>
          </w:tcPr>
          <w:p w14:paraId="3D4EA264" w14:textId="77777777" w:rsidR="00252242" w:rsidRDefault="00252242" w:rsidP="00C04491">
            <w:pPr>
              <w:tabs>
                <w:tab w:val="center" w:pos="4819"/>
                <w:tab w:val="right" w:pos="9639"/>
              </w:tabs>
              <w:rPr>
                <w:b/>
                <w:bCs/>
                <w:sz w:val="28"/>
                <w:szCs w:val="28"/>
                <w:lang w:eastAsia="ru-RU"/>
              </w:rPr>
            </w:pPr>
            <w:bookmarkStart w:id="5" w:name="_Hlk153359698"/>
          </w:p>
          <w:p w14:paraId="0CB8B018" w14:textId="77777777" w:rsidR="00C04491" w:rsidRPr="00C04491" w:rsidRDefault="00C04491" w:rsidP="00C04491">
            <w:pPr>
              <w:tabs>
                <w:tab w:val="center" w:pos="4819"/>
                <w:tab w:val="right" w:pos="9639"/>
              </w:tabs>
              <w:rPr>
                <w:sz w:val="28"/>
                <w:szCs w:val="28"/>
                <w:lang w:eastAsia="ru-RU"/>
              </w:rPr>
            </w:pPr>
            <w:r w:rsidRPr="00C04491">
              <w:rPr>
                <w:b/>
                <w:bCs/>
                <w:sz w:val="28"/>
                <w:szCs w:val="28"/>
                <w:lang w:eastAsia="ru-RU"/>
              </w:rPr>
              <w:lastRenderedPageBreak/>
              <w:t>ПОДАННЯ</w:t>
            </w:r>
            <w:r w:rsidRPr="00C04491">
              <w:rPr>
                <w:sz w:val="28"/>
                <w:szCs w:val="28"/>
                <w:lang w:eastAsia="ru-RU"/>
              </w:rPr>
              <w:t>:</w:t>
            </w:r>
          </w:p>
        </w:tc>
        <w:tc>
          <w:tcPr>
            <w:tcW w:w="1276" w:type="dxa"/>
          </w:tcPr>
          <w:p w14:paraId="2448536D"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05B533C0" w14:textId="77777777" w:rsidR="00C04491" w:rsidRPr="00C04491" w:rsidRDefault="00C04491" w:rsidP="00C04491">
            <w:pPr>
              <w:tabs>
                <w:tab w:val="center" w:pos="4819"/>
                <w:tab w:val="right" w:pos="9639"/>
              </w:tabs>
              <w:rPr>
                <w:sz w:val="28"/>
                <w:szCs w:val="28"/>
                <w:lang w:eastAsia="ru-RU"/>
              </w:rPr>
            </w:pPr>
          </w:p>
        </w:tc>
      </w:tr>
      <w:tr w:rsidR="00C04491" w:rsidRPr="00C04491" w14:paraId="10E718E2" w14:textId="77777777" w:rsidTr="00B174C8">
        <w:tc>
          <w:tcPr>
            <w:tcW w:w="4253" w:type="dxa"/>
          </w:tcPr>
          <w:p w14:paraId="6E3C976F" w14:textId="77777777" w:rsidR="00C04491" w:rsidRPr="00C04491" w:rsidRDefault="00C04491" w:rsidP="00C04491">
            <w:pPr>
              <w:tabs>
                <w:tab w:val="center" w:pos="4819"/>
                <w:tab w:val="right" w:pos="9639"/>
              </w:tabs>
              <w:rPr>
                <w:sz w:val="28"/>
                <w:szCs w:val="28"/>
                <w:lang w:eastAsia="ru-RU"/>
              </w:rPr>
            </w:pPr>
          </w:p>
        </w:tc>
        <w:tc>
          <w:tcPr>
            <w:tcW w:w="1276" w:type="dxa"/>
          </w:tcPr>
          <w:p w14:paraId="258A5DE9" w14:textId="77777777" w:rsidR="00C04491" w:rsidRPr="00C04491" w:rsidRDefault="00C04491" w:rsidP="00C04491">
            <w:pPr>
              <w:tabs>
                <w:tab w:val="center" w:pos="4819"/>
                <w:tab w:val="right" w:pos="9639"/>
              </w:tabs>
              <w:ind w:firstLine="720"/>
              <w:rPr>
                <w:sz w:val="28"/>
                <w:szCs w:val="28"/>
                <w:lang w:eastAsia="ru-RU"/>
              </w:rPr>
            </w:pPr>
          </w:p>
        </w:tc>
        <w:tc>
          <w:tcPr>
            <w:tcW w:w="3969" w:type="dxa"/>
            <w:vAlign w:val="bottom"/>
          </w:tcPr>
          <w:p w14:paraId="48416C5D" w14:textId="77777777" w:rsidR="00C04491" w:rsidRPr="00C04491" w:rsidRDefault="00C04491" w:rsidP="00C04491">
            <w:pPr>
              <w:tabs>
                <w:tab w:val="center" w:pos="4819"/>
                <w:tab w:val="right" w:pos="9639"/>
              </w:tabs>
              <w:jc w:val="right"/>
              <w:rPr>
                <w:sz w:val="28"/>
                <w:szCs w:val="28"/>
                <w:lang w:eastAsia="ru-RU"/>
              </w:rPr>
            </w:pPr>
          </w:p>
        </w:tc>
      </w:tr>
      <w:tr w:rsidR="00C04491" w:rsidRPr="00C04491" w14:paraId="0BAB7C29" w14:textId="77777777" w:rsidTr="00B174C8">
        <w:tc>
          <w:tcPr>
            <w:tcW w:w="4253" w:type="dxa"/>
          </w:tcPr>
          <w:p w14:paraId="0CB25B90" w14:textId="401CCC88" w:rsidR="00C04491" w:rsidRPr="00C04491" w:rsidRDefault="00C04491" w:rsidP="00C04491">
            <w:pPr>
              <w:tabs>
                <w:tab w:val="center" w:pos="4819"/>
                <w:tab w:val="right" w:pos="9639"/>
              </w:tabs>
              <w:rPr>
                <w:sz w:val="28"/>
                <w:szCs w:val="28"/>
                <w:lang w:eastAsia="ru-RU"/>
              </w:rPr>
            </w:pPr>
            <w:r w:rsidRPr="00C04491">
              <w:rPr>
                <w:sz w:val="28"/>
                <w:szCs w:val="28"/>
                <w:lang w:eastAsia="ru-RU"/>
              </w:rPr>
              <w:t>Депутат Київської міської ради</w:t>
            </w:r>
          </w:p>
        </w:tc>
        <w:tc>
          <w:tcPr>
            <w:tcW w:w="1276" w:type="dxa"/>
          </w:tcPr>
          <w:p w14:paraId="316F6567" w14:textId="77777777" w:rsidR="00C04491" w:rsidRPr="00C04491" w:rsidRDefault="00C04491" w:rsidP="00C04491">
            <w:pPr>
              <w:tabs>
                <w:tab w:val="center" w:pos="4819"/>
                <w:tab w:val="right" w:pos="9639"/>
              </w:tabs>
              <w:ind w:firstLine="720"/>
              <w:rPr>
                <w:sz w:val="28"/>
                <w:szCs w:val="28"/>
                <w:lang w:eastAsia="ru-RU"/>
              </w:rPr>
            </w:pPr>
          </w:p>
        </w:tc>
        <w:tc>
          <w:tcPr>
            <w:tcW w:w="3969" w:type="dxa"/>
            <w:vAlign w:val="bottom"/>
          </w:tcPr>
          <w:p w14:paraId="1991DBD7" w14:textId="5B32E21E" w:rsidR="00C04491" w:rsidRPr="00C04491" w:rsidRDefault="00996007" w:rsidP="00996007">
            <w:pPr>
              <w:tabs>
                <w:tab w:val="center" w:pos="4819"/>
                <w:tab w:val="right" w:pos="9639"/>
              </w:tabs>
              <w:jc w:val="center"/>
              <w:rPr>
                <w:bCs/>
                <w:sz w:val="28"/>
                <w:szCs w:val="28"/>
                <w:lang w:eastAsia="ru-RU"/>
              </w:rPr>
            </w:pPr>
            <w:r>
              <w:rPr>
                <w:bCs/>
                <w:sz w:val="28"/>
                <w:szCs w:val="28"/>
                <w:lang w:eastAsia="ru-RU"/>
              </w:rPr>
              <w:t xml:space="preserve">                Андрій ВІТРЕНКО</w:t>
            </w:r>
          </w:p>
        </w:tc>
      </w:tr>
      <w:tr w:rsidR="00C04491" w:rsidRPr="00C04491" w14:paraId="45F70018" w14:textId="77777777" w:rsidTr="00B174C8">
        <w:tc>
          <w:tcPr>
            <w:tcW w:w="4253" w:type="dxa"/>
          </w:tcPr>
          <w:p w14:paraId="4CC6D516" w14:textId="77777777" w:rsidR="00C04491" w:rsidRPr="00C04491" w:rsidRDefault="00C04491" w:rsidP="00C04491">
            <w:pPr>
              <w:tabs>
                <w:tab w:val="center" w:pos="4819"/>
                <w:tab w:val="right" w:pos="9639"/>
              </w:tabs>
              <w:rPr>
                <w:sz w:val="28"/>
                <w:szCs w:val="28"/>
                <w:lang w:eastAsia="ru-RU"/>
              </w:rPr>
            </w:pPr>
          </w:p>
        </w:tc>
        <w:tc>
          <w:tcPr>
            <w:tcW w:w="1276" w:type="dxa"/>
          </w:tcPr>
          <w:p w14:paraId="02E97C92" w14:textId="77777777" w:rsidR="00C04491" w:rsidRPr="00C04491" w:rsidRDefault="00C04491" w:rsidP="00C04491">
            <w:pPr>
              <w:tabs>
                <w:tab w:val="center" w:pos="4819"/>
                <w:tab w:val="right" w:pos="9639"/>
              </w:tabs>
              <w:ind w:firstLine="720"/>
              <w:rPr>
                <w:sz w:val="28"/>
                <w:szCs w:val="28"/>
                <w:lang w:eastAsia="ru-RU"/>
              </w:rPr>
            </w:pPr>
          </w:p>
        </w:tc>
        <w:tc>
          <w:tcPr>
            <w:tcW w:w="3969" w:type="dxa"/>
            <w:vAlign w:val="bottom"/>
          </w:tcPr>
          <w:p w14:paraId="525C9CC5" w14:textId="77777777" w:rsidR="00C04491" w:rsidRPr="00C04491" w:rsidRDefault="00C04491" w:rsidP="00C04491">
            <w:pPr>
              <w:tabs>
                <w:tab w:val="center" w:pos="4819"/>
                <w:tab w:val="right" w:pos="9639"/>
              </w:tabs>
              <w:jc w:val="right"/>
              <w:rPr>
                <w:sz w:val="28"/>
                <w:szCs w:val="28"/>
                <w:lang w:eastAsia="ru-RU"/>
              </w:rPr>
            </w:pPr>
          </w:p>
        </w:tc>
      </w:tr>
      <w:tr w:rsidR="00C04491" w:rsidRPr="00C04491" w14:paraId="031CF960" w14:textId="77777777" w:rsidTr="00B174C8">
        <w:tc>
          <w:tcPr>
            <w:tcW w:w="4253" w:type="dxa"/>
          </w:tcPr>
          <w:p w14:paraId="2FCB70FC" w14:textId="77777777" w:rsidR="00C04491" w:rsidRDefault="00C04491" w:rsidP="00C04491">
            <w:pPr>
              <w:tabs>
                <w:tab w:val="center" w:pos="4819"/>
                <w:tab w:val="right" w:pos="9639"/>
              </w:tabs>
              <w:rPr>
                <w:sz w:val="28"/>
                <w:szCs w:val="28"/>
                <w:lang w:eastAsia="ru-RU"/>
              </w:rPr>
            </w:pPr>
          </w:p>
          <w:p w14:paraId="2ABA4C57" w14:textId="77777777" w:rsidR="00BE2438" w:rsidRDefault="00BE2438" w:rsidP="00C04491">
            <w:pPr>
              <w:tabs>
                <w:tab w:val="center" w:pos="4819"/>
                <w:tab w:val="right" w:pos="9639"/>
              </w:tabs>
              <w:rPr>
                <w:sz w:val="28"/>
                <w:szCs w:val="28"/>
                <w:lang w:eastAsia="ru-RU"/>
              </w:rPr>
            </w:pPr>
          </w:p>
          <w:p w14:paraId="480F6272" w14:textId="77777777" w:rsidR="00BE2438" w:rsidRDefault="00BE2438" w:rsidP="00C04491">
            <w:pPr>
              <w:tabs>
                <w:tab w:val="center" w:pos="4819"/>
                <w:tab w:val="right" w:pos="9639"/>
              </w:tabs>
              <w:rPr>
                <w:sz w:val="28"/>
                <w:szCs w:val="28"/>
                <w:lang w:eastAsia="ru-RU"/>
              </w:rPr>
            </w:pPr>
          </w:p>
          <w:p w14:paraId="11409C23" w14:textId="77777777" w:rsidR="00BE2438" w:rsidRDefault="00BE2438" w:rsidP="00C04491">
            <w:pPr>
              <w:tabs>
                <w:tab w:val="center" w:pos="4819"/>
                <w:tab w:val="right" w:pos="9639"/>
              </w:tabs>
              <w:rPr>
                <w:sz w:val="28"/>
                <w:szCs w:val="28"/>
                <w:lang w:eastAsia="ru-RU"/>
              </w:rPr>
            </w:pPr>
          </w:p>
          <w:p w14:paraId="76B2B3B1" w14:textId="77777777" w:rsidR="00BE2438" w:rsidRPr="00C04491" w:rsidRDefault="00BE2438" w:rsidP="00C04491">
            <w:pPr>
              <w:tabs>
                <w:tab w:val="center" w:pos="4819"/>
                <w:tab w:val="right" w:pos="9639"/>
              </w:tabs>
              <w:rPr>
                <w:sz w:val="28"/>
                <w:szCs w:val="28"/>
                <w:lang w:eastAsia="ru-RU"/>
              </w:rPr>
            </w:pPr>
          </w:p>
          <w:p w14:paraId="40A48A5B" w14:textId="77777777" w:rsidR="00C04491" w:rsidRPr="00C04491" w:rsidRDefault="00C04491" w:rsidP="00C04491">
            <w:pPr>
              <w:tabs>
                <w:tab w:val="center" w:pos="4819"/>
                <w:tab w:val="right" w:pos="9639"/>
              </w:tabs>
              <w:rPr>
                <w:sz w:val="28"/>
                <w:szCs w:val="28"/>
                <w:lang w:eastAsia="ru-RU"/>
              </w:rPr>
            </w:pPr>
          </w:p>
          <w:p w14:paraId="035CA50C" w14:textId="77777777" w:rsidR="00C04491" w:rsidRDefault="00C04491" w:rsidP="00C04491">
            <w:pPr>
              <w:tabs>
                <w:tab w:val="center" w:pos="4819"/>
                <w:tab w:val="right" w:pos="9639"/>
              </w:tabs>
              <w:rPr>
                <w:sz w:val="28"/>
                <w:szCs w:val="28"/>
                <w:lang w:eastAsia="ru-RU"/>
              </w:rPr>
            </w:pPr>
          </w:p>
          <w:p w14:paraId="143464A0" w14:textId="77777777" w:rsidR="00F40570" w:rsidRPr="00C04491" w:rsidRDefault="00F40570" w:rsidP="00C04491">
            <w:pPr>
              <w:tabs>
                <w:tab w:val="center" w:pos="4819"/>
                <w:tab w:val="right" w:pos="9639"/>
              </w:tabs>
              <w:rPr>
                <w:sz w:val="28"/>
                <w:szCs w:val="28"/>
                <w:lang w:eastAsia="ru-RU"/>
              </w:rPr>
            </w:pPr>
          </w:p>
          <w:p w14:paraId="3905087F" w14:textId="77777777" w:rsidR="00C04491" w:rsidRDefault="00C04491" w:rsidP="00C04491">
            <w:pPr>
              <w:tabs>
                <w:tab w:val="center" w:pos="4819"/>
                <w:tab w:val="right" w:pos="9639"/>
              </w:tabs>
              <w:rPr>
                <w:sz w:val="28"/>
                <w:szCs w:val="28"/>
                <w:lang w:eastAsia="ru-RU"/>
              </w:rPr>
            </w:pPr>
          </w:p>
          <w:p w14:paraId="1123B6B9" w14:textId="77777777" w:rsidR="00BE2438" w:rsidRPr="00C04491" w:rsidRDefault="00BE2438" w:rsidP="00C04491">
            <w:pPr>
              <w:tabs>
                <w:tab w:val="center" w:pos="4819"/>
                <w:tab w:val="right" w:pos="9639"/>
              </w:tabs>
              <w:rPr>
                <w:sz w:val="28"/>
                <w:szCs w:val="28"/>
                <w:lang w:eastAsia="ru-RU"/>
              </w:rPr>
            </w:pPr>
          </w:p>
        </w:tc>
        <w:tc>
          <w:tcPr>
            <w:tcW w:w="1276" w:type="dxa"/>
          </w:tcPr>
          <w:p w14:paraId="22258EBB" w14:textId="77777777" w:rsidR="00C04491" w:rsidRPr="00C04491" w:rsidRDefault="00C04491" w:rsidP="00C04491">
            <w:pPr>
              <w:tabs>
                <w:tab w:val="center" w:pos="4819"/>
                <w:tab w:val="right" w:pos="9639"/>
              </w:tabs>
              <w:ind w:firstLine="720"/>
              <w:rPr>
                <w:sz w:val="28"/>
                <w:szCs w:val="28"/>
                <w:lang w:eastAsia="ru-RU"/>
              </w:rPr>
            </w:pPr>
          </w:p>
        </w:tc>
        <w:tc>
          <w:tcPr>
            <w:tcW w:w="3969" w:type="dxa"/>
            <w:vAlign w:val="bottom"/>
          </w:tcPr>
          <w:p w14:paraId="15E16644" w14:textId="77777777" w:rsidR="00C04491" w:rsidRPr="00C04491" w:rsidRDefault="00C04491" w:rsidP="00C04491">
            <w:pPr>
              <w:tabs>
                <w:tab w:val="center" w:pos="4819"/>
                <w:tab w:val="right" w:pos="9639"/>
              </w:tabs>
              <w:rPr>
                <w:sz w:val="28"/>
                <w:szCs w:val="28"/>
                <w:lang w:eastAsia="ru-RU"/>
              </w:rPr>
            </w:pPr>
          </w:p>
        </w:tc>
      </w:tr>
      <w:tr w:rsidR="00C04491" w:rsidRPr="00C04491" w14:paraId="51FD8F10" w14:textId="77777777" w:rsidTr="00B174C8">
        <w:tc>
          <w:tcPr>
            <w:tcW w:w="4253" w:type="dxa"/>
          </w:tcPr>
          <w:p w14:paraId="17145E80" w14:textId="77777777" w:rsidR="00F40570" w:rsidRDefault="00F40570" w:rsidP="00C04491">
            <w:pPr>
              <w:tabs>
                <w:tab w:val="center" w:pos="4819"/>
                <w:tab w:val="right" w:pos="9639"/>
              </w:tabs>
              <w:rPr>
                <w:sz w:val="28"/>
                <w:szCs w:val="28"/>
                <w:lang w:eastAsia="ru-RU"/>
              </w:rPr>
            </w:pPr>
          </w:p>
          <w:p w14:paraId="037A10F6" w14:textId="77777777" w:rsidR="00F40570" w:rsidRPr="00C04491" w:rsidRDefault="00F40570" w:rsidP="00C04491">
            <w:pPr>
              <w:tabs>
                <w:tab w:val="center" w:pos="4819"/>
                <w:tab w:val="right" w:pos="9639"/>
              </w:tabs>
              <w:rPr>
                <w:sz w:val="28"/>
                <w:szCs w:val="28"/>
                <w:lang w:eastAsia="ru-RU"/>
              </w:rPr>
            </w:pPr>
          </w:p>
        </w:tc>
        <w:tc>
          <w:tcPr>
            <w:tcW w:w="1276" w:type="dxa"/>
          </w:tcPr>
          <w:p w14:paraId="7CE967FF" w14:textId="77777777" w:rsidR="00C04491" w:rsidRPr="00C04491" w:rsidRDefault="00C04491" w:rsidP="00C04491">
            <w:pPr>
              <w:tabs>
                <w:tab w:val="center" w:pos="4819"/>
                <w:tab w:val="right" w:pos="9639"/>
              </w:tabs>
              <w:ind w:firstLine="720"/>
              <w:rPr>
                <w:sz w:val="28"/>
                <w:szCs w:val="28"/>
                <w:lang w:eastAsia="ru-RU"/>
              </w:rPr>
            </w:pPr>
          </w:p>
        </w:tc>
        <w:tc>
          <w:tcPr>
            <w:tcW w:w="3969" w:type="dxa"/>
            <w:vAlign w:val="bottom"/>
          </w:tcPr>
          <w:p w14:paraId="214793CB" w14:textId="77777777" w:rsidR="00C04491" w:rsidRPr="00C04491" w:rsidRDefault="00C04491" w:rsidP="00C04491">
            <w:pPr>
              <w:tabs>
                <w:tab w:val="center" w:pos="4819"/>
                <w:tab w:val="right" w:pos="9639"/>
              </w:tabs>
              <w:rPr>
                <w:sz w:val="28"/>
                <w:szCs w:val="28"/>
                <w:lang w:eastAsia="ru-RU"/>
              </w:rPr>
            </w:pPr>
          </w:p>
        </w:tc>
      </w:tr>
      <w:tr w:rsidR="00C04491" w:rsidRPr="00C04491" w14:paraId="5B1317EC" w14:textId="77777777" w:rsidTr="00B174C8">
        <w:tc>
          <w:tcPr>
            <w:tcW w:w="4253" w:type="dxa"/>
          </w:tcPr>
          <w:p w14:paraId="07663B1F" w14:textId="77777777" w:rsidR="00C04491" w:rsidRPr="00C04491" w:rsidRDefault="00C04491" w:rsidP="00C04491">
            <w:pPr>
              <w:tabs>
                <w:tab w:val="center" w:pos="4819"/>
                <w:tab w:val="right" w:pos="9639"/>
              </w:tabs>
              <w:rPr>
                <w:sz w:val="28"/>
                <w:szCs w:val="28"/>
                <w:lang w:eastAsia="ru-RU"/>
              </w:rPr>
            </w:pPr>
            <w:bookmarkStart w:id="6" w:name="_Hlk153357060"/>
            <w:r w:rsidRPr="00C04491">
              <w:rPr>
                <w:b/>
                <w:bCs/>
                <w:sz w:val="28"/>
                <w:szCs w:val="28"/>
                <w:lang w:eastAsia="ru-RU"/>
              </w:rPr>
              <w:t>ПОГОДЖЕНО</w:t>
            </w:r>
            <w:r w:rsidRPr="00C04491">
              <w:rPr>
                <w:sz w:val="28"/>
                <w:szCs w:val="28"/>
                <w:lang w:eastAsia="ru-RU"/>
              </w:rPr>
              <w:t>:</w:t>
            </w:r>
          </w:p>
        </w:tc>
        <w:tc>
          <w:tcPr>
            <w:tcW w:w="1276" w:type="dxa"/>
          </w:tcPr>
          <w:p w14:paraId="77F6D3B9"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53255AA4" w14:textId="77777777" w:rsidR="00C04491" w:rsidRPr="00C04491" w:rsidRDefault="00C04491" w:rsidP="00C04491">
            <w:pPr>
              <w:tabs>
                <w:tab w:val="center" w:pos="4819"/>
                <w:tab w:val="right" w:pos="9639"/>
              </w:tabs>
              <w:rPr>
                <w:sz w:val="28"/>
                <w:szCs w:val="28"/>
                <w:lang w:eastAsia="ru-RU"/>
              </w:rPr>
            </w:pPr>
          </w:p>
        </w:tc>
      </w:tr>
      <w:tr w:rsidR="00C04491" w:rsidRPr="00C04491" w14:paraId="40A0E127" w14:textId="77777777" w:rsidTr="00B174C8">
        <w:tc>
          <w:tcPr>
            <w:tcW w:w="4253" w:type="dxa"/>
          </w:tcPr>
          <w:p w14:paraId="0689AA7B" w14:textId="77777777" w:rsidR="00C04491" w:rsidRPr="00C04491" w:rsidRDefault="00C04491" w:rsidP="00C04491">
            <w:pPr>
              <w:tabs>
                <w:tab w:val="center" w:pos="4819"/>
                <w:tab w:val="right" w:pos="9639"/>
              </w:tabs>
              <w:rPr>
                <w:sz w:val="28"/>
                <w:szCs w:val="28"/>
                <w:lang w:eastAsia="ru-RU"/>
              </w:rPr>
            </w:pPr>
          </w:p>
        </w:tc>
        <w:tc>
          <w:tcPr>
            <w:tcW w:w="1276" w:type="dxa"/>
          </w:tcPr>
          <w:p w14:paraId="6A5DD9D1"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2D7A1C6A" w14:textId="77777777" w:rsidR="00C04491" w:rsidRPr="00C04491" w:rsidRDefault="00C04491" w:rsidP="00C04491">
            <w:pPr>
              <w:tabs>
                <w:tab w:val="center" w:pos="4819"/>
                <w:tab w:val="right" w:pos="9639"/>
              </w:tabs>
              <w:rPr>
                <w:sz w:val="28"/>
                <w:szCs w:val="28"/>
                <w:lang w:eastAsia="ru-RU"/>
              </w:rPr>
            </w:pPr>
          </w:p>
        </w:tc>
      </w:tr>
      <w:tr w:rsidR="00C04491" w:rsidRPr="00C04491" w14:paraId="347FEACE" w14:textId="77777777" w:rsidTr="00B174C8">
        <w:tc>
          <w:tcPr>
            <w:tcW w:w="4253" w:type="dxa"/>
          </w:tcPr>
          <w:p w14:paraId="76EA7C6B"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Постійна комісія Київської міської ради з питань</w:t>
            </w:r>
            <w:r w:rsidR="008A6095">
              <w:rPr>
                <w:sz w:val="28"/>
                <w:szCs w:val="28"/>
                <w:lang w:eastAsia="ru-RU"/>
              </w:rPr>
              <w:t xml:space="preserve"> бюджету, соціально-економічного розвитку</w:t>
            </w:r>
            <w:r w:rsidR="00A0087C">
              <w:rPr>
                <w:sz w:val="28"/>
                <w:szCs w:val="28"/>
                <w:lang w:eastAsia="ru-RU"/>
              </w:rPr>
              <w:t xml:space="preserve"> та інвестиційної діяльності</w:t>
            </w:r>
            <w:r w:rsidRPr="00C04491">
              <w:rPr>
                <w:sz w:val="28"/>
                <w:szCs w:val="28"/>
                <w:lang w:eastAsia="ru-RU"/>
              </w:rPr>
              <w:t xml:space="preserve"> </w:t>
            </w:r>
          </w:p>
        </w:tc>
        <w:tc>
          <w:tcPr>
            <w:tcW w:w="1276" w:type="dxa"/>
          </w:tcPr>
          <w:p w14:paraId="1CB3FA40"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3F9439F3" w14:textId="77777777" w:rsidR="00C04491" w:rsidRPr="00C04491" w:rsidRDefault="00C04491" w:rsidP="00C04491">
            <w:pPr>
              <w:tabs>
                <w:tab w:val="center" w:pos="4819"/>
                <w:tab w:val="right" w:pos="9639"/>
              </w:tabs>
              <w:rPr>
                <w:sz w:val="28"/>
                <w:szCs w:val="28"/>
                <w:lang w:eastAsia="ru-RU"/>
              </w:rPr>
            </w:pPr>
          </w:p>
        </w:tc>
      </w:tr>
      <w:tr w:rsidR="00C04491" w:rsidRPr="00C04491" w14:paraId="0AC912B7" w14:textId="77777777" w:rsidTr="00B174C8">
        <w:tc>
          <w:tcPr>
            <w:tcW w:w="4253" w:type="dxa"/>
          </w:tcPr>
          <w:p w14:paraId="2A5FBE46" w14:textId="77777777" w:rsidR="00C04491" w:rsidRPr="00C04491" w:rsidRDefault="00C04491" w:rsidP="00C04491">
            <w:pPr>
              <w:tabs>
                <w:tab w:val="center" w:pos="4819"/>
                <w:tab w:val="right" w:pos="9639"/>
              </w:tabs>
              <w:rPr>
                <w:sz w:val="28"/>
                <w:szCs w:val="28"/>
                <w:lang w:eastAsia="ru-RU"/>
              </w:rPr>
            </w:pPr>
          </w:p>
        </w:tc>
        <w:tc>
          <w:tcPr>
            <w:tcW w:w="1276" w:type="dxa"/>
          </w:tcPr>
          <w:p w14:paraId="36134A50"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1D16B276" w14:textId="77777777" w:rsidR="00C04491" w:rsidRPr="00C04491" w:rsidRDefault="00C04491" w:rsidP="00C04491">
            <w:pPr>
              <w:tabs>
                <w:tab w:val="center" w:pos="4819"/>
                <w:tab w:val="right" w:pos="9639"/>
              </w:tabs>
              <w:rPr>
                <w:sz w:val="28"/>
                <w:szCs w:val="28"/>
                <w:lang w:eastAsia="ru-RU"/>
              </w:rPr>
            </w:pPr>
          </w:p>
        </w:tc>
      </w:tr>
      <w:tr w:rsidR="00C04491" w:rsidRPr="00C04491" w14:paraId="7CD64CE7" w14:textId="77777777" w:rsidTr="00B174C8">
        <w:tc>
          <w:tcPr>
            <w:tcW w:w="4253" w:type="dxa"/>
          </w:tcPr>
          <w:p w14:paraId="5EDFB2A5"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Голова</w:t>
            </w:r>
          </w:p>
        </w:tc>
        <w:tc>
          <w:tcPr>
            <w:tcW w:w="1276" w:type="dxa"/>
          </w:tcPr>
          <w:p w14:paraId="46D55EAD"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029DDA8F" w14:textId="77777777" w:rsidR="00C04491" w:rsidRPr="00C04491" w:rsidRDefault="00A0087C" w:rsidP="00C04491">
            <w:pPr>
              <w:tabs>
                <w:tab w:val="center" w:pos="4819"/>
                <w:tab w:val="right" w:pos="9639"/>
              </w:tabs>
              <w:jc w:val="right"/>
              <w:rPr>
                <w:sz w:val="28"/>
                <w:szCs w:val="28"/>
                <w:lang w:eastAsia="ru-RU"/>
              </w:rPr>
            </w:pPr>
            <w:r>
              <w:rPr>
                <w:sz w:val="28"/>
                <w:szCs w:val="28"/>
                <w:lang w:eastAsia="ru-RU"/>
              </w:rPr>
              <w:t>Андрій ВІТРЕНКО</w:t>
            </w:r>
          </w:p>
        </w:tc>
      </w:tr>
      <w:tr w:rsidR="00C04491" w:rsidRPr="00C04491" w14:paraId="20C71105" w14:textId="77777777" w:rsidTr="00B174C8">
        <w:tc>
          <w:tcPr>
            <w:tcW w:w="4253" w:type="dxa"/>
          </w:tcPr>
          <w:p w14:paraId="44513986" w14:textId="77777777" w:rsidR="00C04491" w:rsidRPr="00C04491" w:rsidRDefault="00C04491" w:rsidP="00C04491">
            <w:pPr>
              <w:tabs>
                <w:tab w:val="center" w:pos="4819"/>
                <w:tab w:val="right" w:pos="9639"/>
              </w:tabs>
              <w:rPr>
                <w:sz w:val="28"/>
                <w:szCs w:val="28"/>
                <w:lang w:eastAsia="ru-RU"/>
              </w:rPr>
            </w:pPr>
          </w:p>
        </w:tc>
        <w:tc>
          <w:tcPr>
            <w:tcW w:w="1276" w:type="dxa"/>
          </w:tcPr>
          <w:p w14:paraId="7B18A0F8"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7AE43B62" w14:textId="77777777" w:rsidR="00C04491" w:rsidRPr="00C04491" w:rsidRDefault="00C04491" w:rsidP="00C04491">
            <w:pPr>
              <w:tabs>
                <w:tab w:val="center" w:pos="4819"/>
                <w:tab w:val="right" w:pos="9639"/>
              </w:tabs>
              <w:jc w:val="center"/>
              <w:rPr>
                <w:sz w:val="28"/>
                <w:szCs w:val="28"/>
                <w:lang w:eastAsia="ru-RU"/>
              </w:rPr>
            </w:pPr>
          </w:p>
        </w:tc>
      </w:tr>
      <w:tr w:rsidR="00C04491" w:rsidRPr="00C04491" w14:paraId="50BADB2F" w14:textId="77777777" w:rsidTr="00B174C8">
        <w:tc>
          <w:tcPr>
            <w:tcW w:w="4253" w:type="dxa"/>
          </w:tcPr>
          <w:p w14:paraId="0FE4AE62"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Секретар</w:t>
            </w:r>
          </w:p>
        </w:tc>
        <w:tc>
          <w:tcPr>
            <w:tcW w:w="1276" w:type="dxa"/>
          </w:tcPr>
          <w:p w14:paraId="5302969B"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25588A35" w14:textId="77777777" w:rsidR="00C04491" w:rsidRPr="00C04491" w:rsidRDefault="00A0087C" w:rsidP="00C04491">
            <w:pPr>
              <w:tabs>
                <w:tab w:val="center" w:pos="4819"/>
                <w:tab w:val="right" w:pos="9639"/>
              </w:tabs>
              <w:jc w:val="right"/>
              <w:rPr>
                <w:sz w:val="28"/>
                <w:szCs w:val="28"/>
                <w:lang w:eastAsia="ru-RU"/>
              </w:rPr>
            </w:pPr>
            <w:r>
              <w:rPr>
                <w:sz w:val="28"/>
                <w:szCs w:val="28"/>
                <w:lang w:eastAsia="ru-RU"/>
              </w:rPr>
              <w:t>Владислав АНДРОНОВ</w:t>
            </w:r>
          </w:p>
        </w:tc>
      </w:tr>
      <w:bookmarkEnd w:id="6"/>
      <w:tr w:rsidR="00C04491" w:rsidRPr="00C04491" w14:paraId="7D2B7619" w14:textId="77777777" w:rsidTr="00B174C8">
        <w:tc>
          <w:tcPr>
            <w:tcW w:w="4253" w:type="dxa"/>
          </w:tcPr>
          <w:p w14:paraId="2B77824D" w14:textId="77777777" w:rsidR="00C04491" w:rsidRPr="00C04491" w:rsidRDefault="00C04491" w:rsidP="00C04491">
            <w:pPr>
              <w:tabs>
                <w:tab w:val="center" w:pos="4819"/>
                <w:tab w:val="right" w:pos="9639"/>
              </w:tabs>
              <w:rPr>
                <w:sz w:val="28"/>
                <w:szCs w:val="28"/>
                <w:lang w:eastAsia="ru-RU"/>
              </w:rPr>
            </w:pPr>
          </w:p>
        </w:tc>
        <w:tc>
          <w:tcPr>
            <w:tcW w:w="1276" w:type="dxa"/>
          </w:tcPr>
          <w:p w14:paraId="22CE90DA"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6997BC9B" w14:textId="77777777" w:rsidR="00C04491" w:rsidRPr="00C04491" w:rsidRDefault="00C04491" w:rsidP="00C04491">
            <w:pPr>
              <w:tabs>
                <w:tab w:val="center" w:pos="4819"/>
                <w:tab w:val="right" w:pos="9639"/>
              </w:tabs>
              <w:rPr>
                <w:sz w:val="28"/>
                <w:szCs w:val="28"/>
                <w:lang w:eastAsia="ru-RU"/>
              </w:rPr>
            </w:pPr>
          </w:p>
        </w:tc>
      </w:tr>
      <w:tr w:rsidR="00C04491" w:rsidRPr="00C04491" w14:paraId="708A00BA" w14:textId="77777777" w:rsidTr="00B174C8">
        <w:tc>
          <w:tcPr>
            <w:tcW w:w="4253" w:type="dxa"/>
          </w:tcPr>
          <w:p w14:paraId="075E9D96" w14:textId="77777777" w:rsidR="00C04491" w:rsidRPr="00C04491" w:rsidRDefault="00C04491" w:rsidP="00C04491">
            <w:pPr>
              <w:tabs>
                <w:tab w:val="center" w:pos="4819"/>
                <w:tab w:val="right" w:pos="9639"/>
              </w:tabs>
              <w:rPr>
                <w:sz w:val="28"/>
                <w:szCs w:val="28"/>
                <w:lang w:eastAsia="ru-RU"/>
              </w:rPr>
            </w:pPr>
          </w:p>
        </w:tc>
        <w:tc>
          <w:tcPr>
            <w:tcW w:w="1276" w:type="dxa"/>
          </w:tcPr>
          <w:p w14:paraId="53D04AC0"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78D0779F" w14:textId="77777777" w:rsidR="00C04491" w:rsidRPr="00C04491" w:rsidRDefault="00C04491" w:rsidP="00C04491">
            <w:pPr>
              <w:tabs>
                <w:tab w:val="center" w:pos="4819"/>
                <w:tab w:val="right" w:pos="9639"/>
              </w:tabs>
              <w:rPr>
                <w:sz w:val="28"/>
                <w:szCs w:val="28"/>
                <w:lang w:eastAsia="ru-RU"/>
              </w:rPr>
            </w:pPr>
          </w:p>
        </w:tc>
      </w:tr>
      <w:tr w:rsidR="00C04491" w:rsidRPr="00C04491" w14:paraId="15A5A935" w14:textId="77777777" w:rsidTr="00B174C8">
        <w:tc>
          <w:tcPr>
            <w:tcW w:w="4253" w:type="dxa"/>
          </w:tcPr>
          <w:p w14:paraId="794AC40C" w14:textId="77777777" w:rsidR="00C04491" w:rsidRPr="00C04491" w:rsidRDefault="00C04491" w:rsidP="00C04491">
            <w:pPr>
              <w:tabs>
                <w:tab w:val="center" w:pos="4819"/>
                <w:tab w:val="right" w:pos="9639"/>
              </w:tabs>
              <w:rPr>
                <w:sz w:val="28"/>
                <w:szCs w:val="28"/>
                <w:lang w:eastAsia="ru-RU"/>
              </w:rPr>
            </w:pPr>
          </w:p>
        </w:tc>
        <w:tc>
          <w:tcPr>
            <w:tcW w:w="1276" w:type="dxa"/>
          </w:tcPr>
          <w:p w14:paraId="444FF087"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49CB41BC" w14:textId="77777777" w:rsidR="00C04491" w:rsidRPr="00C04491" w:rsidRDefault="00C04491" w:rsidP="00C04491">
            <w:pPr>
              <w:tabs>
                <w:tab w:val="center" w:pos="4819"/>
                <w:tab w:val="right" w:pos="9639"/>
              </w:tabs>
              <w:ind w:hanging="245"/>
              <w:jc w:val="both"/>
              <w:rPr>
                <w:bCs/>
                <w:sz w:val="28"/>
                <w:szCs w:val="28"/>
                <w:lang w:eastAsia="ru-RU"/>
              </w:rPr>
            </w:pPr>
          </w:p>
        </w:tc>
      </w:tr>
      <w:tr w:rsidR="00C04491" w:rsidRPr="00C04491" w14:paraId="47F5B829" w14:textId="77777777" w:rsidTr="00B174C8">
        <w:tc>
          <w:tcPr>
            <w:tcW w:w="4253" w:type="dxa"/>
          </w:tcPr>
          <w:p w14:paraId="0F591CEA" w14:textId="77777777" w:rsidR="00C04491" w:rsidRPr="00C04491" w:rsidRDefault="00C04491" w:rsidP="00C04491">
            <w:pPr>
              <w:tabs>
                <w:tab w:val="center" w:pos="4819"/>
                <w:tab w:val="right" w:pos="9639"/>
              </w:tabs>
              <w:rPr>
                <w:sz w:val="28"/>
                <w:szCs w:val="28"/>
                <w:lang w:eastAsia="ru-RU"/>
              </w:rPr>
            </w:pPr>
          </w:p>
        </w:tc>
        <w:tc>
          <w:tcPr>
            <w:tcW w:w="1276" w:type="dxa"/>
          </w:tcPr>
          <w:p w14:paraId="68B6FB7F"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4EDB23B5" w14:textId="77777777" w:rsidR="00C04491" w:rsidRPr="00C04491" w:rsidRDefault="00C04491" w:rsidP="00C04491">
            <w:pPr>
              <w:tabs>
                <w:tab w:val="center" w:pos="4819"/>
                <w:tab w:val="right" w:pos="9639"/>
              </w:tabs>
              <w:rPr>
                <w:sz w:val="28"/>
                <w:szCs w:val="28"/>
                <w:lang w:eastAsia="ru-RU"/>
              </w:rPr>
            </w:pPr>
          </w:p>
        </w:tc>
      </w:tr>
      <w:tr w:rsidR="00C04491" w:rsidRPr="00C04491" w14:paraId="766B9B22" w14:textId="77777777" w:rsidTr="00B174C8">
        <w:tc>
          <w:tcPr>
            <w:tcW w:w="4253" w:type="dxa"/>
          </w:tcPr>
          <w:p w14:paraId="38A6DBD4"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 xml:space="preserve">Постійна комісія Київської міської ради з питань </w:t>
            </w:r>
            <w:r>
              <w:rPr>
                <w:sz w:val="28"/>
                <w:szCs w:val="28"/>
                <w:lang w:eastAsia="ru-RU"/>
              </w:rPr>
              <w:t>житлово-комунального господарства та паливно-енергетичного комплексу</w:t>
            </w:r>
            <w:r w:rsidRPr="00C04491">
              <w:rPr>
                <w:sz w:val="28"/>
                <w:szCs w:val="28"/>
                <w:lang w:eastAsia="ru-RU"/>
              </w:rPr>
              <w:t xml:space="preserve"> </w:t>
            </w:r>
          </w:p>
        </w:tc>
        <w:tc>
          <w:tcPr>
            <w:tcW w:w="1276" w:type="dxa"/>
          </w:tcPr>
          <w:p w14:paraId="744C332C"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2A54130D" w14:textId="77777777" w:rsidR="00C04491" w:rsidRPr="00C04491" w:rsidRDefault="00C04491" w:rsidP="00C04491">
            <w:pPr>
              <w:tabs>
                <w:tab w:val="center" w:pos="4819"/>
                <w:tab w:val="right" w:pos="9639"/>
              </w:tabs>
              <w:rPr>
                <w:sz w:val="28"/>
                <w:szCs w:val="28"/>
                <w:lang w:eastAsia="ru-RU"/>
              </w:rPr>
            </w:pPr>
          </w:p>
        </w:tc>
      </w:tr>
      <w:tr w:rsidR="00C04491" w:rsidRPr="00C04491" w14:paraId="6CAE94F7" w14:textId="77777777" w:rsidTr="00B174C8">
        <w:tc>
          <w:tcPr>
            <w:tcW w:w="4253" w:type="dxa"/>
          </w:tcPr>
          <w:p w14:paraId="192B5726" w14:textId="77777777" w:rsidR="00C04491" w:rsidRPr="00C04491" w:rsidRDefault="00C04491" w:rsidP="00C04491">
            <w:pPr>
              <w:tabs>
                <w:tab w:val="center" w:pos="4819"/>
                <w:tab w:val="right" w:pos="9639"/>
              </w:tabs>
              <w:rPr>
                <w:sz w:val="28"/>
                <w:szCs w:val="28"/>
                <w:lang w:eastAsia="ru-RU"/>
              </w:rPr>
            </w:pPr>
          </w:p>
        </w:tc>
        <w:tc>
          <w:tcPr>
            <w:tcW w:w="1276" w:type="dxa"/>
          </w:tcPr>
          <w:p w14:paraId="2EBB0095"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57121B4F" w14:textId="77777777" w:rsidR="00C04491" w:rsidRPr="00C04491" w:rsidRDefault="00C04491" w:rsidP="00C04491">
            <w:pPr>
              <w:tabs>
                <w:tab w:val="center" w:pos="4819"/>
                <w:tab w:val="right" w:pos="9639"/>
              </w:tabs>
              <w:rPr>
                <w:sz w:val="28"/>
                <w:szCs w:val="28"/>
                <w:lang w:eastAsia="ru-RU"/>
              </w:rPr>
            </w:pPr>
          </w:p>
        </w:tc>
      </w:tr>
      <w:tr w:rsidR="00C04491" w:rsidRPr="00C04491" w14:paraId="1E0B9B66" w14:textId="77777777" w:rsidTr="00B174C8">
        <w:tc>
          <w:tcPr>
            <w:tcW w:w="4253" w:type="dxa"/>
          </w:tcPr>
          <w:p w14:paraId="0095BDD2"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Голова</w:t>
            </w:r>
          </w:p>
        </w:tc>
        <w:tc>
          <w:tcPr>
            <w:tcW w:w="1276" w:type="dxa"/>
          </w:tcPr>
          <w:p w14:paraId="0B9FDEF5"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0F39234B" w14:textId="77777777" w:rsidR="00C04491" w:rsidRPr="00C04491" w:rsidRDefault="00C04491" w:rsidP="00C04491">
            <w:pPr>
              <w:tabs>
                <w:tab w:val="center" w:pos="4819"/>
                <w:tab w:val="right" w:pos="9639"/>
              </w:tabs>
              <w:jc w:val="right"/>
              <w:rPr>
                <w:sz w:val="28"/>
                <w:szCs w:val="28"/>
                <w:lang w:eastAsia="ru-RU"/>
              </w:rPr>
            </w:pPr>
            <w:r>
              <w:rPr>
                <w:sz w:val="28"/>
                <w:szCs w:val="28"/>
                <w:lang w:eastAsia="ru-RU"/>
              </w:rPr>
              <w:t>Олександр БРОДСЬКИЙ</w:t>
            </w:r>
          </w:p>
        </w:tc>
      </w:tr>
      <w:tr w:rsidR="00C04491" w:rsidRPr="00C04491" w14:paraId="419AB79E" w14:textId="77777777" w:rsidTr="00B174C8">
        <w:tc>
          <w:tcPr>
            <w:tcW w:w="4253" w:type="dxa"/>
          </w:tcPr>
          <w:p w14:paraId="3E555B27" w14:textId="77777777" w:rsidR="00C04491" w:rsidRPr="00C04491" w:rsidRDefault="00C04491" w:rsidP="00C04491">
            <w:pPr>
              <w:tabs>
                <w:tab w:val="center" w:pos="4819"/>
                <w:tab w:val="right" w:pos="9639"/>
              </w:tabs>
              <w:rPr>
                <w:sz w:val="28"/>
                <w:szCs w:val="28"/>
                <w:lang w:eastAsia="ru-RU"/>
              </w:rPr>
            </w:pPr>
          </w:p>
        </w:tc>
        <w:tc>
          <w:tcPr>
            <w:tcW w:w="1276" w:type="dxa"/>
          </w:tcPr>
          <w:p w14:paraId="6B96C71C"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126180E6" w14:textId="77777777" w:rsidR="00C04491" w:rsidRPr="00C04491" w:rsidRDefault="00C04491" w:rsidP="00C04491">
            <w:pPr>
              <w:tabs>
                <w:tab w:val="center" w:pos="4819"/>
                <w:tab w:val="right" w:pos="9639"/>
              </w:tabs>
              <w:jc w:val="center"/>
              <w:rPr>
                <w:sz w:val="28"/>
                <w:szCs w:val="28"/>
                <w:lang w:eastAsia="ru-RU"/>
              </w:rPr>
            </w:pPr>
          </w:p>
        </w:tc>
      </w:tr>
      <w:tr w:rsidR="00C04491" w:rsidRPr="00C04491" w14:paraId="68F77E38" w14:textId="77777777" w:rsidTr="00B174C8">
        <w:tc>
          <w:tcPr>
            <w:tcW w:w="4253" w:type="dxa"/>
          </w:tcPr>
          <w:p w14:paraId="67830DD9"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Секретар</w:t>
            </w:r>
          </w:p>
        </w:tc>
        <w:tc>
          <w:tcPr>
            <w:tcW w:w="1276" w:type="dxa"/>
          </w:tcPr>
          <w:p w14:paraId="29B73BCA"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757D74D1" w14:textId="77777777" w:rsidR="00C04491" w:rsidRPr="00C04491" w:rsidRDefault="00C04491" w:rsidP="00C04491">
            <w:pPr>
              <w:tabs>
                <w:tab w:val="center" w:pos="4819"/>
                <w:tab w:val="right" w:pos="9639"/>
              </w:tabs>
              <w:jc w:val="right"/>
              <w:rPr>
                <w:sz w:val="28"/>
                <w:szCs w:val="28"/>
                <w:lang w:eastAsia="ru-RU"/>
              </w:rPr>
            </w:pPr>
            <w:r>
              <w:rPr>
                <w:sz w:val="28"/>
                <w:szCs w:val="28"/>
                <w:lang w:eastAsia="ru-RU"/>
              </w:rPr>
              <w:t>Тарас КРИВОРУЧКО</w:t>
            </w:r>
          </w:p>
        </w:tc>
      </w:tr>
    </w:tbl>
    <w:p w14:paraId="79B213C4" w14:textId="77777777" w:rsidR="00C04491" w:rsidRPr="00C04491" w:rsidRDefault="00C04491" w:rsidP="00C04491">
      <w:pPr>
        <w:spacing w:after="160" w:line="259" w:lineRule="auto"/>
        <w:jc w:val="both"/>
        <w:rPr>
          <w:sz w:val="28"/>
          <w:szCs w:val="28"/>
          <w:lang w:eastAsia="ru-RU"/>
        </w:rPr>
      </w:pPr>
    </w:p>
    <w:tbl>
      <w:tblPr>
        <w:tblStyle w:val="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6"/>
        <w:gridCol w:w="3969"/>
      </w:tblGrid>
      <w:tr w:rsidR="00C04491" w:rsidRPr="00C04491" w14:paraId="5EF472C0" w14:textId="77777777" w:rsidTr="00B174C8">
        <w:tc>
          <w:tcPr>
            <w:tcW w:w="4253" w:type="dxa"/>
          </w:tcPr>
          <w:p w14:paraId="3FAD35D9" w14:textId="77777777" w:rsidR="00C04491" w:rsidRPr="00C04491" w:rsidRDefault="00C04491" w:rsidP="00C04491">
            <w:pPr>
              <w:tabs>
                <w:tab w:val="center" w:pos="4819"/>
                <w:tab w:val="right" w:pos="9639"/>
              </w:tabs>
              <w:rPr>
                <w:sz w:val="28"/>
                <w:szCs w:val="28"/>
                <w:lang w:eastAsia="ru-RU"/>
              </w:rPr>
            </w:pPr>
            <w:r w:rsidRPr="00C04491">
              <w:rPr>
                <w:sz w:val="28"/>
                <w:szCs w:val="28"/>
                <w:lang w:eastAsia="ru-RU"/>
              </w:rPr>
              <w:t xml:space="preserve">Начальник </w:t>
            </w:r>
            <w:r w:rsidRPr="00C04491">
              <w:rPr>
                <w:sz w:val="28"/>
                <w:szCs w:val="28"/>
                <w:lang w:eastAsia="ru-RU"/>
              </w:rPr>
              <w:br/>
              <w:t>управління правового забезпечення діяльності Київської міської ради</w:t>
            </w:r>
          </w:p>
        </w:tc>
        <w:tc>
          <w:tcPr>
            <w:tcW w:w="1276" w:type="dxa"/>
          </w:tcPr>
          <w:p w14:paraId="72F7922E" w14:textId="77777777" w:rsidR="00C04491" w:rsidRPr="00C04491" w:rsidRDefault="00C04491" w:rsidP="00C04491">
            <w:pPr>
              <w:tabs>
                <w:tab w:val="center" w:pos="4819"/>
                <w:tab w:val="right" w:pos="9639"/>
              </w:tabs>
              <w:rPr>
                <w:sz w:val="28"/>
                <w:szCs w:val="28"/>
                <w:lang w:eastAsia="ru-RU"/>
              </w:rPr>
            </w:pPr>
          </w:p>
        </w:tc>
        <w:tc>
          <w:tcPr>
            <w:tcW w:w="3969" w:type="dxa"/>
            <w:vAlign w:val="bottom"/>
          </w:tcPr>
          <w:p w14:paraId="1EAFF270" w14:textId="77777777" w:rsidR="00C04491" w:rsidRPr="00C04491" w:rsidRDefault="00C04491" w:rsidP="00C04491">
            <w:pPr>
              <w:tabs>
                <w:tab w:val="center" w:pos="4819"/>
                <w:tab w:val="right" w:pos="9639"/>
              </w:tabs>
              <w:ind w:hanging="245"/>
              <w:jc w:val="both"/>
              <w:rPr>
                <w:bCs/>
                <w:sz w:val="28"/>
                <w:szCs w:val="28"/>
                <w:lang w:eastAsia="ru-RU"/>
              </w:rPr>
            </w:pPr>
            <w:r w:rsidRPr="00C04491">
              <w:rPr>
                <w:bCs/>
                <w:sz w:val="28"/>
                <w:szCs w:val="28"/>
                <w:lang w:eastAsia="ru-RU"/>
              </w:rPr>
              <w:t xml:space="preserve">   Валентина ПОЛОЖИШНИК</w:t>
            </w:r>
          </w:p>
        </w:tc>
      </w:tr>
    </w:tbl>
    <w:p w14:paraId="3CB1437B" w14:textId="77777777" w:rsidR="00252242" w:rsidRDefault="00252242" w:rsidP="00645A24">
      <w:pPr>
        <w:rPr>
          <w:b/>
          <w:sz w:val="28"/>
          <w:szCs w:val="28"/>
          <w:lang w:eastAsia="ru-RU"/>
        </w:rPr>
      </w:pPr>
    </w:p>
    <w:p w14:paraId="7776AC7B" w14:textId="77777777" w:rsidR="00C04491" w:rsidRPr="00C04491" w:rsidRDefault="00C04491" w:rsidP="00C04491">
      <w:pPr>
        <w:jc w:val="center"/>
        <w:rPr>
          <w:b/>
          <w:sz w:val="28"/>
          <w:szCs w:val="28"/>
          <w:lang w:eastAsia="ru-RU"/>
        </w:rPr>
      </w:pPr>
      <w:r w:rsidRPr="00C04491">
        <w:rPr>
          <w:b/>
          <w:sz w:val="28"/>
          <w:szCs w:val="28"/>
          <w:lang w:eastAsia="ru-RU"/>
        </w:rPr>
        <w:lastRenderedPageBreak/>
        <w:t>ПОЯСНЮВАЛЬНА ЗАПИСКА</w:t>
      </w:r>
    </w:p>
    <w:p w14:paraId="1EC3F2FB" w14:textId="77777777" w:rsidR="00C04491" w:rsidRPr="00C04491" w:rsidRDefault="00C04491" w:rsidP="00C04491">
      <w:pPr>
        <w:jc w:val="center"/>
        <w:rPr>
          <w:b/>
          <w:sz w:val="28"/>
          <w:szCs w:val="28"/>
          <w:lang w:eastAsia="ru-RU"/>
        </w:rPr>
      </w:pPr>
      <w:r w:rsidRPr="00C04491">
        <w:rPr>
          <w:b/>
          <w:sz w:val="28"/>
          <w:szCs w:val="28"/>
          <w:lang w:eastAsia="ru-RU"/>
        </w:rPr>
        <w:t xml:space="preserve">до проекту рішення Київської міської ради </w:t>
      </w:r>
    </w:p>
    <w:p w14:paraId="5E4D4A3E" w14:textId="77777777" w:rsidR="00C04491" w:rsidRPr="00C04491" w:rsidRDefault="00C04491" w:rsidP="00C04491">
      <w:pPr>
        <w:jc w:val="center"/>
        <w:rPr>
          <w:bCs/>
          <w:sz w:val="28"/>
          <w:szCs w:val="28"/>
        </w:rPr>
      </w:pPr>
      <w:r w:rsidRPr="00C04491">
        <w:rPr>
          <w:b/>
          <w:sz w:val="28"/>
          <w:szCs w:val="28"/>
          <w:lang w:eastAsia="ru-RU"/>
        </w:rPr>
        <w:t>«</w:t>
      </w:r>
      <w:bookmarkStart w:id="7" w:name="_Hlk99458402"/>
      <w:r w:rsidRPr="00C04491">
        <w:rPr>
          <w:b/>
          <w:sz w:val="28"/>
          <w:szCs w:val="28"/>
          <w:lang w:eastAsia="ru-RU"/>
        </w:rPr>
        <w:t>Про заходи стимулювання належного утримання та експлуатації захисник споруд цивільного захисту приватної форми власності</w:t>
      </w:r>
      <w:r w:rsidRPr="00C04491">
        <w:rPr>
          <w:bCs/>
          <w:sz w:val="28"/>
          <w:szCs w:val="28"/>
        </w:rPr>
        <w:t>»</w:t>
      </w:r>
    </w:p>
    <w:bookmarkEnd w:id="7"/>
    <w:p w14:paraId="56261C2A" w14:textId="77777777" w:rsidR="00C04491" w:rsidRPr="00C04491" w:rsidRDefault="00C04491" w:rsidP="00C04491">
      <w:pPr>
        <w:jc w:val="center"/>
        <w:rPr>
          <w:b/>
          <w:sz w:val="28"/>
          <w:szCs w:val="28"/>
          <w:lang w:eastAsia="ru-RU"/>
        </w:rPr>
      </w:pPr>
    </w:p>
    <w:p w14:paraId="0F1369D4" w14:textId="77777777" w:rsidR="00C04491" w:rsidRPr="00C04491" w:rsidRDefault="00C04491" w:rsidP="00C04491">
      <w:pPr>
        <w:numPr>
          <w:ilvl w:val="0"/>
          <w:numId w:val="2"/>
        </w:numPr>
        <w:ind w:firstLine="567"/>
        <w:jc w:val="both"/>
        <w:rPr>
          <w:b/>
          <w:sz w:val="28"/>
          <w:szCs w:val="28"/>
          <w:lang w:eastAsia="ru-RU"/>
        </w:rPr>
      </w:pPr>
      <w:r w:rsidRPr="00C04491">
        <w:rPr>
          <w:b/>
          <w:sz w:val="28"/>
          <w:szCs w:val="28"/>
          <w:lang w:eastAsia="ru-RU"/>
        </w:rPr>
        <w:t>Обґрунтування необхідності прийняття рішення</w:t>
      </w:r>
    </w:p>
    <w:p w14:paraId="76CF9313" w14:textId="77777777" w:rsidR="00C04491" w:rsidRPr="00C04491" w:rsidRDefault="00C04491" w:rsidP="00C04491">
      <w:pPr>
        <w:ind w:firstLine="567"/>
        <w:jc w:val="both"/>
        <w:rPr>
          <w:sz w:val="28"/>
          <w:szCs w:val="28"/>
          <w:lang w:eastAsia="ru-RU"/>
        </w:rPr>
      </w:pPr>
      <w:bookmarkStart w:id="8" w:name="_Hlk156308231"/>
      <w:r w:rsidRPr="00C04491">
        <w:rPr>
          <w:sz w:val="28"/>
          <w:szCs w:val="28"/>
          <w:lang w:eastAsia="ru-RU"/>
        </w:rPr>
        <w:t>Проєкт рішення розроблено на виконання вимог Кодексу цивільного захисту України, законів України «Про місцеве самоврядування в Україні», «Про столицю України – місто-герой Київ»,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постанов Кабінету Міністрів України від 10 березня 2017 року № 138 «Деякі питання використання захисник споруд цивільного захисту», від 11 березня 2022 року № 252 «Деякі питання формування та виконання місцевих бюджетів  у період воєнного стану», рішення Київської міської ради від 23 лютого 202 року № 4531/4572 «Про особливості підготовки та розгляду проєктів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 «Про правовий режим воєнного стану»</w:t>
      </w:r>
      <w:bookmarkEnd w:id="8"/>
      <w:r w:rsidRPr="00C04491">
        <w:rPr>
          <w:sz w:val="28"/>
          <w:szCs w:val="28"/>
          <w:lang w:eastAsia="ru-RU"/>
        </w:rPr>
        <w:t xml:space="preserve"> , з метою забезпечення безпеки населення на території міста Києва.</w:t>
      </w:r>
    </w:p>
    <w:p w14:paraId="144A2E6D" w14:textId="77777777" w:rsidR="00C04491" w:rsidRPr="00C04491" w:rsidRDefault="00C04491" w:rsidP="00C04491">
      <w:pPr>
        <w:ind w:firstLine="567"/>
        <w:jc w:val="both"/>
        <w:rPr>
          <w:sz w:val="28"/>
          <w:szCs w:val="28"/>
          <w:lang w:eastAsia="ru-RU"/>
        </w:rPr>
      </w:pPr>
      <w:r w:rsidRPr="00C04491">
        <w:rPr>
          <w:sz w:val="28"/>
          <w:szCs w:val="28"/>
          <w:lang w:eastAsia="ru-RU"/>
        </w:rPr>
        <w:t xml:space="preserve">24 лютого 2022 року російська федерація почала широкомасштабний наступ на територію України. З перших днів вторгнення ворог випустив по території України тисячі ракет і ударних БПЛА різних видів намагаючись не тільки вразити Сили оборони України, а і поцілити в об’єкти цивільної інфраструктури, об’єкти енергетичного комплексу. </w:t>
      </w:r>
    </w:p>
    <w:p w14:paraId="7CE3BC13" w14:textId="77777777" w:rsidR="00C04491" w:rsidRPr="00C04491" w:rsidRDefault="00C04491" w:rsidP="00C04491">
      <w:pPr>
        <w:ind w:firstLine="567"/>
        <w:jc w:val="both"/>
        <w:rPr>
          <w:sz w:val="28"/>
          <w:szCs w:val="28"/>
          <w:lang w:eastAsia="ru-RU"/>
        </w:rPr>
      </w:pPr>
      <w:r w:rsidRPr="00C04491">
        <w:rPr>
          <w:sz w:val="28"/>
          <w:szCs w:val="28"/>
          <w:lang w:eastAsia="ru-RU"/>
        </w:rPr>
        <w:t xml:space="preserve">Жертвами терористичних обстрілів росіян стають тисячі українців, які отримують поранення, травмування або гинуть від ракет та «шахедів». Це стосується і столиці України – міста Києва, в якому катастрофічно не вистачає як бомбосховищ, так і найпростіших укриттів, споруд подвійного призначення. </w:t>
      </w:r>
    </w:p>
    <w:p w14:paraId="47B312BF" w14:textId="77777777" w:rsidR="00C04491" w:rsidRPr="00C04491" w:rsidRDefault="00C04491" w:rsidP="00C04491">
      <w:pPr>
        <w:ind w:firstLine="567"/>
        <w:jc w:val="both"/>
        <w:rPr>
          <w:sz w:val="28"/>
          <w:szCs w:val="28"/>
          <w:lang w:eastAsia="ru-RU"/>
        </w:rPr>
      </w:pPr>
      <w:r w:rsidRPr="00C04491">
        <w:rPr>
          <w:sz w:val="28"/>
          <w:szCs w:val="28"/>
          <w:lang w:eastAsia="ru-RU"/>
        </w:rPr>
        <w:t>Фонд захисник споруд цивільного захисту, у тому числі найпростіших укриттів та споруд подвійного призначення, налічує більше чотирьох тисяч різних об’єктів. Частина найпростіших укриттів, які є на обліку захисник споруд цивільного захисту і які відсутні на такому обліку, знаходиться  у приватній власності і повинна бути підготовлена до експлуатації за кошти власника.</w:t>
      </w:r>
    </w:p>
    <w:p w14:paraId="3BE30E51" w14:textId="77777777" w:rsidR="00C04491" w:rsidRPr="00C04491" w:rsidRDefault="00C04491" w:rsidP="00C04491">
      <w:pPr>
        <w:ind w:firstLine="567"/>
        <w:jc w:val="both"/>
        <w:rPr>
          <w:sz w:val="28"/>
          <w:szCs w:val="28"/>
          <w:lang w:eastAsia="ru-RU"/>
        </w:rPr>
      </w:pPr>
      <w:r w:rsidRPr="00C04491">
        <w:rPr>
          <w:sz w:val="28"/>
          <w:szCs w:val="28"/>
          <w:lang w:eastAsia="ru-RU"/>
        </w:rPr>
        <w:t xml:space="preserve">Кодекс цивільного захисту України є базовим документом, що регулює питання організації та забезпечення цивільного захисту населення в Україні. У контексті укриттів саме Кодекс містить важливі аспекти, зокрема визначає вимоги до їх конструкції, обладнання, безпеки та інших аспектів, що забезпечують ефективний захист людей в разі надзвичайних ситуацій. Він визначає правові стандарти, процедури та вимоги, які мають на меті забезпечити безпеку та захист населення в укриттях. Також передбачає систему контролю та нагляду за дотриманням цих вимог. Згідно з Кодексом цивільного захисту </w:t>
      </w:r>
      <w:r w:rsidRPr="00C04491">
        <w:rPr>
          <w:sz w:val="28"/>
          <w:szCs w:val="28"/>
          <w:lang w:eastAsia="ru-RU"/>
        </w:rPr>
        <w:lastRenderedPageBreak/>
        <w:t xml:space="preserve">України основними видами захисних споруд є сховища, протирадіаційні укриття і споруди подвійного призначення. </w:t>
      </w:r>
    </w:p>
    <w:p w14:paraId="10A9069B" w14:textId="77777777" w:rsidR="00C04491" w:rsidRPr="00C04491" w:rsidRDefault="00C04491" w:rsidP="00C04491">
      <w:pPr>
        <w:ind w:firstLine="567"/>
        <w:jc w:val="both"/>
        <w:rPr>
          <w:sz w:val="28"/>
          <w:szCs w:val="28"/>
          <w:lang w:eastAsia="ru-RU"/>
        </w:rPr>
      </w:pPr>
      <w:r w:rsidRPr="00C04491">
        <w:rPr>
          <w:sz w:val="28"/>
          <w:szCs w:val="28"/>
          <w:lang w:eastAsia="ru-RU"/>
        </w:rPr>
        <w:t>Також існують норми оснащення формування з обслуговування захисної споруди, затверджені наказом МВС № 579 «Про затвердження вимог з питань використання та обліку фонду захисних споруд цивільного захисту». Зокрема, там конкретизовано вимоги щодо утримання та експлуатації захисних споруд цивільного захисту.</w:t>
      </w:r>
    </w:p>
    <w:p w14:paraId="3F6F1F3B" w14:textId="77777777" w:rsidR="00C04491" w:rsidRPr="00C04491" w:rsidRDefault="00C04491" w:rsidP="00C04491">
      <w:pPr>
        <w:ind w:firstLine="567"/>
        <w:jc w:val="both"/>
        <w:rPr>
          <w:sz w:val="28"/>
          <w:szCs w:val="28"/>
          <w:lang w:eastAsia="ru-RU"/>
        </w:rPr>
      </w:pPr>
      <w:r w:rsidRPr="00C04491">
        <w:rPr>
          <w:sz w:val="28"/>
          <w:szCs w:val="28"/>
          <w:lang w:eastAsia="ru-RU"/>
        </w:rPr>
        <w:t xml:space="preserve">  Враховуючи те, що збройна агресії РФ проти України прийняла затяжний характер, а потреба в мережі захисник споруд цивільного захисту тільки зростає, є необхідність в стимулюванні належного утримання та експлуатації споруд цивільного захисту приватної форми власності та відшкодуванню (компенсації) вартості витрат на комунальні послуги, сплачені власниками захисних споруд цивільного захисту (найпростіших укриттів, споруд подвійного призначення) з </w:t>
      </w:r>
      <w:r w:rsidR="00BE2438" w:rsidRPr="00BE2438">
        <w:rPr>
          <w:sz w:val="28"/>
          <w:szCs w:val="28"/>
          <w:lang w:eastAsia="ru-RU"/>
        </w:rPr>
        <w:t>дня</w:t>
      </w:r>
      <w:r w:rsidRPr="00BE2438">
        <w:rPr>
          <w:sz w:val="28"/>
          <w:szCs w:val="28"/>
          <w:lang w:eastAsia="ru-RU"/>
        </w:rPr>
        <w:t xml:space="preserve"> набрання чинності </w:t>
      </w:r>
      <w:r w:rsidR="00BE2438" w:rsidRPr="00BE2438">
        <w:rPr>
          <w:sz w:val="28"/>
          <w:szCs w:val="28"/>
          <w:lang w:eastAsia="ru-RU"/>
        </w:rPr>
        <w:t xml:space="preserve">цим </w:t>
      </w:r>
      <w:r w:rsidRPr="00BE2438">
        <w:rPr>
          <w:sz w:val="28"/>
          <w:szCs w:val="28"/>
          <w:lang w:eastAsia="ru-RU"/>
        </w:rPr>
        <w:t>рішення</w:t>
      </w:r>
      <w:r w:rsidR="00BE2438" w:rsidRPr="00BE2438">
        <w:rPr>
          <w:sz w:val="28"/>
          <w:szCs w:val="28"/>
          <w:lang w:eastAsia="ru-RU"/>
        </w:rPr>
        <w:t>м</w:t>
      </w:r>
      <w:r w:rsidRPr="00BE2438">
        <w:rPr>
          <w:sz w:val="28"/>
          <w:szCs w:val="28"/>
          <w:lang w:eastAsia="ru-RU"/>
        </w:rPr>
        <w:t xml:space="preserve"> на період дії воєнного стану</w:t>
      </w:r>
      <w:r w:rsidRPr="00C04491">
        <w:rPr>
          <w:sz w:val="28"/>
          <w:szCs w:val="28"/>
          <w:lang w:eastAsia="ru-RU"/>
        </w:rPr>
        <w:t xml:space="preserve">.  </w:t>
      </w:r>
      <w:r w:rsidR="00D47C21">
        <w:rPr>
          <w:sz w:val="28"/>
          <w:szCs w:val="28"/>
          <w:lang w:eastAsia="ru-RU"/>
        </w:rPr>
        <w:t>З приватними власниками захисник споруд цивільного захисту (найпростіших укриттів, споруд подвійного призначення) потрібно шукати компроміси щоб вони надавали</w:t>
      </w:r>
      <w:r w:rsidR="00D47C21" w:rsidRPr="00D47C21">
        <w:rPr>
          <w:sz w:val="28"/>
          <w:szCs w:val="28"/>
          <w:lang w:eastAsia="ru-RU"/>
        </w:rPr>
        <w:t xml:space="preserve"> людям доступ до безпечних місць, як це встановлено законом. Ми переживаємо страшні часи війни і повинні підтримувати й допомагати один одному.</w:t>
      </w:r>
    </w:p>
    <w:p w14:paraId="250DF9BF" w14:textId="77777777" w:rsidR="00C04491" w:rsidRPr="00C04491" w:rsidRDefault="00C04491" w:rsidP="00C04491">
      <w:pPr>
        <w:ind w:firstLine="567"/>
        <w:rPr>
          <w:sz w:val="28"/>
          <w:szCs w:val="28"/>
          <w:lang w:eastAsia="ru-RU"/>
        </w:rPr>
      </w:pPr>
    </w:p>
    <w:p w14:paraId="2432C9AA" w14:textId="77777777" w:rsidR="00C04491" w:rsidRPr="00C04491" w:rsidRDefault="00C04491" w:rsidP="00C04491">
      <w:pPr>
        <w:ind w:firstLine="567"/>
        <w:rPr>
          <w:b/>
          <w:sz w:val="28"/>
          <w:szCs w:val="28"/>
          <w:lang w:eastAsia="ru-RU"/>
        </w:rPr>
      </w:pPr>
      <w:r w:rsidRPr="00C04491">
        <w:rPr>
          <w:b/>
          <w:sz w:val="28"/>
          <w:szCs w:val="28"/>
          <w:lang w:eastAsia="ru-RU"/>
        </w:rPr>
        <w:t xml:space="preserve">2. Мета і завдання прийняття рішення </w:t>
      </w:r>
    </w:p>
    <w:p w14:paraId="4B6F37DA" w14:textId="77777777" w:rsidR="00C04491" w:rsidRPr="00C04491" w:rsidRDefault="00C04491" w:rsidP="00C04491">
      <w:pPr>
        <w:shd w:val="clear" w:color="auto" w:fill="FFFFFF"/>
        <w:ind w:right="19" w:firstLine="567"/>
        <w:jc w:val="both"/>
        <w:rPr>
          <w:bCs/>
          <w:color w:val="000000"/>
          <w:spacing w:val="3"/>
          <w:sz w:val="28"/>
          <w:szCs w:val="28"/>
          <w:lang w:eastAsia="ru-RU"/>
        </w:rPr>
      </w:pPr>
      <w:r w:rsidRPr="00C04491">
        <w:rPr>
          <w:bCs/>
          <w:color w:val="000000"/>
          <w:spacing w:val="3"/>
          <w:sz w:val="28"/>
          <w:szCs w:val="28"/>
          <w:lang w:eastAsia="ru-RU"/>
        </w:rPr>
        <w:t>Даний проєкт підготовлено з метою забезпечення безпеки населення на території міста Києва, збільшення кількісного складу фонду захисник споруд цивільного захисту, відшкодування (компенсації) вартості витрат на комунальні послуги, сплачених власниками захисних споруд цивільного захисту (найпростіших укриттів, споруд подвійного призначення).</w:t>
      </w:r>
    </w:p>
    <w:p w14:paraId="04BE8FC6" w14:textId="77777777" w:rsidR="00C04491" w:rsidRPr="00C04491" w:rsidRDefault="00C04491" w:rsidP="00C04491">
      <w:pPr>
        <w:shd w:val="clear" w:color="auto" w:fill="FFFFFF"/>
        <w:ind w:right="19" w:firstLine="567"/>
        <w:jc w:val="both"/>
        <w:rPr>
          <w:bCs/>
          <w:color w:val="000000"/>
          <w:spacing w:val="3"/>
          <w:sz w:val="28"/>
          <w:szCs w:val="28"/>
          <w:lang w:eastAsia="ru-RU"/>
        </w:rPr>
      </w:pPr>
      <w:r w:rsidRPr="00C04491">
        <w:rPr>
          <w:bCs/>
          <w:color w:val="000000"/>
          <w:spacing w:val="3"/>
          <w:sz w:val="28"/>
          <w:szCs w:val="28"/>
          <w:lang w:eastAsia="ru-RU"/>
        </w:rPr>
        <w:t xml:space="preserve"> </w:t>
      </w:r>
    </w:p>
    <w:p w14:paraId="1D9E4FC9" w14:textId="77777777" w:rsidR="00C04491" w:rsidRPr="00C04491" w:rsidRDefault="00C04491" w:rsidP="00C04491">
      <w:pPr>
        <w:shd w:val="clear" w:color="auto" w:fill="FFFFFF"/>
        <w:ind w:right="19" w:firstLine="567"/>
        <w:jc w:val="both"/>
        <w:rPr>
          <w:sz w:val="28"/>
          <w:szCs w:val="28"/>
          <w:lang w:eastAsia="ru-RU"/>
        </w:rPr>
      </w:pPr>
    </w:p>
    <w:p w14:paraId="5D6795FA" w14:textId="77777777" w:rsidR="00C04491" w:rsidRPr="00C04491" w:rsidRDefault="00C04491" w:rsidP="00C04491">
      <w:pPr>
        <w:shd w:val="clear" w:color="auto" w:fill="FFFFFF"/>
        <w:ind w:right="19" w:firstLine="567"/>
        <w:jc w:val="both"/>
        <w:rPr>
          <w:b/>
          <w:sz w:val="28"/>
          <w:szCs w:val="28"/>
          <w:lang w:eastAsia="ru-RU"/>
        </w:rPr>
      </w:pPr>
      <w:r w:rsidRPr="00C04491">
        <w:rPr>
          <w:b/>
          <w:sz w:val="28"/>
          <w:szCs w:val="28"/>
          <w:lang w:eastAsia="ru-RU"/>
        </w:rPr>
        <w:t>3. Загальна характеристика та основні положення проекту рішення</w:t>
      </w:r>
    </w:p>
    <w:p w14:paraId="69F18E5B" w14:textId="77777777" w:rsidR="00C04491" w:rsidRPr="00C04491" w:rsidRDefault="00C04491" w:rsidP="00C04491">
      <w:pPr>
        <w:ind w:firstLine="567"/>
        <w:jc w:val="both"/>
        <w:rPr>
          <w:sz w:val="28"/>
          <w:szCs w:val="28"/>
          <w:lang w:eastAsia="ru-RU"/>
        </w:rPr>
      </w:pPr>
      <w:r w:rsidRPr="00C04491">
        <w:rPr>
          <w:sz w:val="28"/>
          <w:szCs w:val="28"/>
          <w:lang w:eastAsia="ru-RU"/>
        </w:rPr>
        <w:t>Проєктом рішення Київської міської ради передбачається доручити виконавчому органу Київської міської ради (Київській міській державній адміністрації) розробити та затвердити в установленому порядку:</w:t>
      </w:r>
    </w:p>
    <w:p w14:paraId="72EF2088" w14:textId="77777777" w:rsidR="00C04491" w:rsidRPr="00C04491" w:rsidRDefault="00C04491" w:rsidP="00C04491">
      <w:pPr>
        <w:ind w:firstLine="567"/>
        <w:jc w:val="both"/>
        <w:rPr>
          <w:sz w:val="28"/>
          <w:szCs w:val="28"/>
          <w:lang w:eastAsia="ru-RU"/>
        </w:rPr>
      </w:pPr>
      <w:r w:rsidRPr="00C04491">
        <w:rPr>
          <w:sz w:val="28"/>
          <w:szCs w:val="28"/>
          <w:lang w:eastAsia="ru-RU"/>
        </w:rPr>
        <w:t>- Порядок відшкодування (компенсації) вартості витрат на комунальні послуги, сплачених власниками захисних споруд цивільного захисту (найпростіших укриттів, споруд подвійного призначення) приватної форми власності, що перебувають на обліку захисник споруд цивільного захисту, за період їх використання для укриття населення, починаючи з 24 лютого 2022 року на період дії воєнного стану;</w:t>
      </w:r>
    </w:p>
    <w:p w14:paraId="5ABFFBB0" w14:textId="77777777" w:rsidR="00C04491" w:rsidRPr="00C04491" w:rsidRDefault="00C04491" w:rsidP="00C04491">
      <w:pPr>
        <w:ind w:firstLine="567"/>
        <w:jc w:val="both"/>
        <w:rPr>
          <w:sz w:val="28"/>
          <w:szCs w:val="28"/>
          <w:lang w:eastAsia="ru-RU"/>
        </w:rPr>
      </w:pPr>
      <w:r w:rsidRPr="00C04491">
        <w:rPr>
          <w:sz w:val="28"/>
          <w:szCs w:val="28"/>
          <w:lang w:eastAsia="ru-RU"/>
        </w:rPr>
        <w:t>-</w:t>
      </w:r>
      <w:r w:rsidR="00BE2438">
        <w:rPr>
          <w:sz w:val="28"/>
          <w:szCs w:val="28"/>
          <w:lang w:eastAsia="ru-RU"/>
        </w:rPr>
        <w:t xml:space="preserve"> </w:t>
      </w:r>
      <w:r w:rsidR="00F40570" w:rsidRPr="00F40570">
        <w:rPr>
          <w:sz w:val="28"/>
          <w:szCs w:val="28"/>
          <w:lang w:eastAsia="ru-RU"/>
        </w:rPr>
        <w:t>Порядок стимулювання власників захисних споруд цивільного захисту (найпростіших укриттів, споруд подвійного призначення) приватної форми власності, що не перебувають на обліку захисник споруд цивільного захисту, з метою  залучення таких власників до включення об’єктів (найпростіших укриттів, споруд подвійного призначення) до обліку у фонді захисник споруд цивільного захисту</w:t>
      </w:r>
      <w:r w:rsidRPr="00C04491">
        <w:rPr>
          <w:sz w:val="28"/>
          <w:szCs w:val="28"/>
          <w:lang w:eastAsia="ru-RU"/>
        </w:rPr>
        <w:t>;</w:t>
      </w:r>
    </w:p>
    <w:p w14:paraId="12277990" w14:textId="77777777" w:rsidR="00C04491" w:rsidRPr="00C04491" w:rsidRDefault="00C04491" w:rsidP="00C04491">
      <w:pPr>
        <w:ind w:firstLine="567"/>
        <w:jc w:val="both"/>
        <w:rPr>
          <w:sz w:val="28"/>
          <w:szCs w:val="28"/>
          <w:lang w:eastAsia="ru-RU"/>
        </w:rPr>
      </w:pPr>
      <w:r w:rsidRPr="00C04491">
        <w:rPr>
          <w:sz w:val="28"/>
          <w:szCs w:val="28"/>
          <w:lang w:eastAsia="ru-RU"/>
        </w:rPr>
        <w:t xml:space="preserve">Також, проєктом рішення Київської міської ради передбачається виконавчому органу Київської міської ради (Київській міській державній адміністрації) передбачити у бюджеті міста Києва на 2024 рік відповідне </w:t>
      </w:r>
      <w:r w:rsidRPr="00C04491">
        <w:rPr>
          <w:sz w:val="28"/>
          <w:szCs w:val="28"/>
          <w:lang w:eastAsia="ru-RU"/>
        </w:rPr>
        <w:lastRenderedPageBreak/>
        <w:t>фінансування, необхідне для реалізації заходів передбачених вищезазначеними Порядками</w:t>
      </w:r>
    </w:p>
    <w:p w14:paraId="0F6F4F00" w14:textId="77777777" w:rsidR="00C04491" w:rsidRPr="00C04491" w:rsidRDefault="00C04491" w:rsidP="00C04491">
      <w:pPr>
        <w:ind w:firstLine="567"/>
        <w:jc w:val="both"/>
        <w:rPr>
          <w:bCs/>
          <w:sz w:val="28"/>
          <w:szCs w:val="28"/>
        </w:rPr>
      </w:pPr>
      <w:r w:rsidRPr="00C04491">
        <w:rPr>
          <w:sz w:val="28"/>
          <w:szCs w:val="28"/>
          <w:lang w:eastAsia="ru-RU"/>
        </w:rPr>
        <w:t xml:space="preserve"> </w:t>
      </w:r>
    </w:p>
    <w:p w14:paraId="3C3663A1" w14:textId="77777777" w:rsidR="00C04491" w:rsidRPr="00C04491" w:rsidRDefault="00C04491" w:rsidP="00C04491">
      <w:pPr>
        <w:ind w:firstLine="567"/>
        <w:jc w:val="both"/>
        <w:rPr>
          <w:bCs/>
          <w:sz w:val="28"/>
          <w:szCs w:val="28"/>
        </w:rPr>
      </w:pPr>
    </w:p>
    <w:p w14:paraId="0D98ECE9" w14:textId="77777777" w:rsidR="00C04491" w:rsidRPr="00C04491" w:rsidRDefault="00C04491" w:rsidP="00C04491">
      <w:pPr>
        <w:tabs>
          <w:tab w:val="left" w:pos="284"/>
        </w:tabs>
        <w:ind w:firstLine="567"/>
        <w:jc w:val="both"/>
        <w:rPr>
          <w:b/>
          <w:sz w:val="28"/>
          <w:szCs w:val="28"/>
          <w:lang w:eastAsia="ru-RU"/>
        </w:rPr>
      </w:pPr>
      <w:r w:rsidRPr="00C04491">
        <w:rPr>
          <w:b/>
          <w:sz w:val="28"/>
          <w:szCs w:val="28"/>
          <w:lang w:eastAsia="ru-RU"/>
        </w:rPr>
        <w:t xml:space="preserve">4. Правові аспекти </w:t>
      </w:r>
    </w:p>
    <w:p w14:paraId="3EC55CD1" w14:textId="77777777" w:rsidR="00C04491" w:rsidRPr="00C04491" w:rsidRDefault="00C04491" w:rsidP="00C04491">
      <w:pPr>
        <w:tabs>
          <w:tab w:val="left" w:pos="0"/>
        </w:tabs>
        <w:ind w:firstLine="567"/>
        <w:jc w:val="both"/>
        <w:rPr>
          <w:sz w:val="28"/>
          <w:szCs w:val="28"/>
          <w:lang w:eastAsia="ru-RU"/>
        </w:rPr>
      </w:pPr>
      <w:r w:rsidRPr="00C04491">
        <w:rPr>
          <w:sz w:val="28"/>
          <w:szCs w:val="28"/>
          <w:lang w:eastAsia="ru-RU"/>
        </w:rPr>
        <w:t>Проєкт рішення розроблено на виконання вимог Кодексу цивільного захисту України, законів України «Про місцеве самоврядування в Україні», «Про столицю України – місто-герой Київ»,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постанов Кабінету Міністрів України від 10 березня 2017 року № 138 «Деякі питання використання захисник споруд цивільного захисту», від 11 березня 2022 року № 252 «Деякі питання формування та виконання місцевих бюджетів  у період воєнного стану», рішення Київської міської ради від 23 лютого 202 року № 4531/4572 «Про особливості підготовки та розгляду проєктів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 «Про правовий режим воєнного стану»</w:t>
      </w:r>
    </w:p>
    <w:p w14:paraId="3486A447" w14:textId="77777777" w:rsidR="00C04491" w:rsidRPr="00C04491" w:rsidRDefault="00C04491" w:rsidP="00C04491">
      <w:pPr>
        <w:tabs>
          <w:tab w:val="left" w:pos="0"/>
        </w:tabs>
        <w:ind w:firstLine="567"/>
        <w:jc w:val="both"/>
        <w:rPr>
          <w:b/>
          <w:sz w:val="28"/>
          <w:szCs w:val="28"/>
          <w:lang w:eastAsia="ru-RU"/>
        </w:rPr>
      </w:pPr>
    </w:p>
    <w:p w14:paraId="2C591647" w14:textId="77777777" w:rsidR="00C04491" w:rsidRPr="00C04491" w:rsidRDefault="00C04491" w:rsidP="00C04491">
      <w:pPr>
        <w:tabs>
          <w:tab w:val="left" w:pos="0"/>
        </w:tabs>
        <w:ind w:firstLine="567"/>
        <w:jc w:val="both"/>
        <w:rPr>
          <w:b/>
          <w:sz w:val="28"/>
          <w:szCs w:val="28"/>
          <w:lang w:eastAsia="ru-RU"/>
        </w:rPr>
      </w:pPr>
      <w:r w:rsidRPr="00C04491">
        <w:rPr>
          <w:b/>
          <w:sz w:val="28"/>
          <w:szCs w:val="28"/>
          <w:lang w:eastAsia="ru-RU"/>
        </w:rPr>
        <w:t>5. Інформація про дотримання прав і соціальної захищеності осіб з інвалідністю.</w:t>
      </w:r>
    </w:p>
    <w:p w14:paraId="70B87D81" w14:textId="77777777" w:rsidR="00C04491" w:rsidRPr="00C04491" w:rsidRDefault="00C04491" w:rsidP="00C04491">
      <w:pPr>
        <w:tabs>
          <w:tab w:val="left" w:pos="0"/>
        </w:tabs>
        <w:ind w:firstLine="567"/>
        <w:jc w:val="both"/>
        <w:rPr>
          <w:sz w:val="28"/>
          <w:szCs w:val="28"/>
          <w:lang w:eastAsia="ru-RU"/>
        </w:rPr>
      </w:pPr>
      <w:r w:rsidRPr="00C04491">
        <w:rPr>
          <w:sz w:val="28"/>
          <w:szCs w:val="28"/>
          <w:lang w:eastAsia="ru-RU"/>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p>
    <w:p w14:paraId="70B3A44A" w14:textId="77777777" w:rsidR="00C04491" w:rsidRPr="00C04491" w:rsidRDefault="00C04491" w:rsidP="00C04491">
      <w:pPr>
        <w:tabs>
          <w:tab w:val="left" w:pos="0"/>
        </w:tabs>
        <w:ind w:firstLine="567"/>
        <w:jc w:val="both"/>
        <w:rPr>
          <w:sz w:val="28"/>
          <w:szCs w:val="28"/>
          <w:lang w:eastAsia="ru-RU"/>
        </w:rPr>
      </w:pPr>
    </w:p>
    <w:p w14:paraId="36B29069" w14:textId="77777777" w:rsidR="00C04491" w:rsidRPr="00C04491" w:rsidRDefault="00C04491" w:rsidP="00C04491">
      <w:pPr>
        <w:tabs>
          <w:tab w:val="left" w:pos="0"/>
        </w:tabs>
        <w:ind w:firstLine="567"/>
        <w:jc w:val="both"/>
        <w:rPr>
          <w:b/>
          <w:sz w:val="28"/>
          <w:szCs w:val="28"/>
          <w:lang w:eastAsia="ru-RU"/>
        </w:rPr>
      </w:pPr>
      <w:r w:rsidRPr="00C04491">
        <w:rPr>
          <w:b/>
          <w:sz w:val="28"/>
          <w:szCs w:val="28"/>
          <w:lang w:eastAsia="ru-RU"/>
        </w:rPr>
        <w:t>6. Інформація з обмеженим доступом.</w:t>
      </w:r>
    </w:p>
    <w:p w14:paraId="7B5AEAC7" w14:textId="77777777" w:rsidR="00C04491" w:rsidRPr="00C04491" w:rsidRDefault="00C04491" w:rsidP="00C04491">
      <w:pPr>
        <w:tabs>
          <w:tab w:val="left" w:pos="0"/>
        </w:tabs>
        <w:ind w:firstLine="567"/>
        <w:jc w:val="both"/>
        <w:rPr>
          <w:sz w:val="28"/>
          <w:szCs w:val="28"/>
          <w:lang w:eastAsia="ru-RU"/>
        </w:rPr>
      </w:pPr>
      <w:r w:rsidRPr="00C04491">
        <w:rPr>
          <w:sz w:val="28"/>
          <w:szCs w:val="28"/>
          <w:lang w:eastAsia="ru-RU"/>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14:paraId="69EDBDF1" w14:textId="77777777" w:rsidR="00C04491" w:rsidRPr="00C04491" w:rsidRDefault="00C04491" w:rsidP="00C04491">
      <w:pPr>
        <w:tabs>
          <w:tab w:val="left" w:pos="0"/>
        </w:tabs>
        <w:ind w:firstLine="567"/>
        <w:jc w:val="both"/>
        <w:rPr>
          <w:sz w:val="28"/>
          <w:szCs w:val="28"/>
          <w:lang w:eastAsia="ru-RU"/>
        </w:rPr>
      </w:pPr>
    </w:p>
    <w:p w14:paraId="609CA4E2" w14:textId="77777777" w:rsidR="00C04491" w:rsidRPr="00C04491" w:rsidRDefault="00C04491" w:rsidP="00C04491">
      <w:pPr>
        <w:tabs>
          <w:tab w:val="left" w:pos="0"/>
        </w:tabs>
        <w:ind w:firstLine="567"/>
        <w:jc w:val="both"/>
        <w:rPr>
          <w:b/>
          <w:sz w:val="28"/>
          <w:szCs w:val="28"/>
          <w:lang w:eastAsia="ru-RU"/>
        </w:rPr>
      </w:pPr>
      <w:r w:rsidRPr="00C04491">
        <w:rPr>
          <w:b/>
          <w:sz w:val="28"/>
          <w:szCs w:val="28"/>
          <w:lang w:eastAsia="ru-RU"/>
        </w:rPr>
        <w:t>7. Фінансово-економічне обґрунтування.</w:t>
      </w:r>
    </w:p>
    <w:p w14:paraId="746E663D" w14:textId="77777777" w:rsidR="00C04491" w:rsidRPr="00C04491" w:rsidRDefault="00C04491" w:rsidP="00C04491">
      <w:pPr>
        <w:spacing w:line="233" w:lineRule="auto"/>
        <w:ind w:firstLine="567"/>
        <w:jc w:val="both"/>
        <w:rPr>
          <w:sz w:val="28"/>
          <w:szCs w:val="28"/>
          <w:lang w:eastAsia="ru-RU"/>
        </w:rPr>
      </w:pPr>
      <w:r w:rsidRPr="00C04491">
        <w:rPr>
          <w:sz w:val="28"/>
          <w:szCs w:val="28"/>
          <w:lang w:eastAsia="ru-RU"/>
        </w:rPr>
        <w:t>Реалізація проєкту рішення Київської міської ради «Про заходи стимулювання належного утримання та експлуатації захисник споруд цивільного захисту приватної форми власності» передбачає виділення фінансового ресурсу з бюджету міста Києва</w:t>
      </w:r>
      <w:r w:rsidRPr="00C04491">
        <w:rPr>
          <w:sz w:val="28"/>
          <w:szCs w:val="28"/>
        </w:rPr>
        <w:t>.</w:t>
      </w:r>
    </w:p>
    <w:p w14:paraId="4A5520D4" w14:textId="77777777" w:rsidR="00C04491" w:rsidRPr="00C04491" w:rsidRDefault="00C04491" w:rsidP="00C04491">
      <w:pPr>
        <w:ind w:firstLine="567"/>
        <w:jc w:val="both"/>
        <w:rPr>
          <w:b/>
          <w:sz w:val="28"/>
          <w:szCs w:val="28"/>
          <w:lang w:eastAsia="ru-RU"/>
        </w:rPr>
      </w:pPr>
    </w:p>
    <w:p w14:paraId="3ED949CB" w14:textId="77777777" w:rsidR="00C04491" w:rsidRPr="00C04491" w:rsidRDefault="00C04491" w:rsidP="00C04491">
      <w:pPr>
        <w:ind w:firstLine="567"/>
        <w:jc w:val="both"/>
        <w:rPr>
          <w:b/>
          <w:sz w:val="28"/>
          <w:szCs w:val="28"/>
          <w:lang w:eastAsia="ru-RU"/>
        </w:rPr>
      </w:pPr>
      <w:r w:rsidRPr="00C04491">
        <w:rPr>
          <w:b/>
          <w:sz w:val="28"/>
          <w:szCs w:val="28"/>
          <w:lang w:eastAsia="ru-RU"/>
        </w:rPr>
        <w:t>8. Прогноз соціально-економічних та інших наслідків прийняття рішення.</w:t>
      </w:r>
    </w:p>
    <w:p w14:paraId="30F0D65A" w14:textId="77777777" w:rsidR="00C04491" w:rsidRPr="00C04491" w:rsidRDefault="00C04491" w:rsidP="00C04491">
      <w:pPr>
        <w:shd w:val="clear" w:color="auto" w:fill="FFFFFF"/>
        <w:ind w:firstLine="567"/>
        <w:jc w:val="both"/>
        <w:rPr>
          <w:bCs/>
          <w:spacing w:val="3"/>
          <w:sz w:val="28"/>
          <w:szCs w:val="28"/>
          <w:lang w:eastAsia="ru-RU"/>
        </w:rPr>
      </w:pPr>
      <w:r w:rsidRPr="00C04491">
        <w:rPr>
          <w:sz w:val="28"/>
          <w:szCs w:val="28"/>
          <w:lang w:eastAsia="ru-RU"/>
        </w:rPr>
        <w:t xml:space="preserve">Прийняття рішення дозволить підвищити забезпечення безпеки громадян України, які постійно проживають або знаходяться в місті Києві, стимулює власників споруд цивільного захисту приватної форми власності за утримання таких споруд у готовності до використання за призначенням та їх експлуатації згідно із встановленими вимогами.  </w:t>
      </w:r>
    </w:p>
    <w:p w14:paraId="225BF9DD" w14:textId="77777777" w:rsidR="00C04491" w:rsidRPr="00C04491" w:rsidRDefault="00C04491" w:rsidP="00C04491">
      <w:pPr>
        <w:ind w:right="142" w:firstLine="567"/>
        <w:jc w:val="both"/>
        <w:rPr>
          <w:sz w:val="28"/>
          <w:szCs w:val="28"/>
          <w:lang w:eastAsia="ru-RU"/>
        </w:rPr>
      </w:pPr>
    </w:p>
    <w:p w14:paraId="3D8D4B7B" w14:textId="77777777" w:rsidR="00C04491" w:rsidRPr="00C04491" w:rsidRDefault="00C04491" w:rsidP="00C04491">
      <w:pPr>
        <w:shd w:val="clear" w:color="auto" w:fill="FFFFFF"/>
        <w:tabs>
          <w:tab w:val="left" w:pos="4480"/>
        </w:tabs>
        <w:ind w:right="19" w:firstLine="567"/>
        <w:jc w:val="both"/>
        <w:rPr>
          <w:b/>
          <w:sz w:val="28"/>
          <w:szCs w:val="28"/>
          <w:lang w:eastAsia="ru-RU"/>
        </w:rPr>
      </w:pPr>
      <w:r w:rsidRPr="00C04491">
        <w:rPr>
          <w:b/>
          <w:sz w:val="28"/>
          <w:szCs w:val="28"/>
          <w:lang w:eastAsia="ru-RU"/>
        </w:rPr>
        <w:lastRenderedPageBreak/>
        <w:t>9. Суб’єкт подання.</w:t>
      </w:r>
    </w:p>
    <w:p w14:paraId="7095905D" w14:textId="1EB346C0" w:rsidR="00C04491" w:rsidRPr="00C04491" w:rsidRDefault="00C04491" w:rsidP="00C04491">
      <w:pPr>
        <w:shd w:val="clear" w:color="auto" w:fill="FFFFFF"/>
        <w:tabs>
          <w:tab w:val="left" w:pos="4480"/>
        </w:tabs>
        <w:ind w:right="19" w:firstLine="567"/>
        <w:jc w:val="both"/>
        <w:rPr>
          <w:sz w:val="28"/>
          <w:szCs w:val="28"/>
          <w:lang w:eastAsia="ru-RU"/>
        </w:rPr>
      </w:pPr>
      <w:r w:rsidRPr="00C04491">
        <w:rPr>
          <w:sz w:val="28"/>
          <w:szCs w:val="28"/>
          <w:lang w:eastAsia="ru-RU"/>
        </w:rPr>
        <w:t>Депутат</w:t>
      </w:r>
      <w:r w:rsidR="00F40570">
        <w:rPr>
          <w:sz w:val="28"/>
          <w:szCs w:val="28"/>
          <w:lang w:eastAsia="ru-RU"/>
        </w:rPr>
        <w:t xml:space="preserve"> Київської міської ради </w:t>
      </w:r>
      <w:r w:rsidRPr="00C04491">
        <w:rPr>
          <w:sz w:val="28"/>
          <w:szCs w:val="28"/>
          <w:lang w:eastAsia="ru-RU"/>
        </w:rPr>
        <w:t xml:space="preserve"> </w:t>
      </w:r>
      <w:r w:rsidR="00996007">
        <w:rPr>
          <w:sz w:val="28"/>
          <w:szCs w:val="28"/>
          <w:lang w:eastAsia="ru-RU"/>
        </w:rPr>
        <w:t>Андрій ВІТРЕНКО.</w:t>
      </w:r>
    </w:p>
    <w:p w14:paraId="34D02218" w14:textId="77777777" w:rsidR="00C04491" w:rsidRPr="00C04491" w:rsidRDefault="00C04491" w:rsidP="00C04491">
      <w:pPr>
        <w:shd w:val="clear" w:color="auto" w:fill="FFFFFF"/>
        <w:ind w:right="19"/>
        <w:jc w:val="both"/>
        <w:rPr>
          <w:bCs/>
          <w:color w:val="000000"/>
          <w:spacing w:val="3"/>
          <w:sz w:val="28"/>
          <w:szCs w:val="28"/>
          <w:lang w:eastAsia="ru-RU"/>
        </w:rPr>
      </w:pPr>
    </w:p>
    <w:p w14:paraId="2FB8B22F" w14:textId="77777777" w:rsidR="00C04491" w:rsidRPr="00C04491" w:rsidRDefault="00C04491" w:rsidP="00C04491">
      <w:pPr>
        <w:shd w:val="clear" w:color="auto" w:fill="FFFFFF"/>
        <w:ind w:right="19"/>
        <w:jc w:val="both"/>
        <w:rPr>
          <w:bCs/>
          <w:color w:val="000000"/>
          <w:spacing w:val="3"/>
          <w:sz w:val="28"/>
          <w:szCs w:val="28"/>
          <w:lang w:eastAsia="ru-RU"/>
        </w:rPr>
      </w:pPr>
    </w:p>
    <w:p w14:paraId="5B988924" w14:textId="77777777" w:rsidR="00C04491" w:rsidRPr="00C04491" w:rsidRDefault="00C04491" w:rsidP="00C04491">
      <w:pPr>
        <w:ind w:left="708"/>
        <w:rPr>
          <w:i/>
          <w:sz w:val="28"/>
          <w:szCs w:val="28"/>
          <w:lang w:eastAsia="ru-RU"/>
        </w:rPr>
      </w:pPr>
    </w:p>
    <w:p w14:paraId="30804A83" w14:textId="77777777" w:rsidR="00A76635" w:rsidRPr="00534779" w:rsidRDefault="00A76635" w:rsidP="00A76635">
      <w:pPr>
        <w:ind w:firstLine="709"/>
        <w:rPr>
          <w:sz w:val="28"/>
          <w:szCs w:val="28"/>
          <w:lang w:eastAsia="ru-RU"/>
        </w:rPr>
      </w:pPr>
      <w:r w:rsidRPr="00534779">
        <w:rPr>
          <w:rFonts w:eastAsia="Calibri"/>
          <w:b/>
          <w:sz w:val="28"/>
          <w:szCs w:val="28"/>
          <w:shd w:val="clear" w:color="auto" w:fill="FFFFFF"/>
        </w:rPr>
        <w:t xml:space="preserve">Депутат Київської міської ради                                 </w:t>
      </w:r>
      <w:r>
        <w:rPr>
          <w:rFonts w:eastAsia="Calibri"/>
          <w:b/>
          <w:sz w:val="28"/>
          <w:szCs w:val="28"/>
          <w:shd w:val="clear" w:color="auto" w:fill="FFFFFF"/>
        </w:rPr>
        <w:t>Андрій ВІТРЕНКО</w:t>
      </w:r>
    </w:p>
    <w:p w14:paraId="05D222A4" w14:textId="77777777" w:rsidR="00C04491" w:rsidRPr="00C04491" w:rsidRDefault="00C04491" w:rsidP="00C04491">
      <w:pPr>
        <w:spacing w:after="160" w:line="259" w:lineRule="auto"/>
        <w:jc w:val="both"/>
        <w:rPr>
          <w:sz w:val="28"/>
          <w:szCs w:val="28"/>
          <w:lang w:eastAsia="ru-RU"/>
        </w:rPr>
      </w:pPr>
    </w:p>
    <w:bookmarkEnd w:id="5"/>
    <w:p w14:paraId="6987AB04" w14:textId="77777777" w:rsidR="00C04491" w:rsidRPr="00E06EE9" w:rsidRDefault="00C04491">
      <w:pPr>
        <w:rPr>
          <w:sz w:val="28"/>
          <w:szCs w:val="28"/>
        </w:rPr>
      </w:pPr>
    </w:p>
    <w:sectPr w:rsidR="00C04491" w:rsidRPr="00E06EE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D6C8" w14:textId="77777777" w:rsidR="00A71527" w:rsidRDefault="00A71527">
      <w:r>
        <w:separator/>
      </w:r>
    </w:p>
  </w:endnote>
  <w:endnote w:type="continuationSeparator" w:id="0">
    <w:p w14:paraId="0E7B9798" w14:textId="77777777" w:rsidR="00A71527" w:rsidRDefault="00A7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enguiat">
    <w:altName w:val="Calibri"/>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18B9" w14:textId="77777777" w:rsidR="00A71527" w:rsidRDefault="00A71527">
      <w:r>
        <w:separator/>
      </w:r>
    </w:p>
  </w:footnote>
  <w:footnote w:type="continuationSeparator" w:id="0">
    <w:p w14:paraId="0F22D7C0" w14:textId="77777777" w:rsidR="00A71527" w:rsidRDefault="00A7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A5"/>
    <w:multiLevelType w:val="multilevel"/>
    <w:tmpl w:val="09F4231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B3340CB"/>
    <w:multiLevelType w:val="hybridMultilevel"/>
    <w:tmpl w:val="C4742D7A"/>
    <w:lvl w:ilvl="0" w:tplc="EAE4D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87592954">
    <w:abstractNumId w:val="0"/>
  </w:num>
  <w:num w:numId="2" w16cid:durableId="22075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C4"/>
    <w:rsid w:val="00004046"/>
    <w:rsid w:val="00015126"/>
    <w:rsid w:val="00017531"/>
    <w:rsid w:val="000642EC"/>
    <w:rsid w:val="0007363F"/>
    <w:rsid w:val="00075721"/>
    <w:rsid w:val="00075CF0"/>
    <w:rsid w:val="00082F51"/>
    <w:rsid w:val="000A07DD"/>
    <w:rsid w:val="000B509F"/>
    <w:rsid w:val="000D3CEB"/>
    <w:rsid w:val="000F672E"/>
    <w:rsid w:val="00156540"/>
    <w:rsid w:val="001D164E"/>
    <w:rsid w:val="001D1CCE"/>
    <w:rsid w:val="001D5576"/>
    <w:rsid w:val="00203595"/>
    <w:rsid w:val="00232A83"/>
    <w:rsid w:val="00252242"/>
    <w:rsid w:val="0025708F"/>
    <w:rsid w:val="00295147"/>
    <w:rsid w:val="002979EB"/>
    <w:rsid w:val="00297F17"/>
    <w:rsid w:val="002B1295"/>
    <w:rsid w:val="002C7066"/>
    <w:rsid w:val="002F5143"/>
    <w:rsid w:val="00315785"/>
    <w:rsid w:val="00391A38"/>
    <w:rsid w:val="003A1FD2"/>
    <w:rsid w:val="003A5699"/>
    <w:rsid w:val="003C1F51"/>
    <w:rsid w:val="003C41BD"/>
    <w:rsid w:val="003D1DE0"/>
    <w:rsid w:val="00407D0C"/>
    <w:rsid w:val="00412CEE"/>
    <w:rsid w:val="0042116D"/>
    <w:rsid w:val="00427164"/>
    <w:rsid w:val="00432B69"/>
    <w:rsid w:val="004D0DFE"/>
    <w:rsid w:val="004E713B"/>
    <w:rsid w:val="00531925"/>
    <w:rsid w:val="005A448F"/>
    <w:rsid w:val="005F4806"/>
    <w:rsid w:val="00630510"/>
    <w:rsid w:val="00645A24"/>
    <w:rsid w:val="00650625"/>
    <w:rsid w:val="00686C30"/>
    <w:rsid w:val="00694364"/>
    <w:rsid w:val="006B4869"/>
    <w:rsid w:val="006B5E20"/>
    <w:rsid w:val="006C11B0"/>
    <w:rsid w:val="006D5114"/>
    <w:rsid w:val="006E052B"/>
    <w:rsid w:val="00704C3E"/>
    <w:rsid w:val="00744452"/>
    <w:rsid w:val="00781177"/>
    <w:rsid w:val="0078268E"/>
    <w:rsid w:val="007A4159"/>
    <w:rsid w:val="0082333F"/>
    <w:rsid w:val="008556D8"/>
    <w:rsid w:val="0087111D"/>
    <w:rsid w:val="0088283D"/>
    <w:rsid w:val="0089725C"/>
    <w:rsid w:val="008A6095"/>
    <w:rsid w:val="00906961"/>
    <w:rsid w:val="009223CB"/>
    <w:rsid w:val="009514EB"/>
    <w:rsid w:val="009839F8"/>
    <w:rsid w:val="0099132C"/>
    <w:rsid w:val="00996007"/>
    <w:rsid w:val="009B07F5"/>
    <w:rsid w:val="009E0C31"/>
    <w:rsid w:val="009E2410"/>
    <w:rsid w:val="00A0087C"/>
    <w:rsid w:val="00A11398"/>
    <w:rsid w:val="00A12C7F"/>
    <w:rsid w:val="00A71527"/>
    <w:rsid w:val="00A76635"/>
    <w:rsid w:val="00A8418A"/>
    <w:rsid w:val="00A84FBE"/>
    <w:rsid w:val="00A8787E"/>
    <w:rsid w:val="00AB0CB2"/>
    <w:rsid w:val="00AC184D"/>
    <w:rsid w:val="00AE1DD0"/>
    <w:rsid w:val="00AE6A0D"/>
    <w:rsid w:val="00AF021A"/>
    <w:rsid w:val="00B00033"/>
    <w:rsid w:val="00B01C1F"/>
    <w:rsid w:val="00B1210C"/>
    <w:rsid w:val="00B45360"/>
    <w:rsid w:val="00B56D0F"/>
    <w:rsid w:val="00BC25FF"/>
    <w:rsid w:val="00BE2438"/>
    <w:rsid w:val="00C04491"/>
    <w:rsid w:val="00C1042F"/>
    <w:rsid w:val="00C348F2"/>
    <w:rsid w:val="00CC0DD4"/>
    <w:rsid w:val="00D01EAC"/>
    <w:rsid w:val="00D36F13"/>
    <w:rsid w:val="00D47C21"/>
    <w:rsid w:val="00D82866"/>
    <w:rsid w:val="00DA2D9B"/>
    <w:rsid w:val="00DA6AC4"/>
    <w:rsid w:val="00DA7D78"/>
    <w:rsid w:val="00DC40D5"/>
    <w:rsid w:val="00DD7996"/>
    <w:rsid w:val="00E06EE9"/>
    <w:rsid w:val="00E47A7F"/>
    <w:rsid w:val="00E64EC7"/>
    <w:rsid w:val="00E83A20"/>
    <w:rsid w:val="00E83AAF"/>
    <w:rsid w:val="00E946C7"/>
    <w:rsid w:val="00EA13DA"/>
    <w:rsid w:val="00F40570"/>
    <w:rsid w:val="00F417AF"/>
    <w:rsid w:val="00F62914"/>
    <w:rsid w:val="00F82658"/>
    <w:rsid w:val="00F963FA"/>
    <w:rsid w:val="00FA64B3"/>
    <w:rsid w:val="00FD1C77"/>
    <w:rsid w:val="00FE7DF8"/>
    <w:rsid w:val="7BEA1CF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D695"/>
  <w15:docId w15:val="{A0771FEE-F828-433E-A1CC-990C0A1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86C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D5114"/>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styleId="a5">
    <w:name w:val="Strong"/>
    <w:basedOn w:val="a0"/>
    <w:uiPriority w:val="22"/>
    <w:qFormat/>
    <w:rPr>
      <w:b/>
      <w:bCs/>
    </w:rPr>
  </w:style>
  <w:style w:type="table" w:styleId="a6">
    <w:name w:val="Table Grid"/>
    <w:basedOn w:val="a1"/>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у виносці Знак"/>
    <w:basedOn w:val="a0"/>
    <w:link w:val="a3"/>
    <w:uiPriority w:val="99"/>
    <w:semiHidden/>
    <w:rPr>
      <w:rFonts w:ascii="Segoe UI" w:eastAsia="Times New Roman" w:hAnsi="Segoe UI" w:cs="Segoe UI"/>
      <w:sz w:val="18"/>
      <w:szCs w:val="18"/>
      <w:lang w:eastAsia="uk-UA"/>
    </w:rPr>
  </w:style>
  <w:style w:type="character" w:customStyle="1" w:styleId="rvts9">
    <w:name w:val="rvts9"/>
    <w:basedOn w:val="a0"/>
    <w:rsid w:val="00082F51"/>
  </w:style>
  <w:style w:type="character" w:customStyle="1" w:styleId="rvts37">
    <w:name w:val="rvts37"/>
    <w:basedOn w:val="a0"/>
    <w:rsid w:val="00082F51"/>
  </w:style>
  <w:style w:type="character" w:styleId="a7">
    <w:name w:val="Hyperlink"/>
    <w:basedOn w:val="a0"/>
    <w:uiPriority w:val="99"/>
    <w:semiHidden/>
    <w:unhideWhenUsed/>
    <w:rsid w:val="00315785"/>
    <w:rPr>
      <w:color w:val="0000FF"/>
      <w:u w:val="single"/>
    </w:rPr>
  </w:style>
  <w:style w:type="paragraph" w:styleId="a8">
    <w:name w:val="List Paragraph"/>
    <w:basedOn w:val="a"/>
    <w:uiPriority w:val="99"/>
    <w:rsid w:val="00B1210C"/>
    <w:pPr>
      <w:ind w:left="720"/>
      <w:contextualSpacing/>
    </w:pPr>
  </w:style>
  <w:style w:type="character" w:customStyle="1" w:styleId="20">
    <w:name w:val="Заголовок 2 Знак"/>
    <w:basedOn w:val="a0"/>
    <w:link w:val="2"/>
    <w:uiPriority w:val="9"/>
    <w:rsid w:val="006D5114"/>
    <w:rPr>
      <w:rFonts w:ascii="Times New Roman" w:eastAsia="Times New Roman" w:hAnsi="Times New Roman" w:cs="Times New Roman"/>
      <w:b/>
      <w:bCs/>
      <w:sz w:val="36"/>
      <w:szCs w:val="36"/>
      <w:lang w:val="en-US" w:eastAsia="en-US"/>
    </w:rPr>
  </w:style>
  <w:style w:type="paragraph" w:customStyle="1" w:styleId="rvps7">
    <w:name w:val="rvps7"/>
    <w:basedOn w:val="a"/>
    <w:rsid w:val="0099132C"/>
    <w:pPr>
      <w:spacing w:before="100" w:beforeAutospacing="1" w:after="100" w:afterAutospacing="1"/>
    </w:pPr>
    <w:rPr>
      <w:lang w:val="en-US" w:eastAsia="en-US"/>
    </w:rPr>
  </w:style>
  <w:style w:type="paragraph" w:customStyle="1" w:styleId="rvps6">
    <w:name w:val="rvps6"/>
    <w:basedOn w:val="a"/>
    <w:rsid w:val="0099132C"/>
    <w:pPr>
      <w:spacing w:before="100" w:beforeAutospacing="1" w:after="100" w:afterAutospacing="1"/>
    </w:pPr>
    <w:rPr>
      <w:lang w:val="en-US" w:eastAsia="en-US"/>
    </w:rPr>
  </w:style>
  <w:style w:type="character" w:customStyle="1" w:styleId="rvts23">
    <w:name w:val="rvts23"/>
    <w:basedOn w:val="a0"/>
    <w:rsid w:val="0099132C"/>
  </w:style>
  <w:style w:type="paragraph" w:customStyle="1" w:styleId="tj">
    <w:name w:val="tj"/>
    <w:basedOn w:val="a"/>
    <w:rsid w:val="00075CF0"/>
    <w:pPr>
      <w:spacing w:before="100" w:beforeAutospacing="1" w:after="100" w:afterAutospacing="1"/>
    </w:pPr>
    <w:rPr>
      <w:lang w:val="ru-RU" w:eastAsia="ru-RU"/>
    </w:rPr>
  </w:style>
  <w:style w:type="character" w:customStyle="1" w:styleId="10">
    <w:name w:val="Заголовок 1 Знак"/>
    <w:basedOn w:val="a0"/>
    <w:link w:val="1"/>
    <w:uiPriority w:val="9"/>
    <w:rsid w:val="00686C30"/>
    <w:rPr>
      <w:rFonts w:asciiTheme="majorHAnsi" w:eastAsiaTheme="majorEastAsia" w:hAnsiTheme="majorHAnsi" w:cstheme="majorBidi"/>
      <w:color w:val="2E74B5" w:themeColor="accent1" w:themeShade="BF"/>
      <w:sz w:val="32"/>
      <w:szCs w:val="32"/>
      <w:lang w:val="uk-UA" w:eastAsia="uk-UA"/>
    </w:rPr>
  </w:style>
  <w:style w:type="table" w:customStyle="1" w:styleId="11">
    <w:name w:val="Сітка таблиці1"/>
    <w:basedOn w:val="a1"/>
    <w:next w:val="a6"/>
    <w:rsid w:val="00C04491"/>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0">
      <w:bodyDiv w:val="1"/>
      <w:marLeft w:val="0"/>
      <w:marRight w:val="0"/>
      <w:marTop w:val="0"/>
      <w:marBottom w:val="0"/>
      <w:divBdr>
        <w:top w:val="none" w:sz="0" w:space="0" w:color="auto"/>
        <w:left w:val="none" w:sz="0" w:space="0" w:color="auto"/>
        <w:bottom w:val="none" w:sz="0" w:space="0" w:color="auto"/>
        <w:right w:val="none" w:sz="0" w:space="0" w:color="auto"/>
      </w:divBdr>
      <w:divsChild>
        <w:div w:id="1524972509">
          <w:marLeft w:val="0"/>
          <w:marRight w:val="0"/>
          <w:marTop w:val="0"/>
          <w:marBottom w:val="0"/>
          <w:divBdr>
            <w:top w:val="none" w:sz="0" w:space="0" w:color="auto"/>
            <w:left w:val="none" w:sz="0" w:space="0" w:color="auto"/>
            <w:bottom w:val="none" w:sz="0" w:space="0" w:color="auto"/>
            <w:right w:val="none" w:sz="0" w:space="0" w:color="auto"/>
          </w:divBdr>
        </w:div>
        <w:div w:id="444689405">
          <w:marLeft w:val="0"/>
          <w:marRight w:val="0"/>
          <w:marTop w:val="0"/>
          <w:marBottom w:val="0"/>
          <w:divBdr>
            <w:top w:val="none" w:sz="0" w:space="0" w:color="auto"/>
            <w:left w:val="none" w:sz="0" w:space="0" w:color="auto"/>
            <w:bottom w:val="none" w:sz="0" w:space="0" w:color="auto"/>
            <w:right w:val="none" w:sz="0" w:space="0" w:color="auto"/>
          </w:divBdr>
        </w:div>
        <w:div w:id="34089772">
          <w:marLeft w:val="0"/>
          <w:marRight w:val="0"/>
          <w:marTop w:val="0"/>
          <w:marBottom w:val="0"/>
          <w:divBdr>
            <w:top w:val="none" w:sz="0" w:space="0" w:color="auto"/>
            <w:left w:val="none" w:sz="0" w:space="0" w:color="auto"/>
            <w:bottom w:val="none" w:sz="0" w:space="0" w:color="auto"/>
            <w:right w:val="none" w:sz="0" w:space="0" w:color="auto"/>
          </w:divBdr>
        </w:div>
        <w:div w:id="1339043322">
          <w:marLeft w:val="0"/>
          <w:marRight w:val="0"/>
          <w:marTop w:val="0"/>
          <w:marBottom w:val="0"/>
          <w:divBdr>
            <w:top w:val="none" w:sz="0" w:space="0" w:color="auto"/>
            <w:left w:val="none" w:sz="0" w:space="0" w:color="auto"/>
            <w:bottom w:val="none" w:sz="0" w:space="0" w:color="auto"/>
            <w:right w:val="none" w:sz="0" w:space="0" w:color="auto"/>
          </w:divBdr>
        </w:div>
        <w:div w:id="1511872122">
          <w:marLeft w:val="0"/>
          <w:marRight w:val="0"/>
          <w:marTop w:val="0"/>
          <w:marBottom w:val="0"/>
          <w:divBdr>
            <w:top w:val="none" w:sz="0" w:space="0" w:color="auto"/>
            <w:left w:val="none" w:sz="0" w:space="0" w:color="auto"/>
            <w:bottom w:val="none" w:sz="0" w:space="0" w:color="auto"/>
            <w:right w:val="none" w:sz="0" w:space="0" w:color="auto"/>
          </w:divBdr>
        </w:div>
        <w:div w:id="516849258">
          <w:marLeft w:val="0"/>
          <w:marRight w:val="0"/>
          <w:marTop w:val="0"/>
          <w:marBottom w:val="0"/>
          <w:divBdr>
            <w:top w:val="none" w:sz="0" w:space="0" w:color="auto"/>
            <w:left w:val="none" w:sz="0" w:space="0" w:color="auto"/>
            <w:bottom w:val="none" w:sz="0" w:space="0" w:color="auto"/>
            <w:right w:val="none" w:sz="0" w:space="0" w:color="auto"/>
          </w:divBdr>
        </w:div>
        <w:div w:id="1756516231">
          <w:marLeft w:val="0"/>
          <w:marRight w:val="0"/>
          <w:marTop w:val="0"/>
          <w:marBottom w:val="0"/>
          <w:divBdr>
            <w:top w:val="none" w:sz="0" w:space="0" w:color="auto"/>
            <w:left w:val="none" w:sz="0" w:space="0" w:color="auto"/>
            <w:bottom w:val="none" w:sz="0" w:space="0" w:color="auto"/>
            <w:right w:val="none" w:sz="0" w:space="0" w:color="auto"/>
          </w:divBdr>
        </w:div>
      </w:divsChild>
    </w:div>
    <w:div w:id="476730509">
      <w:bodyDiv w:val="1"/>
      <w:marLeft w:val="0"/>
      <w:marRight w:val="0"/>
      <w:marTop w:val="0"/>
      <w:marBottom w:val="0"/>
      <w:divBdr>
        <w:top w:val="none" w:sz="0" w:space="0" w:color="auto"/>
        <w:left w:val="none" w:sz="0" w:space="0" w:color="auto"/>
        <w:bottom w:val="none" w:sz="0" w:space="0" w:color="auto"/>
        <w:right w:val="none" w:sz="0" w:space="0" w:color="auto"/>
      </w:divBdr>
    </w:div>
    <w:div w:id="1092245320">
      <w:bodyDiv w:val="1"/>
      <w:marLeft w:val="0"/>
      <w:marRight w:val="0"/>
      <w:marTop w:val="0"/>
      <w:marBottom w:val="0"/>
      <w:divBdr>
        <w:top w:val="none" w:sz="0" w:space="0" w:color="auto"/>
        <w:left w:val="none" w:sz="0" w:space="0" w:color="auto"/>
        <w:bottom w:val="none" w:sz="0" w:space="0" w:color="auto"/>
        <w:right w:val="none" w:sz="0" w:space="0" w:color="auto"/>
      </w:divBdr>
    </w:div>
    <w:div w:id="13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89300660">
          <w:marLeft w:val="0"/>
          <w:marRight w:val="0"/>
          <w:marTop w:val="0"/>
          <w:marBottom w:val="150"/>
          <w:divBdr>
            <w:top w:val="none" w:sz="0" w:space="0" w:color="auto"/>
            <w:left w:val="none" w:sz="0" w:space="0" w:color="auto"/>
            <w:bottom w:val="none" w:sz="0" w:space="0" w:color="auto"/>
            <w:right w:val="none" w:sz="0" w:space="0" w:color="auto"/>
          </w:divBdr>
        </w:div>
      </w:divsChild>
    </w:div>
    <w:div w:id="158318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4FB8-8473-4BB1-B47B-E040535D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7909</Words>
  <Characters>4509</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Дяковська Марина Олександрівна</dc:creator>
  <cp:lastModifiedBy>Anton Ilichov</cp:lastModifiedBy>
  <cp:revision>6</cp:revision>
  <cp:lastPrinted>2024-01-16T13:52:00Z</cp:lastPrinted>
  <dcterms:created xsi:type="dcterms:W3CDTF">2024-01-18T08:47:00Z</dcterms:created>
  <dcterms:modified xsi:type="dcterms:W3CDTF">2024-01-22T09:28:00Z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C62E349209174784A842134D0B8347A7</vt:lpwstr>
  </property>
</Properties>
</file>