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217" w:rsidRPr="00550C5C" w:rsidRDefault="00F84217" w:rsidP="00F84217">
      <w:pPr>
        <w:spacing w:after="0" w:line="240" w:lineRule="auto"/>
        <w:ind w:left="14" w:right="-7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0C5C">
        <w:rPr>
          <w:rFonts w:ascii="Arial" w:eastAsia="Times New Roman" w:hAnsi="Arial" w:cs="Times New Roman"/>
          <w:sz w:val="16"/>
          <w:szCs w:val="24"/>
          <w:lang w:eastAsia="ru-RU"/>
        </w:rPr>
        <w:object w:dxaOrig="1041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in" o:ole="" fillcolor="window">
            <v:imagedata r:id="rId8" o:title=""/>
          </v:shape>
          <o:OLEObject Type="Embed" ProgID="Word.Picture.8" ShapeID="_x0000_i1025" DrawAspect="Content" ObjectID="_1767615150" r:id="rId9"/>
        </w:object>
      </w:r>
    </w:p>
    <w:p w:rsidR="00F84217" w:rsidRPr="00550C5C" w:rsidRDefault="00F84217" w:rsidP="00F84217">
      <w:pPr>
        <w:spacing w:after="0" w:line="240" w:lineRule="auto"/>
        <w:ind w:left="14" w:right="-76"/>
        <w:jc w:val="center"/>
        <w:rPr>
          <w:rFonts w:ascii="Times New Roman" w:eastAsia="Times New Roman" w:hAnsi="Times New Roman" w:cs="Times New Roman"/>
          <w:b/>
          <w:w w:val="66"/>
          <w:sz w:val="72"/>
          <w:szCs w:val="72"/>
          <w:lang w:eastAsia="ru-RU"/>
        </w:rPr>
      </w:pPr>
      <w:r w:rsidRPr="00550C5C">
        <w:rPr>
          <w:rFonts w:ascii="Times New Roman" w:eastAsia="Times New Roman" w:hAnsi="Times New Roman" w:cs="Times New Roman"/>
          <w:b/>
          <w:w w:val="66"/>
          <w:sz w:val="72"/>
          <w:szCs w:val="72"/>
          <w:lang w:eastAsia="ru-RU"/>
        </w:rPr>
        <w:t>КИЇВСЬКА МІСЬКА РАДА</w:t>
      </w:r>
    </w:p>
    <w:p w:rsidR="00F84217" w:rsidRPr="00550C5C" w:rsidRDefault="00F84217" w:rsidP="00F84217">
      <w:pPr>
        <w:spacing w:after="0" w:line="240" w:lineRule="auto"/>
        <w:ind w:left="14" w:right="-7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0C5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Pr="00550C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550C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сесія</w:t>
      </w:r>
      <w:proofErr w:type="spellEnd"/>
      <w:r w:rsidRPr="00550C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50C5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Pr="00550C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Х </w:t>
      </w:r>
      <w:proofErr w:type="spellStart"/>
      <w:r w:rsidRPr="00550C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скликання</w:t>
      </w:r>
      <w:proofErr w:type="spellEnd"/>
    </w:p>
    <w:p w:rsidR="00F84217" w:rsidRPr="00550C5C" w:rsidRDefault="00F84217" w:rsidP="00F84217">
      <w:pPr>
        <w:spacing w:after="0" w:line="240" w:lineRule="auto"/>
        <w:ind w:left="14" w:right="38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5C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13E5C" wp14:editId="026248A9">
                <wp:simplePos x="0" y="0"/>
                <wp:positionH relativeFrom="column">
                  <wp:posOffset>-51435</wp:posOffset>
                </wp:positionH>
                <wp:positionV relativeFrom="paragraph">
                  <wp:posOffset>122555</wp:posOffset>
                </wp:positionV>
                <wp:extent cx="6324600" cy="0"/>
                <wp:effectExtent l="53340" t="46355" r="51435" b="48895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CE207E" id="Пряма сполучна ліні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9.65pt" to="493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" strokeweight="7pt">
                <v:stroke linestyle="thickBetweenThin"/>
              </v:line>
            </w:pict>
          </mc:Fallback>
        </mc:AlternateContent>
      </w:r>
    </w:p>
    <w:p w:rsidR="00F84217" w:rsidRPr="001D45E2" w:rsidRDefault="00F84217" w:rsidP="00F84217">
      <w:pPr>
        <w:spacing w:after="0" w:line="240" w:lineRule="auto"/>
        <w:ind w:left="14" w:right="389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4217" w:rsidRPr="00550C5C" w:rsidRDefault="00F84217" w:rsidP="00F84217">
      <w:pPr>
        <w:spacing w:after="0" w:line="240" w:lineRule="auto"/>
        <w:ind w:left="14" w:right="1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50C5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РІШЕННЯ</w:t>
      </w:r>
    </w:p>
    <w:p w:rsidR="00F84217" w:rsidRPr="00550C5C" w:rsidRDefault="00F84217" w:rsidP="00F84217">
      <w:pPr>
        <w:spacing w:after="0" w:line="240" w:lineRule="auto"/>
        <w:ind w:left="14" w:right="38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217" w:rsidRDefault="00F84217" w:rsidP="00F8421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_________№____________</w:t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84217" w:rsidRDefault="00F84217" w:rsidP="00F8421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234" w:rsidRPr="008F2FA2" w:rsidRDefault="000467F7" w:rsidP="000467F7">
      <w:pPr>
        <w:suppressLineNumbers/>
        <w:tabs>
          <w:tab w:val="left" w:pos="12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про</w:t>
      </w:r>
      <w:r w:rsidR="00D0716E" w:rsidRPr="008F2FA2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8F2FA2">
        <w:rPr>
          <w:rFonts w:ascii="Times New Roman" w:hAnsi="Times New Roman" w:cs="Times New Roman"/>
          <w:b/>
          <w:sz w:val="28"/>
          <w:szCs w:val="28"/>
          <w:lang w:val="uk-UA"/>
        </w:rPr>
        <w:t>кт</w:t>
      </w:r>
    </w:p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DB41F6" w:rsidRPr="008F2FA2" w:rsidTr="00DB41F6">
        <w:tc>
          <w:tcPr>
            <w:tcW w:w="5353" w:type="dxa"/>
          </w:tcPr>
          <w:p w:rsidR="00144FFF" w:rsidRPr="008F2FA2" w:rsidRDefault="00144FFF" w:rsidP="00144F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B41F6" w:rsidRPr="008F2FA2" w:rsidRDefault="00DB41F6" w:rsidP="00F84217">
            <w:pPr>
              <w:ind w:left="60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2F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064542" w:rsidRPr="008F2F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розроблення </w:t>
            </w:r>
            <w:r w:rsidR="006D37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детального плану території </w:t>
            </w:r>
          </w:p>
        </w:tc>
        <w:tc>
          <w:tcPr>
            <w:tcW w:w="4786" w:type="dxa"/>
          </w:tcPr>
          <w:p w:rsidR="00DB41F6" w:rsidRPr="008F2FA2" w:rsidRDefault="00DB41F6" w:rsidP="00DB41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80960" w:rsidRPr="008F2FA2" w:rsidRDefault="005F2671" w:rsidP="00DB41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4FFF" w:rsidRPr="008F2FA2" w:rsidRDefault="00144FFF" w:rsidP="00DB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F15" w:rsidRDefault="00BA2F15" w:rsidP="00DB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F15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статтями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8, 16, </w:t>
      </w:r>
      <w:r w:rsidRPr="00BA2F15">
        <w:rPr>
          <w:rFonts w:ascii="Times New Roman" w:hAnsi="Times New Roman" w:cs="Times New Roman"/>
          <w:sz w:val="28"/>
          <w:szCs w:val="28"/>
          <w:lang w:val="uk-UA"/>
        </w:rPr>
        <w:t>19, 21 Закону України «Про регулювання містобудівної діяльності», статт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ями </w:t>
      </w:r>
      <w:r w:rsidRPr="00BA2F1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2, 17</w:t>
      </w:r>
      <w:r w:rsidRPr="00BA2F1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основи містобудування», Законом України «Про стратегічну екологічну оцінку», </w:t>
      </w:r>
      <w:r w:rsidR="00A12863" w:rsidRPr="00BA2F15">
        <w:rPr>
          <w:rFonts w:ascii="Times New Roman" w:hAnsi="Times New Roman" w:cs="Times New Roman"/>
          <w:sz w:val="28"/>
          <w:szCs w:val="28"/>
          <w:lang w:val="uk-UA"/>
        </w:rPr>
        <w:t>статтею 26 Закону України «Про місцеве самоврядування в Україні»</w:t>
      </w:r>
      <w:r w:rsidR="00A128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A2F15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від 25 травня 2011 р</w:t>
      </w:r>
      <w:r w:rsidR="009C2B28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BA2F15">
        <w:rPr>
          <w:rFonts w:ascii="Times New Roman" w:hAnsi="Times New Roman" w:cs="Times New Roman"/>
          <w:sz w:val="28"/>
          <w:szCs w:val="28"/>
          <w:lang w:val="uk-UA"/>
        </w:rPr>
        <w:t xml:space="preserve"> № 555 «Про затвердження Порядку проведення громадських слухань щодо проектів містобудівної документації на місцевому рівні», постановою Кабінету Міністрів України від 01.09.2021 № 926 «Про затвердження Порядку розроблення, оновлення, внесення змін та затвердження містобудівної документації», Київська міська рада</w:t>
      </w:r>
    </w:p>
    <w:p w:rsidR="00DB41F6" w:rsidRPr="008F2FA2" w:rsidRDefault="00DB41F6" w:rsidP="00DB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41F6" w:rsidRPr="008F2FA2" w:rsidRDefault="000467F7" w:rsidP="00DB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B41F6" w:rsidRPr="008F2FA2" w:rsidRDefault="00DB41F6" w:rsidP="00DB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12E8" w:rsidRPr="00D2316A" w:rsidRDefault="007312E8" w:rsidP="00731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1.</w:t>
      </w:r>
      <w:r w:rsid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Надати дозвіл на розроблення детального плану території </w:t>
      </w:r>
      <w:r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 районі перетину вулиць Центральн</w:t>
      </w:r>
      <w:r w:rsidR="00C214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ої</w:t>
      </w:r>
      <w:r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та Зарічн</w:t>
      </w:r>
      <w:r w:rsidR="00C214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ої</w:t>
      </w:r>
      <w:r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 Дарницькому районі м</w:t>
      </w:r>
      <w:r w:rsidR="00C214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іста</w:t>
      </w:r>
      <w:r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Києва </w:t>
      </w:r>
      <w:r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відповідно до </w:t>
      </w:r>
      <w:r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законодавства України, </w:t>
      </w:r>
      <w:r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державних норм, стандартів і правил.</w:t>
      </w:r>
    </w:p>
    <w:p w:rsidR="004E1B3C" w:rsidRDefault="007312E8" w:rsidP="004E1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</w:t>
      </w:r>
      <w:r w:rsidR="004E1B3C" w:rsidRPr="004E1B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4E1B3C"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Департамент</w:t>
      </w:r>
      <w:r w:rsidR="004E1B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</w:t>
      </w:r>
      <w:r w:rsidR="004E1B3C"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містобудування та архітектури виконавчого органу Київської міської ради</w:t>
      </w:r>
      <w:r w:rsidR="004E1B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4E1B3C"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</w:t>
      </w:r>
      <w:r w:rsidR="004E1B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Київської міської державної адміністрації</w:t>
      </w:r>
      <w:r w:rsidR="004E1B3C"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="004E1B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як з</w:t>
      </w:r>
      <w:r w:rsidR="004E1B3C"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амовник</w:t>
      </w:r>
      <w:r w:rsidR="004E1B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</w:t>
      </w:r>
      <w:r w:rsidR="004E1B3C"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розроблення </w:t>
      </w:r>
      <w:r w:rsidR="004E1B3C"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містобудівної </w:t>
      </w:r>
      <w:r w:rsidR="004E1B3C"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документації «Детальний план території </w:t>
      </w:r>
      <w:r w:rsidR="004E1B3C"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 районі перетину вулиць Центральн</w:t>
      </w:r>
      <w:r w:rsidR="004E1B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ої</w:t>
      </w:r>
      <w:r w:rsidR="004E1B3C"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та Зарічн</w:t>
      </w:r>
      <w:r w:rsidR="004E1B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ої</w:t>
      </w:r>
      <w:r w:rsidR="004E1B3C" w:rsidRPr="000B215E">
        <w:rPr>
          <w:lang w:val="uk-UA"/>
        </w:rPr>
        <w:t xml:space="preserve"> </w:t>
      </w:r>
      <w:r w:rsidR="004E1B3C"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 Дарницькому районі м</w:t>
      </w:r>
      <w:r w:rsidR="004E1B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іста </w:t>
      </w:r>
      <w:r w:rsidR="004E1B3C"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Києва</w:t>
      </w:r>
      <w:r w:rsidR="004E1B3C"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»</w:t>
      </w:r>
      <w:r w:rsidR="004E1B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визначити межі </w:t>
      </w:r>
      <w:r w:rsidR="004E1B3C"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розроблення</w:t>
      </w:r>
      <w:r w:rsidR="004E1B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4E1B3C"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містобудівної </w:t>
      </w:r>
      <w:r w:rsidR="004E1B3C"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документації</w:t>
      </w:r>
      <w:r w:rsidR="004E1B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4E1B3C" w:rsidRPr="00D2316A" w:rsidRDefault="00662089" w:rsidP="004E1B3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620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4E1B3C"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Підготовчі процедури розроблення </w:t>
      </w:r>
      <w:r w:rsidR="004E1B3C"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</w:t>
      </w:r>
      <w:r w:rsidR="004E1B3C"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етального плану території </w:t>
      </w:r>
      <w:r w:rsidR="004E1B3C"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 районі перетину вулиць Центральн</w:t>
      </w:r>
      <w:r w:rsidR="004E1B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ої</w:t>
      </w:r>
      <w:r w:rsidR="004E1B3C"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та Зарічн</w:t>
      </w:r>
      <w:r w:rsidR="004E1B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ої</w:t>
      </w:r>
      <w:r w:rsidR="004E1B3C"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 Дарницькому районі м</w:t>
      </w:r>
      <w:r w:rsidR="004E1B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іста</w:t>
      </w:r>
      <w:r w:rsidR="004E1B3C"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Києва</w:t>
      </w:r>
      <w:r w:rsidR="004E1B3C"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провести відповідно</w:t>
      </w:r>
      <w:r w:rsidR="008B5E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4E1B3C"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до </w:t>
      </w:r>
      <w:r w:rsidR="004E1B3C"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додат</w:t>
      </w:r>
      <w:r w:rsidR="004E1B3C"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</w:t>
      </w:r>
      <w:r w:rsidR="008B5E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</w:t>
      </w:r>
      <w:r w:rsidR="004E1B3C"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1.</w:t>
      </w:r>
    </w:p>
    <w:p w:rsidR="004E1B3C" w:rsidRPr="00D2316A" w:rsidRDefault="00662089" w:rsidP="004E1B3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>4</w:t>
      </w:r>
      <w:r w:rsidR="004E1B3C"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  <w:r w:rsidR="004E1B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4E1B3C"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Фінансування робіт </w:t>
      </w:r>
      <w:r w:rsidR="008B5E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</w:t>
      </w:r>
      <w:r w:rsidR="004E1B3C"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 розроблення</w:t>
      </w:r>
      <w:r w:rsidR="004E1B3C"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містобудівної</w:t>
      </w:r>
      <w:r w:rsidR="004E1B3C"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документації «Детальний план території </w:t>
      </w:r>
      <w:r w:rsidR="004E1B3C"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 районі перетину вулиць Центральн</w:t>
      </w:r>
      <w:r w:rsidR="004E1B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ої </w:t>
      </w:r>
      <w:r w:rsidR="004E1B3C"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та Зарічн</w:t>
      </w:r>
      <w:r w:rsidR="004E1B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ої</w:t>
      </w:r>
      <w:r w:rsidR="004E1B3C"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 Дарницькому районі м</w:t>
      </w:r>
      <w:r w:rsidR="004E1B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іста</w:t>
      </w:r>
      <w:r w:rsidR="004E1B3C"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Києва</w:t>
      </w:r>
      <w:r w:rsidR="004E1B3C"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» здійснювати </w:t>
      </w:r>
      <w:r w:rsidR="006150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відповідно до чинного законодавства</w:t>
      </w:r>
      <w:r w:rsidR="004E1B3C"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7312E8" w:rsidRPr="00D2316A" w:rsidRDefault="00662089" w:rsidP="004E1B3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5</w:t>
      </w:r>
      <w:r w:rsidR="007312E8"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  <w:r w:rsid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4E1B3C"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При розробленні містобудівної документації </w:t>
      </w:r>
      <w:r w:rsidR="004E1B3C"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«Детальний план території </w:t>
      </w:r>
      <w:r w:rsidR="004E1B3C"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 районі перетину вулиць Центральн</w:t>
      </w:r>
      <w:r w:rsidR="004E1B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ої</w:t>
      </w:r>
      <w:r w:rsidR="004E1B3C"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та Зарічн</w:t>
      </w:r>
      <w:r w:rsidR="004E1B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ої</w:t>
      </w:r>
      <w:r w:rsidR="004E1B3C"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 Дарницькому районі м</w:t>
      </w:r>
      <w:r w:rsidR="004E1B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іста</w:t>
      </w:r>
      <w:r w:rsidR="004E1B3C"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Києва врахувати перелік та значення індикаторів розвитку території відповідно до додатк</w:t>
      </w:r>
      <w:r w:rsidR="008B5E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</w:t>
      </w:r>
      <w:r w:rsidR="004E1B3C"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2</w:t>
      </w:r>
      <w:r w:rsidR="004E1B3C"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7312E8" w:rsidRPr="00D2316A" w:rsidRDefault="00662089" w:rsidP="007312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</w:t>
      </w:r>
      <w:r w:rsidR="007312E8"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  <w:r w:rsid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4E1B3C"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Розробником </w:t>
      </w:r>
      <w:r w:rsidR="004E1B3C"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містобудівної</w:t>
      </w:r>
      <w:r w:rsidR="004E1B3C"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документації визначити</w:t>
      </w:r>
      <w:r w:rsidR="00206E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4E1B3C"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суб’єкт</w:t>
      </w:r>
      <w:r w:rsidR="004E1B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а</w:t>
      </w:r>
      <w:r w:rsidR="004E1B3C"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господарювання, який має право здійснювати розроблення містобудівної документації відповідно до</w:t>
      </w:r>
      <w:r w:rsidR="008B5E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hyperlink r:id="rId10" w:tgtFrame="_blank" w:history="1">
        <w:r w:rsidR="004E1B3C" w:rsidRPr="000B215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uk-UA" w:eastAsia="ru-RU"/>
          </w:rPr>
          <w:t>Закону України</w:t>
        </w:r>
      </w:hyperlink>
      <w:r w:rsidR="00206E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4E1B3C"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«Про архітектурну діяльність»</w:t>
      </w:r>
      <w:r w:rsidR="004E1B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,</w:t>
      </w:r>
      <w:r w:rsidR="004E1B3C"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та документації із землеустрою</w:t>
      </w:r>
      <w:r w:rsidR="008B5E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4E1B3C"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відповідно до</w:t>
      </w:r>
      <w:r w:rsidR="008B5E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hyperlink r:id="rId11" w:tgtFrame="_blank" w:history="1">
        <w:r w:rsidR="004E1B3C" w:rsidRPr="000B215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uk-UA" w:eastAsia="ru-RU"/>
          </w:rPr>
          <w:t>Закону України</w:t>
        </w:r>
      </w:hyperlink>
      <w:r w:rsidR="00206E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4E1B3C"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«Про землеустрій».</w:t>
      </w:r>
    </w:p>
    <w:p w:rsidR="000B215E" w:rsidRDefault="00662089" w:rsidP="000B2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7</w:t>
      </w:r>
      <w:r w:rsidR="007312E8"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  <w:r w:rsid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114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Внести до рішення Київської міської ради від 13.11.2013 </w:t>
      </w:r>
      <w:r w:rsidR="004674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br/>
      </w:r>
      <w:r w:rsidR="008114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№ 518/10006 «Про затвердження міської програми створення (оновлення) містобудівної документації у м. Києві» такі зміни:</w:t>
      </w:r>
    </w:p>
    <w:p w:rsidR="00811468" w:rsidRDefault="00811468" w:rsidP="000B2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Перелік містобудівної документації для внесення змін та територій для розроблення містобудівної документації у м. Києві </w:t>
      </w:r>
      <w:r w:rsidR="00C214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(додаток до Міської програми створення (оновлення) містобудівної документації у м. Києві) доповнити позицією 221 в </w:t>
      </w:r>
      <w:r w:rsidR="008B5E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такій</w:t>
      </w:r>
      <w:r w:rsidR="00C214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редакції:</w:t>
      </w:r>
    </w:p>
    <w:p w:rsidR="00C214A2" w:rsidRDefault="00C214A2" w:rsidP="000B2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6096"/>
        <w:gridCol w:w="2693"/>
      </w:tblGrid>
      <w:tr w:rsidR="00C214A2" w:rsidTr="00C214A2">
        <w:tc>
          <w:tcPr>
            <w:tcW w:w="675" w:type="dxa"/>
          </w:tcPr>
          <w:p w:rsidR="00C214A2" w:rsidRDefault="00C214A2" w:rsidP="000B21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221</w:t>
            </w:r>
          </w:p>
        </w:tc>
        <w:tc>
          <w:tcPr>
            <w:tcW w:w="6096" w:type="dxa"/>
          </w:tcPr>
          <w:p w:rsidR="00C214A2" w:rsidRDefault="00C214A2" w:rsidP="009C4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</w:t>
            </w:r>
            <w:r w:rsidRPr="00C214A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ериторії в районі перетину вулиць Центральн</w:t>
            </w:r>
            <w:r w:rsidR="009C44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ої</w:t>
            </w:r>
            <w:r w:rsidRPr="00C214A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та Зарічн</w:t>
            </w:r>
            <w:r w:rsidR="009C44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ої</w:t>
            </w:r>
            <w:r w:rsidRPr="00C214A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</w:p>
        </w:tc>
        <w:tc>
          <w:tcPr>
            <w:tcW w:w="2693" w:type="dxa"/>
          </w:tcPr>
          <w:p w:rsidR="00C214A2" w:rsidRDefault="00C214A2" w:rsidP="000B21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0B21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Дарницьк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ий</w:t>
            </w:r>
          </w:p>
        </w:tc>
      </w:tr>
    </w:tbl>
    <w:p w:rsidR="00C214A2" w:rsidRDefault="00C214A2" w:rsidP="000B2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0B215E" w:rsidRDefault="00662089" w:rsidP="000B2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</w:t>
      </w:r>
      <w:r w:rsid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="00811468"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Оприлюднити</w:t>
      </w:r>
      <w:r w:rsidR="00811468"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прийнят</w:t>
      </w:r>
      <w:r w:rsidR="00811468"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е</w:t>
      </w:r>
      <w:r w:rsidR="00811468"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рішення про розроблення </w:t>
      </w:r>
      <w:r w:rsidR="000C2B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містобудівної документації «Д</w:t>
      </w:r>
      <w:r w:rsidR="00811468"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етальн</w:t>
      </w:r>
      <w:r w:rsidR="000C2B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ий</w:t>
      </w:r>
      <w:r w:rsidR="00811468"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план території </w:t>
      </w:r>
      <w:r w:rsidR="00811468"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 районі перетину вулиць Центральн</w:t>
      </w:r>
      <w:r w:rsidR="009C44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ої</w:t>
      </w:r>
      <w:r w:rsidR="00811468"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та Зарічн</w:t>
      </w:r>
      <w:r w:rsidR="009C44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ої</w:t>
      </w:r>
      <w:r w:rsidR="00811468"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 Дарницькому районі </w:t>
      </w:r>
      <w:r w:rsidR="009C44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міста</w:t>
      </w:r>
      <w:r w:rsidR="00811468"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Києва</w:t>
      </w:r>
      <w:r w:rsidR="000C2B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»</w:t>
      </w:r>
      <w:r w:rsidR="00811468"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яка є</w:t>
      </w:r>
      <w:r w:rsidR="00206E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11468"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одночасно документацією із землеустрою та містобудівною документацією на місцевому рівні</w:t>
      </w:r>
      <w:r w:rsidR="008B5E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, </w:t>
      </w:r>
      <w:r w:rsidR="00811468"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на офіційному сайті </w:t>
      </w:r>
      <w:r w:rsidR="00811468"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Київської міської</w:t>
      </w:r>
      <w:r w:rsidR="00811468"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ради.</w:t>
      </w:r>
    </w:p>
    <w:p w:rsidR="000B215E" w:rsidRPr="000B215E" w:rsidRDefault="00662089" w:rsidP="000B2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9</w:t>
      </w:r>
      <w:r w:rsid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  <w:r w:rsidR="000B215E"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ab/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0B215E"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містопланування</w:t>
      </w:r>
      <w:proofErr w:type="spellEnd"/>
      <w:r w:rsidR="000B215E"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та земельних відносин.</w:t>
      </w:r>
      <w:r w:rsid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0B215E" w:rsidRPr="00D2316A" w:rsidRDefault="000B215E" w:rsidP="000B2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215E" w:rsidRPr="00D2316A" w:rsidRDefault="000B215E" w:rsidP="007312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</w:p>
    <w:p w:rsidR="00EE59B7" w:rsidRPr="008F2FA2" w:rsidRDefault="007312E8" w:rsidP="00F8421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3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="00EE59B7" w:rsidRPr="008F2FA2">
        <w:rPr>
          <w:rFonts w:ascii="Times New Roman" w:hAnsi="Times New Roman" w:cs="Times New Roman"/>
          <w:sz w:val="28"/>
          <w:szCs w:val="28"/>
          <w:lang w:val="uk-UA"/>
        </w:rPr>
        <w:t>Київський міський голова</w:t>
      </w:r>
      <w:r w:rsidR="00EE59B7"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59B7"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59B7"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59B7"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59B7"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4217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EE59B7" w:rsidRPr="008F2FA2">
        <w:rPr>
          <w:rFonts w:ascii="Times New Roman" w:hAnsi="Times New Roman" w:cs="Times New Roman"/>
          <w:sz w:val="28"/>
          <w:szCs w:val="28"/>
          <w:lang w:val="uk-UA"/>
        </w:rPr>
        <w:t>Віталій КЛИЧКО</w:t>
      </w:r>
    </w:p>
    <w:p w:rsidR="00901D0B" w:rsidRPr="008F2FA2" w:rsidRDefault="00901D0B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FFF" w:rsidRPr="008F2FA2" w:rsidRDefault="00144FFF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FFF" w:rsidRPr="008F2FA2" w:rsidRDefault="00144FFF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FFF" w:rsidRPr="008F2FA2" w:rsidRDefault="00144FFF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FFF" w:rsidRDefault="00144FFF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539" w:rsidRDefault="001C7539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089" w:rsidRDefault="00662089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089" w:rsidRDefault="00662089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089" w:rsidRDefault="00662089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539" w:rsidRDefault="001C7539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2671" w:rsidRDefault="005F2671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1A31" w:rsidRPr="00531A31" w:rsidRDefault="00531A31" w:rsidP="00531A3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47AF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ПОДАННЯ:</w:t>
      </w:r>
    </w:p>
    <w:p w:rsidR="00531A31" w:rsidRDefault="00531A31" w:rsidP="00531A3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4135C">
        <w:rPr>
          <w:rFonts w:ascii="Times New Roman" w:eastAsia="Calibri" w:hAnsi="Times New Roman" w:cs="Times New Roman"/>
          <w:sz w:val="28"/>
          <w:szCs w:val="28"/>
        </w:rPr>
        <w:t>остійн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E41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135C">
        <w:rPr>
          <w:rFonts w:ascii="Times New Roman" w:eastAsia="Calibri" w:hAnsi="Times New Roman" w:cs="Times New Roman"/>
          <w:sz w:val="28"/>
          <w:szCs w:val="28"/>
        </w:rPr>
        <w:t>комісі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proofErr w:type="spellEnd"/>
      <w:r w:rsidRPr="00E41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135C">
        <w:rPr>
          <w:rFonts w:ascii="Times New Roman" w:eastAsia="Calibri" w:hAnsi="Times New Roman" w:cs="Times New Roman"/>
          <w:sz w:val="28"/>
          <w:szCs w:val="28"/>
        </w:rPr>
        <w:t>Київ</w:t>
      </w:r>
      <w:r>
        <w:rPr>
          <w:rFonts w:ascii="Times New Roman" w:eastAsia="Calibri" w:hAnsi="Times New Roman" w:cs="Times New Roman"/>
          <w:sz w:val="28"/>
          <w:szCs w:val="28"/>
        </w:rPr>
        <w:t>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</w:p>
    <w:p w:rsidR="00531A31" w:rsidRDefault="00531A31" w:rsidP="00531A3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E4135C">
        <w:rPr>
          <w:rFonts w:ascii="Times New Roman" w:eastAsia="Calibri" w:hAnsi="Times New Roman" w:cs="Times New Roman"/>
          <w:sz w:val="28"/>
          <w:szCs w:val="28"/>
        </w:rPr>
        <w:t xml:space="preserve">ади з </w:t>
      </w:r>
      <w:proofErr w:type="spellStart"/>
      <w:r w:rsidRPr="00E4135C">
        <w:rPr>
          <w:rFonts w:ascii="Times New Roman" w:eastAsia="Calibri" w:hAnsi="Times New Roman" w:cs="Times New Roman"/>
          <w:sz w:val="28"/>
          <w:szCs w:val="28"/>
        </w:rPr>
        <w:t>питань</w:t>
      </w:r>
      <w:proofErr w:type="spellEnd"/>
      <w:r w:rsidRPr="00E41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135C">
        <w:rPr>
          <w:rFonts w:ascii="Times New Roman" w:eastAsia="Calibri" w:hAnsi="Times New Roman" w:cs="Times New Roman"/>
          <w:sz w:val="28"/>
          <w:szCs w:val="28"/>
        </w:rPr>
        <w:t>архітектури</w:t>
      </w:r>
      <w:proofErr w:type="spellEnd"/>
      <w:r w:rsidRPr="00E4135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135C">
        <w:rPr>
          <w:rFonts w:ascii="Times New Roman" w:eastAsia="Calibri" w:hAnsi="Times New Roman" w:cs="Times New Roman"/>
          <w:sz w:val="28"/>
          <w:szCs w:val="28"/>
        </w:rPr>
        <w:t>місто</w:t>
      </w:r>
      <w:r>
        <w:rPr>
          <w:rFonts w:ascii="Times New Roman" w:eastAsia="Calibri" w:hAnsi="Times New Roman" w:cs="Times New Roman"/>
          <w:sz w:val="28"/>
          <w:szCs w:val="28"/>
        </w:rPr>
        <w:t>планування</w:t>
      </w:r>
      <w:proofErr w:type="spellEnd"/>
      <w:r w:rsidRPr="00E413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1A31" w:rsidRDefault="00531A31" w:rsidP="00531A3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35C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proofErr w:type="spellStart"/>
      <w:r w:rsidRPr="00E4135C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Pr="00E41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135C">
        <w:rPr>
          <w:rFonts w:ascii="Times New Roman" w:eastAsia="Calibri" w:hAnsi="Times New Roman" w:cs="Times New Roman"/>
          <w:sz w:val="28"/>
          <w:szCs w:val="28"/>
        </w:rPr>
        <w:t>відносин</w:t>
      </w:r>
      <w:proofErr w:type="spellEnd"/>
    </w:p>
    <w:p w:rsidR="00531A31" w:rsidRDefault="00531A31" w:rsidP="00531A3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1A31" w:rsidRDefault="00531A31" w:rsidP="00531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1A31" w:rsidRDefault="00531A31" w:rsidP="00531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Михайло ТЕРЕНТЬЄВ</w:t>
      </w:r>
    </w:p>
    <w:p w:rsidR="00531A31" w:rsidRDefault="00531A31" w:rsidP="00531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1A31" w:rsidRPr="00547AF1" w:rsidRDefault="00531A31" w:rsidP="00531A31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Юрій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ФЕДОРЕНКО</w:t>
      </w:r>
    </w:p>
    <w:p w:rsidR="00531A31" w:rsidRDefault="00531A31" w:rsidP="00531A3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531A31" w:rsidRDefault="00531A31" w:rsidP="00531A3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531A31" w:rsidRDefault="00531A31" w:rsidP="00531A3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531A31" w:rsidRDefault="00531A31" w:rsidP="00531A3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531A31" w:rsidRDefault="00531A31" w:rsidP="00531A3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531A31" w:rsidRDefault="00531A31" w:rsidP="00531A3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531A31" w:rsidRDefault="00531A31" w:rsidP="00531A3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531A31" w:rsidRPr="00531A31" w:rsidRDefault="00531A31" w:rsidP="00531A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7A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ПОГОДЖЕНО:</w:t>
      </w:r>
    </w:p>
    <w:p w:rsidR="00531A31" w:rsidRPr="00547AF1" w:rsidRDefault="00531A31" w:rsidP="00531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1A31" w:rsidRDefault="00531A31" w:rsidP="00531A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</w:t>
      </w:r>
      <w:r w:rsidR="00A1286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</w:t>
      </w:r>
      <w:proofErr w:type="spellStart"/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правління</w:t>
      </w:r>
      <w:proofErr w:type="spellEnd"/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правового </w:t>
      </w:r>
    </w:p>
    <w:p w:rsidR="00531A31" w:rsidRDefault="00A12863" w:rsidP="00531A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</w:t>
      </w:r>
      <w:proofErr w:type="spellStart"/>
      <w:r w:rsidR="00531A31"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абезпечення</w:t>
      </w:r>
      <w:proofErr w:type="spellEnd"/>
      <w:r w:rsidR="00531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531A31"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діяльності</w:t>
      </w:r>
      <w:proofErr w:type="spellEnd"/>
      <w:r w:rsidR="00531A31"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31A31" w:rsidRPr="006D3DC9" w:rsidRDefault="00531A31" w:rsidP="00531A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Київської</w:t>
      </w:r>
      <w:proofErr w:type="spellEnd"/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міської</w:t>
      </w:r>
      <w:proofErr w:type="spellEnd"/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ради</w:t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Валентина ПОЛОЖИШНИК</w:t>
      </w:r>
    </w:p>
    <w:p w:rsidR="00531A31" w:rsidRDefault="00531A31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1A31" w:rsidRDefault="00531A31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1A31" w:rsidRDefault="00531A31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1A31" w:rsidRDefault="00531A31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1A31" w:rsidRDefault="00531A31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1A31" w:rsidRDefault="00531A31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1A31" w:rsidRDefault="00531A31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1A31" w:rsidRDefault="00531A31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1A31" w:rsidRDefault="00531A31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1A31" w:rsidRDefault="00531A31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1A31" w:rsidRDefault="00531A31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1A31" w:rsidRDefault="00531A31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1A31" w:rsidRDefault="00531A31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1A31" w:rsidRDefault="00531A31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1A31" w:rsidRDefault="00531A31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1A31" w:rsidRDefault="00531A31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1A31" w:rsidRDefault="00531A31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1A31" w:rsidRDefault="00531A31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1A31" w:rsidRDefault="00531A31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1A31" w:rsidRDefault="00531A31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1A31" w:rsidRDefault="00531A31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6E1D" w:rsidRDefault="00206E1D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6E1D" w:rsidRDefault="00206E1D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12E8" w:rsidRPr="002E0CF8" w:rsidRDefault="007312E8" w:rsidP="007312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2E0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1 </w:t>
      </w:r>
    </w:p>
    <w:p w:rsidR="007312E8" w:rsidRPr="002E0CF8" w:rsidRDefault="007312E8" w:rsidP="007312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0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Київської міської ради </w:t>
      </w:r>
    </w:p>
    <w:p w:rsidR="007312E8" w:rsidRPr="002E0CF8" w:rsidRDefault="007312E8" w:rsidP="007312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0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_____________№ ___________</w:t>
      </w:r>
    </w:p>
    <w:p w:rsidR="007312E8" w:rsidRDefault="007312E8" w:rsidP="007312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312E8" w:rsidRDefault="007312E8" w:rsidP="007312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312E8" w:rsidRPr="00E854D9" w:rsidRDefault="007312E8" w:rsidP="00731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54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Строки проведення підготовчих процедур розроблення містобудівної документації </w:t>
      </w:r>
      <w:r w:rsidRPr="00E854D9">
        <w:rPr>
          <w:rFonts w:ascii="Times New Roman" w:hAnsi="Times New Roman" w:cs="Times New Roman"/>
          <w:b/>
          <w:sz w:val="28"/>
          <w:szCs w:val="28"/>
          <w:lang w:val="uk-UA"/>
        </w:rPr>
        <w:br/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54"/>
        <w:gridCol w:w="4841"/>
        <w:gridCol w:w="4111"/>
      </w:tblGrid>
      <w:tr w:rsidR="007312E8" w:rsidTr="0001213E">
        <w:tc>
          <w:tcPr>
            <w:tcW w:w="654" w:type="dxa"/>
            <w:vAlign w:val="center"/>
          </w:tcPr>
          <w:p w:rsidR="007312E8" w:rsidRDefault="007312E8" w:rsidP="000121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841" w:type="dxa"/>
            <w:vAlign w:val="center"/>
          </w:tcPr>
          <w:p w:rsidR="007312E8" w:rsidRDefault="007312E8" w:rsidP="000121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підготовчої процедури</w:t>
            </w:r>
          </w:p>
        </w:tc>
        <w:tc>
          <w:tcPr>
            <w:tcW w:w="4111" w:type="dxa"/>
            <w:vAlign w:val="center"/>
          </w:tcPr>
          <w:p w:rsidR="007312E8" w:rsidRPr="00430E8D" w:rsidRDefault="007312E8" w:rsidP="0001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 проведення </w:t>
            </w:r>
          </w:p>
          <w:p w:rsidR="007312E8" w:rsidRPr="00430E8D" w:rsidRDefault="007312E8" w:rsidP="0001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E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3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строки проведення підготовчих процедур можуть </w:t>
            </w:r>
            <w:proofErr w:type="spellStart"/>
            <w:r w:rsidRPr="00443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уточнюватися</w:t>
            </w:r>
            <w:proofErr w:type="spellEnd"/>
            <w:r w:rsidRPr="00443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443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урахуванням змін до законодавства</w:t>
            </w:r>
            <w:r w:rsidRPr="00430E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12E8" w:rsidTr="0001213E">
        <w:tc>
          <w:tcPr>
            <w:tcW w:w="654" w:type="dxa"/>
          </w:tcPr>
          <w:p w:rsidR="007312E8" w:rsidRDefault="007312E8" w:rsidP="000121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41" w:type="dxa"/>
          </w:tcPr>
          <w:p w:rsidR="007312E8" w:rsidRDefault="007312E8" w:rsidP="000121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11" w:type="dxa"/>
          </w:tcPr>
          <w:p w:rsidR="007312E8" w:rsidRDefault="000B215E" w:rsidP="000B21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312E8" w:rsidRPr="00A12863" w:rsidTr="0001213E">
        <w:tc>
          <w:tcPr>
            <w:tcW w:w="654" w:type="dxa"/>
            <w:vAlign w:val="center"/>
          </w:tcPr>
          <w:p w:rsidR="007312E8" w:rsidRDefault="00662089" w:rsidP="000121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41" w:type="dxa"/>
          </w:tcPr>
          <w:p w:rsidR="007312E8" w:rsidRDefault="007312E8" w:rsidP="004674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громадськості щодо прийняття рішення про розроблення м</w:t>
            </w:r>
            <w:r w:rsidRPr="00257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істобудівної документації</w:t>
            </w:r>
          </w:p>
        </w:tc>
        <w:tc>
          <w:tcPr>
            <w:tcW w:w="4111" w:type="dxa"/>
          </w:tcPr>
          <w:p w:rsidR="007312E8" w:rsidRDefault="007312E8" w:rsidP="00A128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7D77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пізніше 30 календарних днів з моменту прийняття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шляхом його</w:t>
            </w:r>
            <w:r w:rsidR="00A12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77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офіційно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 w:rsidRPr="007D77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оприлюдненн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7D77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офіційному </w:t>
            </w:r>
            <w:proofErr w:type="spellStart"/>
            <w:r w:rsidRPr="007D77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вебсайті</w:t>
            </w:r>
            <w:proofErr w:type="spellEnd"/>
            <w:r w:rsidRPr="007D77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Київради</w:t>
            </w:r>
          </w:p>
        </w:tc>
      </w:tr>
      <w:tr w:rsidR="00890B51" w:rsidRPr="00890B51" w:rsidTr="0001213E">
        <w:tc>
          <w:tcPr>
            <w:tcW w:w="654" w:type="dxa"/>
            <w:vAlign w:val="center"/>
          </w:tcPr>
          <w:p w:rsidR="00890B51" w:rsidRDefault="00662089" w:rsidP="00901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41" w:type="dxa"/>
          </w:tcPr>
          <w:p w:rsidR="00890B51" w:rsidRDefault="00890B51" w:rsidP="004674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джерел фінансування розроблення містобудівної документації</w:t>
            </w:r>
            <w:r w:rsidRPr="0089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111" w:type="dxa"/>
          </w:tcPr>
          <w:p w:rsidR="00890B51" w:rsidRDefault="00890B51" w:rsidP="006620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 w:rsidR="006620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89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робочих днів з моменту прийняття рішення</w:t>
            </w:r>
          </w:p>
        </w:tc>
      </w:tr>
      <w:tr w:rsidR="00890B51" w:rsidTr="0001213E">
        <w:tc>
          <w:tcPr>
            <w:tcW w:w="654" w:type="dxa"/>
            <w:vAlign w:val="center"/>
          </w:tcPr>
          <w:p w:rsidR="00890B51" w:rsidRDefault="00662089" w:rsidP="00901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41" w:type="dxa"/>
          </w:tcPr>
          <w:p w:rsidR="00890B51" w:rsidRDefault="00890B51" w:rsidP="004674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 w:rsidRPr="00806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розробника містобудівної документації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установленому законодавством порядку (в залежності від визначених джерел фінансування) </w:t>
            </w:r>
          </w:p>
        </w:tc>
        <w:tc>
          <w:tcPr>
            <w:tcW w:w="4111" w:type="dxa"/>
          </w:tcPr>
          <w:p w:rsidR="00890B51" w:rsidRDefault="00890B51" w:rsidP="000121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45 календарних днів з моменту визначення джерел фінансування</w:t>
            </w:r>
          </w:p>
        </w:tc>
      </w:tr>
      <w:tr w:rsidR="00890B51" w:rsidTr="0001213E">
        <w:tc>
          <w:tcPr>
            <w:tcW w:w="654" w:type="dxa"/>
            <w:vAlign w:val="center"/>
          </w:tcPr>
          <w:p w:rsidR="00890B51" w:rsidRDefault="00662089" w:rsidP="000121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41" w:type="dxa"/>
          </w:tcPr>
          <w:p w:rsidR="00890B51" w:rsidRDefault="00890B51" w:rsidP="004674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Публікація на веб</w:t>
            </w:r>
            <w:r w:rsidR="008B5E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B5E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сайті календарного плану виконаних робіт з розроблення м</w:t>
            </w:r>
            <w:r w:rsidRPr="00257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істобудівної документації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укладеного договору</w:t>
            </w:r>
          </w:p>
        </w:tc>
        <w:tc>
          <w:tcPr>
            <w:tcW w:w="4111" w:type="dxa"/>
          </w:tcPr>
          <w:p w:rsidR="00890B51" w:rsidRDefault="00890B51" w:rsidP="000121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5 робочих днів з моменту укладення договору</w:t>
            </w:r>
          </w:p>
        </w:tc>
      </w:tr>
    </w:tbl>
    <w:p w:rsidR="007312E8" w:rsidRPr="002579AB" w:rsidRDefault="007312E8" w:rsidP="00731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12E8" w:rsidRPr="00443A16" w:rsidRDefault="007312E8" w:rsidP="007312E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12E8" w:rsidRDefault="007312E8" w:rsidP="00731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>Київський міський голова</w:t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1A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>Віталій КЛИЧКО</w:t>
      </w:r>
    </w:p>
    <w:p w:rsidR="007312E8" w:rsidRDefault="007312E8" w:rsidP="007312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12E8" w:rsidRDefault="007312E8" w:rsidP="007312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12E8" w:rsidRDefault="007312E8" w:rsidP="007312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12E8" w:rsidRDefault="007312E8" w:rsidP="007312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12E8" w:rsidRDefault="007312E8" w:rsidP="007312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12E8" w:rsidRDefault="007312E8" w:rsidP="007312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2089" w:rsidRDefault="00662089" w:rsidP="007312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1A31" w:rsidRDefault="00531A31" w:rsidP="007312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5AD6" w:rsidRDefault="006C5AD6" w:rsidP="007312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2089" w:rsidRDefault="00662089" w:rsidP="007312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6E1D" w:rsidRDefault="00206E1D" w:rsidP="0061502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6E1D" w:rsidRDefault="00206E1D" w:rsidP="0061502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5022" w:rsidRPr="00312B12" w:rsidRDefault="00615022" w:rsidP="0061502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2 </w:t>
      </w:r>
    </w:p>
    <w:p w:rsidR="00615022" w:rsidRPr="00312B12" w:rsidRDefault="00615022" w:rsidP="0061502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Київської міської ради </w:t>
      </w:r>
    </w:p>
    <w:p w:rsidR="00615022" w:rsidRPr="00312B12" w:rsidRDefault="00615022" w:rsidP="0061502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_____________№ ___________</w:t>
      </w:r>
    </w:p>
    <w:p w:rsidR="00615022" w:rsidRPr="00312B12" w:rsidRDefault="00615022" w:rsidP="00615022">
      <w:pPr>
        <w:tabs>
          <w:tab w:val="right" w:pos="963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15022" w:rsidRPr="00312B12" w:rsidRDefault="00615022" w:rsidP="00615022">
      <w:pPr>
        <w:tabs>
          <w:tab w:val="right" w:pos="963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2B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Пропозиції щодо переліку та значень індикаторів розвитку</w:t>
      </w:r>
      <w:r w:rsidR="00775F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</w:t>
      </w:r>
      <w:r w:rsidR="00206E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ї</w:t>
      </w:r>
    </w:p>
    <w:p w:rsidR="00615022" w:rsidRPr="00312B12" w:rsidRDefault="00615022" w:rsidP="0061502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2B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розроблення містобудівної документації </w:t>
      </w:r>
      <w:r w:rsidRPr="00312B12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3718"/>
        <w:gridCol w:w="1734"/>
        <w:gridCol w:w="1883"/>
        <w:gridCol w:w="1486"/>
      </w:tblGrid>
      <w:tr w:rsidR="00615022" w:rsidRPr="00312B12" w:rsidTr="005A3C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22" w:rsidRPr="00312B12" w:rsidRDefault="00615022" w:rsidP="005A3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2B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22" w:rsidRPr="00312B12" w:rsidRDefault="00615022" w:rsidP="005A3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2B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22" w:rsidRPr="00312B12" w:rsidRDefault="00615022" w:rsidP="005A3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2B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Одиниці виміру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22" w:rsidRPr="00312B12" w:rsidRDefault="00615022" w:rsidP="005A3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2B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Стартовий рік</w:t>
            </w:r>
          </w:p>
          <w:p w:rsidR="00615022" w:rsidRPr="00312B12" w:rsidRDefault="00615022" w:rsidP="005A3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2B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  <w:r w:rsidRPr="00312B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р.)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22" w:rsidRPr="00312B12" w:rsidRDefault="00615022" w:rsidP="005A3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2B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Бажане значення</w:t>
            </w:r>
          </w:p>
        </w:tc>
      </w:tr>
      <w:tr w:rsidR="00615022" w:rsidRPr="00312B12" w:rsidTr="005A3C21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22" w:rsidRPr="00312B12" w:rsidRDefault="00615022" w:rsidP="00615022">
            <w:pPr>
              <w:numPr>
                <w:ilvl w:val="0"/>
                <w:numId w:val="15"/>
              </w:num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r w:rsidRPr="00312B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улично-дорожня мережа</w:t>
            </w:r>
          </w:p>
        </w:tc>
      </w:tr>
      <w:tr w:rsidR="00615022" w:rsidRPr="00312B12" w:rsidTr="005A3C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22" w:rsidRPr="00312B12" w:rsidRDefault="00615022" w:rsidP="005A3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Pr="00312B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22" w:rsidRPr="00312B12" w:rsidRDefault="00615022" w:rsidP="005A3C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Провести транспортне моделювання та передбачити реконструкцію транспортного вузла на перетині вулиць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22" w:rsidRPr="00312B12" w:rsidRDefault="00615022" w:rsidP="005A3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2B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22" w:rsidRPr="00312B12" w:rsidRDefault="00615022" w:rsidP="005A3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12B12"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  <w:t xml:space="preserve">Відповідно </w:t>
            </w:r>
            <w:r w:rsidR="008B5ED3"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  <w:t xml:space="preserve">до </w:t>
            </w:r>
            <w:r w:rsidRPr="00312B12"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  <w:t xml:space="preserve">даних, отриманих </w:t>
            </w:r>
            <w:r w:rsidR="008B5ED3"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  <w:t>у</w:t>
            </w:r>
            <w:r w:rsidRPr="00312B12"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  <w:t xml:space="preserve"> результаті збору та аналізу вихідних даних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22" w:rsidRPr="00312B12" w:rsidRDefault="00615022" w:rsidP="005A3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2B1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Згідно з ДБН Б.2.2-12:2019</w:t>
            </w:r>
          </w:p>
        </w:tc>
      </w:tr>
      <w:tr w:rsidR="00615022" w:rsidRPr="00312B12" w:rsidTr="005A3C21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22" w:rsidRPr="00312B12" w:rsidRDefault="00615022" w:rsidP="00615022">
            <w:pPr>
              <w:numPr>
                <w:ilvl w:val="0"/>
                <w:numId w:val="15"/>
              </w:num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2B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Заходи цивільного захисту населення</w:t>
            </w:r>
          </w:p>
        </w:tc>
      </w:tr>
      <w:tr w:rsidR="00615022" w:rsidRPr="00312B12" w:rsidTr="005A3C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22" w:rsidRPr="00312B12" w:rsidRDefault="00615022" w:rsidP="005A3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Pr="00312B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22" w:rsidRPr="00312B12" w:rsidRDefault="00615022" w:rsidP="005A3C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2B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Забезпечення населення укриттями (спорудами подвійного призначення)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22" w:rsidRPr="00312B12" w:rsidRDefault="00615022" w:rsidP="005A3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2B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22" w:rsidRPr="00312B12" w:rsidRDefault="00615022" w:rsidP="005A3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2B12"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  <w:t xml:space="preserve">Відповідно </w:t>
            </w:r>
            <w:r w:rsidR="008B5ED3"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  <w:t xml:space="preserve">до </w:t>
            </w:r>
            <w:r w:rsidRPr="00312B12"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  <w:t xml:space="preserve">даних, отриманих </w:t>
            </w:r>
            <w:r w:rsidR="008B5ED3"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  <w:t>у</w:t>
            </w:r>
            <w:r w:rsidRPr="00312B12"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  <w:t xml:space="preserve"> результаті збору та аналізу вихідних даних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22" w:rsidRPr="00312B12" w:rsidRDefault="00615022" w:rsidP="005A3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12B1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100% </w:t>
            </w:r>
          </w:p>
          <w:p w:rsidR="00615022" w:rsidRPr="00312B12" w:rsidRDefault="00615022" w:rsidP="005A3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2B1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Згідно з ДБН В.1.2-4:2019</w:t>
            </w:r>
          </w:p>
        </w:tc>
      </w:tr>
    </w:tbl>
    <w:p w:rsidR="00615022" w:rsidRDefault="00615022" w:rsidP="0061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022" w:rsidRDefault="00615022" w:rsidP="0061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6A8B" w:rsidRPr="00050F03" w:rsidRDefault="00615022" w:rsidP="00206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>Київський міський голова</w:t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1A31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>Віталій КЛИЧКО</w:t>
      </w:r>
    </w:p>
    <w:sectPr w:rsidR="00496A8B" w:rsidRPr="00050F03" w:rsidSect="00206E1D">
      <w:headerReference w:type="default" r:id="rId12"/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E35" w:rsidRDefault="00BB3E35" w:rsidP="00F84217">
      <w:pPr>
        <w:spacing w:after="0" w:line="240" w:lineRule="auto"/>
      </w:pPr>
      <w:r>
        <w:separator/>
      </w:r>
    </w:p>
  </w:endnote>
  <w:endnote w:type="continuationSeparator" w:id="0">
    <w:p w:rsidR="00BB3E35" w:rsidRDefault="00BB3E35" w:rsidP="00F8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E35" w:rsidRDefault="00BB3E35" w:rsidP="00F84217">
      <w:pPr>
        <w:spacing w:after="0" w:line="240" w:lineRule="auto"/>
      </w:pPr>
      <w:r>
        <w:separator/>
      </w:r>
    </w:p>
  </w:footnote>
  <w:footnote w:type="continuationSeparator" w:id="0">
    <w:p w:rsidR="00BB3E35" w:rsidRDefault="00BB3E35" w:rsidP="00F84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217" w:rsidRDefault="00F842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A5E"/>
    <w:multiLevelType w:val="hybridMultilevel"/>
    <w:tmpl w:val="C3D0A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93AE9"/>
    <w:multiLevelType w:val="hybridMultilevel"/>
    <w:tmpl w:val="64E669B6"/>
    <w:lvl w:ilvl="0" w:tplc="FC4C79C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69083F"/>
    <w:multiLevelType w:val="hybridMultilevel"/>
    <w:tmpl w:val="FACACFB4"/>
    <w:lvl w:ilvl="0" w:tplc="7A3E1D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933F37"/>
    <w:multiLevelType w:val="hybridMultilevel"/>
    <w:tmpl w:val="D4E88952"/>
    <w:lvl w:ilvl="0" w:tplc="7A3E1D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E67B2"/>
    <w:multiLevelType w:val="hybridMultilevel"/>
    <w:tmpl w:val="90C44B04"/>
    <w:lvl w:ilvl="0" w:tplc="1BE81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3380E"/>
    <w:multiLevelType w:val="hybridMultilevel"/>
    <w:tmpl w:val="D54691F8"/>
    <w:lvl w:ilvl="0" w:tplc="7DFA5A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6315A1D"/>
    <w:multiLevelType w:val="hybridMultilevel"/>
    <w:tmpl w:val="A3F0D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9352DE"/>
    <w:multiLevelType w:val="hybridMultilevel"/>
    <w:tmpl w:val="0ACC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41D8E"/>
    <w:multiLevelType w:val="hybridMultilevel"/>
    <w:tmpl w:val="D9DA36F4"/>
    <w:lvl w:ilvl="0" w:tplc="1D78E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B5655C"/>
    <w:multiLevelType w:val="hybridMultilevel"/>
    <w:tmpl w:val="805E3D52"/>
    <w:lvl w:ilvl="0" w:tplc="C712B454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C2A509D"/>
    <w:multiLevelType w:val="hybridMultilevel"/>
    <w:tmpl w:val="297CF790"/>
    <w:lvl w:ilvl="0" w:tplc="EB3299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C412F"/>
    <w:multiLevelType w:val="hybridMultilevel"/>
    <w:tmpl w:val="56E4F758"/>
    <w:lvl w:ilvl="0" w:tplc="FC4C79C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ACC3EB7"/>
    <w:multiLevelType w:val="hybridMultilevel"/>
    <w:tmpl w:val="536CDB1A"/>
    <w:lvl w:ilvl="0" w:tplc="FC4C79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3"/>
  </w:num>
  <w:num w:numId="10">
    <w:abstractNumId w:val="12"/>
  </w:num>
  <w:num w:numId="11">
    <w:abstractNumId w:val="2"/>
  </w:num>
  <w:num w:numId="12">
    <w:abstractNumId w:val="2"/>
  </w:num>
  <w:num w:numId="13">
    <w:abstractNumId w:val="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F6"/>
    <w:rsid w:val="000467F7"/>
    <w:rsid w:val="00050F03"/>
    <w:rsid w:val="00064542"/>
    <w:rsid w:val="00074204"/>
    <w:rsid w:val="000B215E"/>
    <w:rsid w:val="000B63A1"/>
    <w:rsid w:val="000C2B09"/>
    <w:rsid w:val="000F1404"/>
    <w:rsid w:val="0011060D"/>
    <w:rsid w:val="001275A0"/>
    <w:rsid w:val="00130BE2"/>
    <w:rsid w:val="00144FFF"/>
    <w:rsid w:val="00145205"/>
    <w:rsid w:val="0014752B"/>
    <w:rsid w:val="00153ED8"/>
    <w:rsid w:val="00171AB5"/>
    <w:rsid w:val="001A1890"/>
    <w:rsid w:val="001C7539"/>
    <w:rsid w:val="00206E1D"/>
    <w:rsid w:val="00232782"/>
    <w:rsid w:val="00254513"/>
    <w:rsid w:val="0026113A"/>
    <w:rsid w:val="002821D9"/>
    <w:rsid w:val="00287C67"/>
    <w:rsid w:val="002A7EFD"/>
    <w:rsid w:val="002C44ED"/>
    <w:rsid w:val="002D1B18"/>
    <w:rsid w:val="0032787B"/>
    <w:rsid w:val="00360A41"/>
    <w:rsid w:val="003852DD"/>
    <w:rsid w:val="003A7754"/>
    <w:rsid w:val="003C6393"/>
    <w:rsid w:val="003D7EF1"/>
    <w:rsid w:val="003E3E53"/>
    <w:rsid w:val="003F5F33"/>
    <w:rsid w:val="00436D19"/>
    <w:rsid w:val="004570F9"/>
    <w:rsid w:val="004674AC"/>
    <w:rsid w:val="00482D5E"/>
    <w:rsid w:val="00496A8B"/>
    <w:rsid w:val="004E1B3C"/>
    <w:rsid w:val="004E5330"/>
    <w:rsid w:val="004F78E0"/>
    <w:rsid w:val="00510710"/>
    <w:rsid w:val="005110A6"/>
    <w:rsid w:val="00526B64"/>
    <w:rsid w:val="00531A31"/>
    <w:rsid w:val="00535865"/>
    <w:rsid w:val="005432F8"/>
    <w:rsid w:val="005620F3"/>
    <w:rsid w:val="00582E42"/>
    <w:rsid w:val="005A3DF9"/>
    <w:rsid w:val="005D0EE3"/>
    <w:rsid w:val="005D74A3"/>
    <w:rsid w:val="005E1E41"/>
    <w:rsid w:val="005F2671"/>
    <w:rsid w:val="006138EE"/>
    <w:rsid w:val="00615022"/>
    <w:rsid w:val="00616B2C"/>
    <w:rsid w:val="00643E74"/>
    <w:rsid w:val="0066018D"/>
    <w:rsid w:val="00662089"/>
    <w:rsid w:val="0066421A"/>
    <w:rsid w:val="00677003"/>
    <w:rsid w:val="00682D3B"/>
    <w:rsid w:val="006C5AD6"/>
    <w:rsid w:val="006C710D"/>
    <w:rsid w:val="006D37F9"/>
    <w:rsid w:val="006F7C1F"/>
    <w:rsid w:val="007044E6"/>
    <w:rsid w:val="00712A53"/>
    <w:rsid w:val="007232CC"/>
    <w:rsid w:val="007312E8"/>
    <w:rsid w:val="00732713"/>
    <w:rsid w:val="007439AA"/>
    <w:rsid w:val="00775FF2"/>
    <w:rsid w:val="007A3D25"/>
    <w:rsid w:val="007A7AFF"/>
    <w:rsid w:val="007C7234"/>
    <w:rsid w:val="007D3B79"/>
    <w:rsid w:val="00811468"/>
    <w:rsid w:val="0084190D"/>
    <w:rsid w:val="00843BD1"/>
    <w:rsid w:val="00874F44"/>
    <w:rsid w:val="00890B51"/>
    <w:rsid w:val="00892503"/>
    <w:rsid w:val="00897BB4"/>
    <w:rsid w:val="008A08E9"/>
    <w:rsid w:val="008A138E"/>
    <w:rsid w:val="008A269F"/>
    <w:rsid w:val="008B1C90"/>
    <w:rsid w:val="008B5ED3"/>
    <w:rsid w:val="008C0A82"/>
    <w:rsid w:val="008E1F08"/>
    <w:rsid w:val="008F2FA2"/>
    <w:rsid w:val="00901D0B"/>
    <w:rsid w:val="00907061"/>
    <w:rsid w:val="00922FEF"/>
    <w:rsid w:val="00937775"/>
    <w:rsid w:val="009526FD"/>
    <w:rsid w:val="00971324"/>
    <w:rsid w:val="0099601C"/>
    <w:rsid w:val="009C2B28"/>
    <w:rsid w:val="009C4436"/>
    <w:rsid w:val="009D30F4"/>
    <w:rsid w:val="009E0310"/>
    <w:rsid w:val="009E0ECA"/>
    <w:rsid w:val="00A115DC"/>
    <w:rsid w:val="00A12863"/>
    <w:rsid w:val="00A75A99"/>
    <w:rsid w:val="00AA5065"/>
    <w:rsid w:val="00AC122F"/>
    <w:rsid w:val="00AD3D4E"/>
    <w:rsid w:val="00AD5FBA"/>
    <w:rsid w:val="00AF629A"/>
    <w:rsid w:val="00B6243A"/>
    <w:rsid w:val="00B715E6"/>
    <w:rsid w:val="00B76A88"/>
    <w:rsid w:val="00B76D65"/>
    <w:rsid w:val="00BA2E96"/>
    <w:rsid w:val="00BA2F15"/>
    <w:rsid w:val="00BB3E35"/>
    <w:rsid w:val="00BD184C"/>
    <w:rsid w:val="00BF26F3"/>
    <w:rsid w:val="00C214A2"/>
    <w:rsid w:val="00C76633"/>
    <w:rsid w:val="00CA7909"/>
    <w:rsid w:val="00CE7AF6"/>
    <w:rsid w:val="00CF5CC6"/>
    <w:rsid w:val="00CF7ADE"/>
    <w:rsid w:val="00D0716E"/>
    <w:rsid w:val="00D1371B"/>
    <w:rsid w:val="00D166EB"/>
    <w:rsid w:val="00D23EAD"/>
    <w:rsid w:val="00D50BA8"/>
    <w:rsid w:val="00D632FB"/>
    <w:rsid w:val="00DB41F6"/>
    <w:rsid w:val="00DE0F1B"/>
    <w:rsid w:val="00DF071C"/>
    <w:rsid w:val="00DF6CCF"/>
    <w:rsid w:val="00E02E6E"/>
    <w:rsid w:val="00E109E7"/>
    <w:rsid w:val="00E47678"/>
    <w:rsid w:val="00E60E55"/>
    <w:rsid w:val="00E803EA"/>
    <w:rsid w:val="00E87D54"/>
    <w:rsid w:val="00EA2A32"/>
    <w:rsid w:val="00EB15D6"/>
    <w:rsid w:val="00EE59B7"/>
    <w:rsid w:val="00EE5A5B"/>
    <w:rsid w:val="00EF27A8"/>
    <w:rsid w:val="00F17068"/>
    <w:rsid w:val="00F2191B"/>
    <w:rsid w:val="00F27E59"/>
    <w:rsid w:val="00F84217"/>
    <w:rsid w:val="00F87777"/>
    <w:rsid w:val="00FC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096DD2"/>
  <w15:docId w15:val="{E5084650-5E79-4F07-865A-F039642B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890"/>
  </w:style>
  <w:style w:type="paragraph" w:styleId="2">
    <w:name w:val="heading 2"/>
    <w:basedOn w:val="a"/>
    <w:link w:val="20"/>
    <w:qFormat/>
    <w:rsid w:val="00DF0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41F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F07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67F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4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B1C9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842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F84217"/>
  </w:style>
  <w:style w:type="paragraph" w:styleId="ab">
    <w:name w:val="footer"/>
    <w:basedOn w:val="a"/>
    <w:link w:val="ac"/>
    <w:uiPriority w:val="99"/>
    <w:unhideWhenUsed/>
    <w:rsid w:val="00F842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F84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3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2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858-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687-1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9759E-9185-4D90-AAB6-280249A8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3682</Words>
  <Characters>2100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Олена</dc:creator>
  <cp:lastModifiedBy>Фомінська Єлизавета Олександрівна</cp:lastModifiedBy>
  <cp:revision>9</cp:revision>
  <cp:lastPrinted>2024-01-23T09:54:00Z</cp:lastPrinted>
  <dcterms:created xsi:type="dcterms:W3CDTF">2024-01-19T07:41:00Z</dcterms:created>
  <dcterms:modified xsi:type="dcterms:W3CDTF">2024-01-24T13:26:00Z</dcterms:modified>
</cp:coreProperties>
</file>