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00" w:rsidRPr="009824B6" w:rsidRDefault="00617C00" w:rsidP="003B6F59">
      <w:pPr>
        <w:spacing w:after="0" w:line="240" w:lineRule="auto"/>
        <w:jc w:val="center"/>
        <w:rPr>
          <w:rFonts w:ascii="Times New Roman" w:eastAsia="Times New Roman" w:hAnsi="Times New Roman"/>
          <w:b/>
          <w:sz w:val="26"/>
          <w:szCs w:val="26"/>
          <w:lang w:eastAsia="ru-RU"/>
        </w:rPr>
      </w:pPr>
      <w:bookmarkStart w:id="0" w:name="_GoBack"/>
      <w:bookmarkEnd w:id="0"/>
    </w:p>
    <w:p w:rsidR="00617C00" w:rsidRPr="009824B6" w:rsidRDefault="009824B6" w:rsidP="00617C00">
      <w:pPr>
        <w:spacing w:after="0" w:line="240" w:lineRule="auto"/>
        <w:ind w:left="4962"/>
        <w:rPr>
          <w:rFonts w:ascii="Times New Roman" w:hAnsi="Times New Roman"/>
          <w:sz w:val="28"/>
          <w:szCs w:val="28"/>
          <w:lang w:val="uk-UA"/>
        </w:rPr>
      </w:pPr>
      <w:r>
        <w:rPr>
          <w:rFonts w:ascii="Times New Roman" w:hAnsi="Times New Roman"/>
          <w:sz w:val="28"/>
          <w:szCs w:val="28"/>
          <w:lang w:val="uk-UA"/>
        </w:rPr>
        <w:t>ЗАТВЕРДЖЕНО</w:t>
      </w:r>
    </w:p>
    <w:p w:rsidR="00EF407F" w:rsidRDefault="00EF407F" w:rsidP="00617C00">
      <w:pPr>
        <w:spacing w:after="0" w:line="240" w:lineRule="auto"/>
        <w:ind w:left="4962"/>
        <w:rPr>
          <w:rFonts w:ascii="Times New Roman" w:hAnsi="Times New Roman"/>
          <w:sz w:val="28"/>
          <w:szCs w:val="28"/>
          <w:lang w:val="uk-UA"/>
        </w:rPr>
      </w:pPr>
      <w:r>
        <w:rPr>
          <w:rFonts w:ascii="Times New Roman" w:hAnsi="Times New Roman"/>
          <w:sz w:val="28"/>
          <w:szCs w:val="28"/>
          <w:lang w:val="uk-UA"/>
        </w:rPr>
        <w:t>рішення Київської міської ради</w:t>
      </w:r>
    </w:p>
    <w:p w:rsidR="00617C00" w:rsidRDefault="00617C00" w:rsidP="00617C00">
      <w:pPr>
        <w:spacing w:after="0" w:line="240" w:lineRule="auto"/>
        <w:ind w:left="4962"/>
        <w:rPr>
          <w:rFonts w:ascii="Times New Roman" w:hAnsi="Times New Roman"/>
          <w:sz w:val="28"/>
          <w:szCs w:val="28"/>
          <w:lang w:val="uk-UA"/>
        </w:rPr>
      </w:pPr>
      <w:r>
        <w:rPr>
          <w:rFonts w:ascii="Times New Roman" w:hAnsi="Times New Roman"/>
          <w:sz w:val="28"/>
          <w:szCs w:val="28"/>
          <w:lang w:val="uk-UA"/>
        </w:rPr>
        <w:t>від ___________________№_______</w:t>
      </w:r>
    </w:p>
    <w:p w:rsidR="00617C00" w:rsidRDefault="00617C00" w:rsidP="00617C00">
      <w:pPr>
        <w:spacing w:after="0" w:line="240" w:lineRule="auto"/>
        <w:jc w:val="center"/>
        <w:rPr>
          <w:rFonts w:ascii="Times New Roman" w:eastAsia="Times New Roman" w:hAnsi="Times New Roman"/>
          <w:b/>
          <w:sz w:val="26"/>
          <w:szCs w:val="26"/>
          <w:lang w:val="uk-UA" w:eastAsia="ru-RU"/>
        </w:rPr>
      </w:pPr>
    </w:p>
    <w:p w:rsidR="00617C00" w:rsidRDefault="00617C00" w:rsidP="00617C00">
      <w:pPr>
        <w:spacing w:after="0" w:line="240" w:lineRule="auto"/>
        <w:jc w:val="center"/>
        <w:rPr>
          <w:rFonts w:ascii="Times New Roman" w:eastAsia="Times New Roman" w:hAnsi="Times New Roman"/>
          <w:b/>
          <w:sz w:val="26"/>
          <w:szCs w:val="26"/>
          <w:lang w:val="uk-UA" w:eastAsia="ru-RU"/>
        </w:rPr>
      </w:pPr>
    </w:p>
    <w:p w:rsidR="007368CC" w:rsidRPr="002A7FA3" w:rsidRDefault="003B6F59" w:rsidP="003B6F59">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 xml:space="preserve">МІСЬКА ЦІЛЬОВА ПРОГРАМА </w:t>
      </w:r>
    </w:p>
    <w:p w:rsidR="007368CC" w:rsidRPr="002A7FA3" w:rsidRDefault="003B6F59" w:rsidP="003B6F59">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 xml:space="preserve">РОЗВИТКУ ТРАНСПОРТНОЇ ІНФРАСТРУКТУРИ МІСТА КИЄВА </w:t>
      </w:r>
    </w:p>
    <w:p w:rsidR="003B6F59" w:rsidRPr="002A7FA3" w:rsidRDefault="003B6F59" w:rsidP="003B6F59">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 xml:space="preserve">НА 2024-2025 РОКИ  </w:t>
      </w:r>
    </w:p>
    <w:p w:rsidR="003B6F59" w:rsidRPr="002A7FA3" w:rsidRDefault="003B6F59" w:rsidP="003B6F59">
      <w:pPr>
        <w:spacing w:after="0" w:line="240" w:lineRule="auto"/>
        <w:jc w:val="center"/>
        <w:rPr>
          <w:rFonts w:ascii="Times New Roman" w:eastAsia="Times New Roman" w:hAnsi="Times New Roman"/>
          <w:b/>
          <w:sz w:val="26"/>
          <w:szCs w:val="26"/>
          <w:lang w:val="uk-UA" w:eastAsia="ru-RU"/>
        </w:rPr>
      </w:pPr>
    </w:p>
    <w:p w:rsidR="003B6F59" w:rsidRPr="002A7FA3" w:rsidRDefault="0025161F" w:rsidP="003B6F59">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І. ПАСПОРТ</w:t>
      </w:r>
      <w:r w:rsidR="00CD5D85" w:rsidRPr="002A7FA3">
        <w:rPr>
          <w:rFonts w:ascii="Times New Roman" w:eastAsia="Times New Roman" w:hAnsi="Times New Roman"/>
          <w:b/>
          <w:sz w:val="26"/>
          <w:szCs w:val="26"/>
          <w:lang w:val="uk-UA" w:eastAsia="ru-RU"/>
        </w:rPr>
        <w:t xml:space="preserve"> </w:t>
      </w:r>
      <w:r w:rsidR="003B6F59" w:rsidRPr="002A7FA3">
        <w:rPr>
          <w:rFonts w:ascii="Times New Roman" w:eastAsia="Times New Roman" w:hAnsi="Times New Roman"/>
          <w:b/>
          <w:sz w:val="26"/>
          <w:szCs w:val="26"/>
          <w:lang w:val="uk-UA" w:eastAsia="ru-RU"/>
        </w:rPr>
        <w:t xml:space="preserve">МІСЬКОЇ ЦІЛЬОВОЇ ПРОГРАМИ </w:t>
      </w:r>
    </w:p>
    <w:p w:rsidR="003B6F59" w:rsidRPr="002A7FA3" w:rsidRDefault="003B6F59" w:rsidP="003B6F59">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 xml:space="preserve">РОЗВИТКУ ТРАНСПОРТНОЇ ІНФРАСТРУКТУРИ </w:t>
      </w:r>
    </w:p>
    <w:p w:rsidR="0025161F" w:rsidRPr="002A7FA3" w:rsidRDefault="003B6F59" w:rsidP="003B6F59">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МІСТА КИЄВА НА 2024-2025 РОКИ</w:t>
      </w:r>
    </w:p>
    <w:p w:rsidR="00CD5D85" w:rsidRPr="002A7FA3" w:rsidRDefault="00CD5D85" w:rsidP="0025161F">
      <w:pPr>
        <w:spacing w:after="0" w:line="240" w:lineRule="auto"/>
        <w:jc w:val="center"/>
        <w:rPr>
          <w:rFonts w:ascii="Times New Roman" w:eastAsia="Times New Roman" w:hAnsi="Times New Roman"/>
          <w:b/>
          <w:sz w:val="26"/>
          <w:szCs w:val="26"/>
          <w:lang w:val="uk-UA"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80"/>
        <w:gridCol w:w="2352"/>
        <w:gridCol w:w="1951"/>
        <w:gridCol w:w="2642"/>
      </w:tblGrid>
      <w:tr w:rsidR="0025161F" w:rsidRPr="002A7FA3" w:rsidTr="00FC3E29">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F37FDB" w:rsidP="002516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Мета П</w:t>
            </w:r>
            <w:r w:rsidR="0025161F" w:rsidRPr="002A7FA3">
              <w:rPr>
                <w:rFonts w:ascii="Times New Roman" w:eastAsia="Times New Roman" w:hAnsi="Times New Roman"/>
                <w:sz w:val="24"/>
                <w:szCs w:val="24"/>
                <w:lang w:val="uk-UA" w:eastAsia="ru-RU"/>
              </w:rPr>
              <w:t>рограми</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010F34" w:rsidP="0079200A">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В</w:t>
            </w:r>
            <w:r w:rsidR="00CD45A2" w:rsidRPr="002A7FA3">
              <w:rPr>
                <w:rFonts w:ascii="Times New Roman" w:eastAsia="Times New Roman" w:hAnsi="Times New Roman"/>
                <w:sz w:val="24"/>
                <w:szCs w:val="24"/>
                <w:lang w:val="uk-UA" w:eastAsia="ru-RU"/>
              </w:rPr>
              <w:t xml:space="preserve">провадження сучасної транспортної політики на засадах сталої міської мобільності для безпечного, якісного та комфортного пересування мешканців і гостей </w:t>
            </w:r>
            <w:r w:rsidR="0079200A">
              <w:rPr>
                <w:rFonts w:ascii="Times New Roman" w:eastAsia="Times New Roman" w:hAnsi="Times New Roman"/>
                <w:sz w:val="24"/>
                <w:szCs w:val="24"/>
                <w:lang w:val="uk-UA" w:eastAsia="ru-RU"/>
              </w:rPr>
              <w:t>м.Києва, пріоритетами якої є сталий розвиток</w:t>
            </w:r>
            <w:r w:rsidR="00CD45A2" w:rsidRPr="002A7FA3">
              <w:rPr>
                <w:rFonts w:ascii="Times New Roman" w:eastAsia="Times New Roman" w:hAnsi="Times New Roman"/>
                <w:sz w:val="24"/>
                <w:szCs w:val="24"/>
                <w:lang w:val="uk-UA" w:eastAsia="ru-RU"/>
              </w:rPr>
              <w:t xml:space="preserve"> громадського транспорту та простору для пересування пішоходів і немоторизованих транспортних засобів, підвищення ефективності управління транспортною системою міста з урахуванням потреб територіальної громади та сучасних європейських практик.</w:t>
            </w:r>
          </w:p>
        </w:tc>
      </w:tr>
      <w:tr w:rsidR="001C6F0F" w:rsidRPr="002A7FA3" w:rsidTr="004B3646">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1C6F0F" w:rsidRPr="002A7FA3" w:rsidRDefault="001C6F0F" w:rsidP="001C6F0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1C6F0F" w:rsidRPr="002A7FA3" w:rsidRDefault="001C6F0F" w:rsidP="001C6F0F">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Оперативні цілі, визначені Стратегією розвитку міста Києва (іншими стратегічними документами),</w:t>
            </w:r>
            <w:r w:rsidR="00F37FDB">
              <w:rPr>
                <w:rFonts w:ascii="Times New Roman" w:eastAsia="Times New Roman" w:hAnsi="Times New Roman"/>
                <w:sz w:val="24"/>
                <w:szCs w:val="24"/>
                <w:lang w:val="uk-UA" w:eastAsia="ru-RU"/>
              </w:rPr>
              <w:t xml:space="preserve"> на досягнення яких спрямована П</w:t>
            </w:r>
            <w:r w:rsidRPr="002A7FA3">
              <w:rPr>
                <w:rFonts w:ascii="Times New Roman" w:eastAsia="Times New Roman" w:hAnsi="Times New Roman"/>
                <w:sz w:val="24"/>
                <w:szCs w:val="24"/>
                <w:lang w:val="uk-UA" w:eastAsia="ru-RU"/>
              </w:rPr>
              <w:t>рограма</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C6F0F" w:rsidRPr="002A7FA3" w:rsidRDefault="001C6F0F" w:rsidP="001C6F0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Національна транспортна стратегія України на період до 2030 року. Основні напрями:</w:t>
            </w:r>
          </w:p>
          <w:p w:rsidR="001C6F0F" w:rsidRPr="002A7FA3" w:rsidRDefault="001C6F0F" w:rsidP="00736CCD">
            <w:pPr>
              <w:pStyle w:val="af1"/>
              <w:numPr>
                <w:ilvl w:val="0"/>
                <w:numId w:val="4"/>
              </w:numPr>
              <w:spacing w:after="0" w:line="240" w:lineRule="auto"/>
              <w:ind w:left="0" w:firstLine="402"/>
              <w:jc w:val="both"/>
              <w:rPr>
                <w:rFonts w:ascii="Times New Roman" w:eastAsia="Times New Roman" w:hAnsi="Times New Roman"/>
                <w:sz w:val="24"/>
                <w:szCs w:val="24"/>
                <w:lang w:eastAsia="ru-RU"/>
              </w:rPr>
            </w:pPr>
            <w:bookmarkStart w:id="1" w:name="n46"/>
            <w:bookmarkEnd w:id="1"/>
            <w:r w:rsidRPr="002A7FA3">
              <w:rPr>
                <w:rFonts w:ascii="Times New Roman" w:eastAsia="Times New Roman" w:hAnsi="Times New Roman"/>
                <w:sz w:val="24"/>
                <w:szCs w:val="24"/>
                <w:lang w:eastAsia="ru-RU"/>
              </w:rPr>
              <w:t>Безпечний для суспільства, екологічно чистий та енергоефективний транспорт;</w:t>
            </w:r>
          </w:p>
          <w:p w:rsidR="001C6F0F" w:rsidRPr="002A7FA3" w:rsidRDefault="001C6F0F" w:rsidP="00736CCD">
            <w:pPr>
              <w:pStyle w:val="af1"/>
              <w:numPr>
                <w:ilvl w:val="0"/>
                <w:numId w:val="4"/>
              </w:numPr>
              <w:spacing w:after="0" w:line="240" w:lineRule="auto"/>
              <w:ind w:left="0" w:firstLine="402"/>
              <w:jc w:val="both"/>
              <w:rPr>
                <w:rFonts w:ascii="Times New Roman" w:eastAsia="Times New Roman" w:hAnsi="Times New Roman"/>
                <w:sz w:val="24"/>
                <w:szCs w:val="24"/>
                <w:lang w:eastAsia="ru-RU"/>
              </w:rPr>
            </w:pPr>
            <w:bookmarkStart w:id="2" w:name="n47"/>
            <w:bookmarkEnd w:id="2"/>
            <w:r w:rsidRPr="002A7FA3">
              <w:rPr>
                <w:rFonts w:ascii="Times New Roman" w:eastAsia="Times New Roman" w:hAnsi="Times New Roman"/>
                <w:sz w:val="24"/>
                <w:szCs w:val="24"/>
                <w:lang w:eastAsia="ru-RU"/>
              </w:rPr>
              <w:t>Безперешкодна мобільність та міжрегіональна інтеграція.</w:t>
            </w:r>
          </w:p>
          <w:p w:rsidR="001C6F0F" w:rsidRPr="002A7FA3" w:rsidRDefault="001C6F0F" w:rsidP="00736CCD">
            <w:pPr>
              <w:spacing w:after="0" w:line="240" w:lineRule="auto"/>
              <w:ind w:firstLine="402"/>
              <w:jc w:val="both"/>
              <w:rPr>
                <w:rFonts w:ascii="Times New Roman" w:hAnsi="Times New Roman"/>
                <w:iCs/>
                <w:color w:val="333333"/>
                <w:sz w:val="24"/>
                <w:szCs w:val="24"/>
                <w:shd w:val="clear" w:color="auto" w:fill="FFFFFF"/>
                <w:lang w:val="uk-UA"/>
              </w:rPr>
            </w:pPr>
            <w:r w:rsidRPr="002A7FA3">
              <w:rPr>
                <w:rFonts w:ascii="Times New Roman" w:hAnsi="Times New Roman"/>
                <w:iCs/>
                <w:color w:val="333333"/>
                <w:sz w:val="24"/>
                <w:szCs w:val="24"/>
                <w:shd w:val="clear" w:color="auto" w:fill="FFFFFF"/>
                <w:lang w:val="uk-UA"/>
              </w:rPr>
              <w:t xml:space="preserve">Державна стратегія регіонального розвитку на 2021-2027 роки </w:t>
            </w:r>
          </w:p>
          <w:p w:rsidR="001C6F0F" w:rsidRPr="002A7FA3" w:rsidRDefault="001C6F0F" w:rsidP="00736CCD">
            <w:pPr>
              <w:spacing w:after="0" w:line="240" w:lineRule="auto"/>
              <w:ind w:firstLine="402"/>
              <w:jc w:val="both"/>
              <w:rPr>
                <w:rFonts w:ascii="Times New Roman" w:hAnsi="Times New Roman"/>
                <w:iCs/>
                <w:color w:val="333333"/>
                <w:sz w:val="24"/>
                <w:szCs w:val="24"/>
                <w:shd w:val="clear" w:color="auto" w:fill="FFFFFF"/>
                <w:lang w:val="uk-UA"/>
              </w:rPr>
            </w:pPr>
            <w:r w:rsidRPr="002A7FA3">
              <w:rPr>
                <w:rFonts w:ascii="Times New Roman" w:hAnsi="Times New Roman"/>
                <w:iCs/>
                <w:color w:val="333333"/>
                <w:sz w:val="24"/>
                <w:szCs w:val="24"/>
                <w:shd w:val="clear" w:color="auto" w:fill="FFFFFF"/>
                <w:lang w:val="uk-UA"/>
              </w:rPr>
              <w:t>Стратегічна ціль:</w:t>
            </w:r>
          </w:p>
          <w:p w:rsidR="001C6F0F" w:rsidRPr="002A7FA3" w:rsidRDefault="001C6F0F" w:rsidP="00736CCD">
            <w:pPr>
              <w:pStyle w:val="af1"/>
              <w:numPr>
                <w:ilvl w:val="0"/>
                <w:numId w:val="8"/>
              </w:numPr>
              <w:spacing w:after="0" w:line="240" w:lineRule="auto"/>
              <w:ind w:left="0" w:firstLine="402"/>
              <w:jc w:val="both"/>
              <w:rPr>
                <w:rFonts w:ascii="Times New Roman" w:hAnsi="Times New Roman"/>
                <w:color w:val="333333"/>
                <w:sz w:val="24"/>
                <w:szCs w:val="24"/>
                <w:shd w:val="clear" w:color="auto" w:fill="FFFFFF"/>
              </w:rPr>
            </w:pPr>
            <w:r w:rsidRPr="002A7FA3">
              <w:rPr>
                <w:rFonts w:ascii="Times New Roman" w:hAnsi="Times New Roman"/>
                <w:iCs/>
                <w:color w:val="333333"/>
                <w:sz w:val="24"/>
                <w:szCs w:val="24"/>
                <w:shd w:val="clear" w:color="auto" w:fill="FFFFFF"/>
              </w:rPr>
              <w:t>Формування згуртованої держави в соціальному, гуманітарному, економічному, екологічному, безпековому та просторовому вимірах.</w:t>
            </w:r>
          </w:p>
          <w:p w:rsidR="001C6F0F" w:rsidRPr="002A7FA3" w:rsidRDefault="001C6F0F" w:rsidP="00736CCD">
            <w:pPr>
              <w:spacing w:after="0" w:line="240" w:lineRule="auto"/>
              <w:ind w:firstLine="402"/>
              <w:jc w:val="both"/>
              <w:rPr>
                <w:rFonts w:ascii="Times New Roman" w:hAnsi="Times New Roman"/>
                <w:color w:val="333333"/>
                <w:sz w:val="24"/>
                <w:szCs w:val="24"/>
                <w:shd w:val="clear" w:color="auto" w:fill="FFFFFF"/>
                <w:lang w:val="uk-UA"/>
              </w:rPr>
            </w:pPr>
            <w:r w:rsidRPr="002A7FA3">
              <w:rPr>
                <w:rFonts w:ascii="Times New Roman" w:hAnsi="Times New Roman"/>
                <w:color w:val="333333"/>
                <w:sz w:val="24"/>
                <w:szCs w:val="24"/>
                <w:shd w:val="clear" w:color="auto" w:fill="FFFFFF"/>
                <w:lang w:val="uk-UA"/>
              </w:rPr>
              <w:t>Оперативна ціль:</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hAnsi="Times New Roman"/>
                <w:color w:val="333333"/>
                <w:sz w:val="24"/>
                <w:szCs w:val="24"/>
                <w:shd w:val="clear" w:color="auto" w:fill="FFFFFF"/>
                <w:lang w:val="uk-UA"/>
              </w:rPr>
              <w:t>4</w:t>
            </w:r>
            <w:r w:rsidR="00736CCD">
              <w:rPr>
                <w:rFonts w:ascii="Times New Roman" w:hAnsi="Times New Roman"/>
                <w:color w:val="333333"/>
                <w:sz w:val="24"/>
                <w:szCs w:val="24"/>
                <w:shd w:val="clear" w:color="auto" w:fill="FFFFFF"/>
                <w:lang w:val="uk-UA"/>
              </w:rPr>
              <w:t>.</w:t>
            </w:r>
            <w:r w:rsidRPr="002A7FA3">
              <w:rPr>
                <w:rFonts w:ascii="Times New Roman" w:hAnsi="Times New Roman"/>
                <w:color w:val="333333"/>
                <w:sz w:val="24"/>
                <w:szCs w:val="24"/>
                <w:shd w:val="clear" w:color="auto" w:fill="FFFFFF"/>
                <w:lang w:val="ru-RU"/>
              </w:rPr>
              <w:t xml:space="preserve"> </w:t>
            </w:r>
            <w:r w:rsidRPr="002A7FA3">
              <w:rPr>
                <w:rFonts w:ascii="Times New Roman" w:hAnsi="Times New Roman"/>
                <w:color w:val="333333"/>
                <w:sz w:val="24"/>
                <w:szCs w:val="24"/>
                <w:shd w:val="clear" w:color="auto" w:fill="FFFFFF"/>
                <w:lang w:val="uk-UA"/>
              </w:rPr>
              <w:t>Розвиток інфраструктури та цифрова трансформація регіонів</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Стратегія ро</w:t>
            </w:r>
            <w:r w:rsidR="003D2A52" w:rsidRPr="002A7FA3">
              <w:rPr>
                <w:rFonts w:ascii="Times New Roman" w:eastAsia="Times New Roman" w:hAnsi="Times New Roman"/>
                <w:sz w:val="24"/>
                <w:szCs w:val="24"/>
                <w:lang w:val="uk-UA" w:eastAsia="ru-RU"/>
              </w:rPr>
              <w:t>звитку міста Києва до 2025 року</w:t>
            </w:r>
            <w:r w:rsidRPr="002A7FA3">
              <w:rPr>
                <w:rFonts w:ascii="Times New Roman" w:eastAsia="Times New Roman" w:hAnsi="Times New Roman"/>
                <w:sz w:val="24"/>
                <w:szCs w:val="24"/>
                <w:lang w:val="uk-UA" w:eastAsia="ru-RU"/>
              </w:rPr>
              <w:t>:</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Сектор 2.1. Житлово-комунальне господарство</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Оперативна ціль:</w:t>
            </w:r>
          </w:p>
          <w:p w:rsidR="001C6F0F" w:rsidRPr="002A7FA3" w:rsidRDefault="001C6F0F" w:rsidP="00736CCD">
            <w:pPr>
              <w:pStyle w:val="af1"/>
              <w:numPr>
                <w:ilvl w:val="0"/>
                <w:numId w:val="8"/>
              </w:numPr>
              <w:spacing w:after="0" w:line="240" w:lineRule="auto"/>
              <w:ind w:left="0" w:firstLine="402"/>
              <w:jc w:val="both"/>
              <w:rPr>
                <w:rFonts w:ascii="Times New Roman" w:eastAsia="Times New Roman" w:hAnsi="Times New Roman"/>
                <w:sz w:val="24"/>
                <w:szCs w:val="24"/>
                <w:lang w:eastAsia="ru-RU"/>
              </w:rPr>
            </w:pPr>
            <w:bookmarkStart w:id="3" w:name="_Hlk147501549"/>
            <w:r w:rsidRPr="002A7FA3">
              <w:rPr>
                <w:rFonts w:ascii="Times New Roman" w:eastAsia="Times New Roman" w:hAnsi="Times New Roman"/>
                <w:sz w:val="24"/>
                <w:szCs w:val="24"/>
                <w:lang w:eastAsia="ru-RU"/>
              </w:rPr>
              <w:t>Підвищення ефективності споживання енергоресурсів</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Сектор 2.2. Транспорт та міська мобільність </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Оперативні цілі:</w:t>
            </w:r>
          </w:p>
          <w:p w:rsidR="001C6F0F" w:rsidRPr="002A7FA3" w:rsidRDefault="001C6F0F" w:rsidP="00736CCD">
            <w:pPr>
              <w:pStyle w:val="af1"/>
              <w:numPr>
                <w:ilvl w:val="0"/>
                <w:numId w:val="3"/>
              </w:numPr>
              <w:spacing w:after="0" w:line="240" w:lineRule="auto"/>
              <w:ind w:left="0" w:firstLine="402"/>
              <w:jc w:val="both"/>
              <w:rPr>
                <w:rFonts w:ascii="Times New Roman" w:eastAsia="Times New Roman" w:hAnsi="Times New Roman"/>
                <w:sz w:val="24"/>
                <w:szCs w:val="24"/>
                <w:lang w:eastAsia="ru-RU"/>
              </w:rPr>
            </w:pPr>
            <w:r w:rsidRPr="002A7FA3">
              <w:rPr>
                <w:rFonts w:ascii="Times New Roman" w:eastAsia="Times New Roman" w:hAnsi="Times New Roman"/>
                <w:sz w:val="24"/>
                <w:szCs w:val="24"/>
                <w:lang w:eastAsia="ru-RU"/>
              </w:rPr>
              <w:t>Впровадження принципів сталої міської мобільності;</w:t>
            </w:r>
          </w:p>
          <w:p w:rsidR="001C6F0F" w:rsidRPr="002A7FA3" w:rsidRDefault="001C6F0F" w:rsidP="00736CCD">
            <w:pPr>
              <w:pStyle w:val="af1"/>
              <w:numPr>
                <w:ilvl w:val="0"/>
                <w:numId w:val="3"/>
              </w:numPr>
              <w:spacing w:after="0" w:line="240" w:lineRule="auto"/>
              <w:ind w:left="0" w:firstLine="402"/>
              <w:jc w:val="both"/>
              <w:rPr>
                <w:rFonts w:ascii="Times New Roman" w:eastAsia="Times New Roman" w:hAnsi="Times New Roman"/>
                <w:sz w:val="24"/>
                <w:szCs w:val="24"/>
                <w:lang w:eastAsia="ru-RU"/>
              </w:rPr>
            </w:pPr>
            <w:r w:rsidRPr="002A7FA3">
              <w:rPr>
                <w:rFonts w:ascii="Times New Roman" w:eastAsia="Times New Roman" w:hAnsi="Times New Roman"/>
                <w:sz w:val="24"/>
                <w:szCs w:val="24"/>
                <w:lang w:eastAsia="ru-RU"/>
              </w:rPr>
              <w:t>Підвищення безпеки дорожнього руху;</w:t>
            </w:r>
          </w:p>
          <w:p w:rsidR="001C6F0F" w:rsidRPr="002A7FA3" w:rsidRDefault="001C6F0F" w:rsidP="00736CCD">
            <w:pPr>
              <w:pStyle w:val="af1"/>
              <w:numPr>
                <w:ilvl w:val="0"/>
                <w:numId w:val="3"/>
              </w:numPr>
              <w:spacing w:after="0" w:line="240" w:lineRule="auto"/>
              <w:ind w:left="0" w:firstLine="402"/>
              <w:jc w:val="both"/>
              <w:rPr>
                <w:rFonts w:ascii="Times New Roman" w:eastAsia="Times New Roman" w:hAnsi="Times New Roman"/>
                <w:sz w:val="24"/>
                <w:szCs w:val="24"/>
                <w:lang w:eastAsia="ru-RU"/>
              </w:rPr>
            </w:pPr>
            <w:r w:rsidRPr="002A7FA3">
              <w:rPr>
                <w:rFonts w:ascii="Times New Roman" w:eastAsia="Times New Roman" w:hAnsi="Times New Roman"/>
                <w:sz w:val="24"/>
                <w:szCs w:val="24"/>
                <w:lang w:eastAsia="ru-RU"/>
              </w:rPr>
              <w:t>Розвиток громадського транспорту та простору для пересування пішоходів і немоторизованих транспортних засобів;</w:t>
            </w:r>
          </w:p>
          <w:p w:rsidR="001C6F0F" w:rsidRPr="002A7FA3" w:rsidRDefault="001C6F0F" w:rsidP="00736CCD">
            <w:pPr>
              <w:pStyle w:val="af1"/>
              <w:numPr>
                <w:ilvl w:val="0"/>
                <w:numId w:val="3"/>
              </w:numPr>
              <w:spacing w:after="0" w:line="240" w:lineRule="auto"/>
              <w:ind w:left="0" w:firstLine="402"/>
              <w:jc w:val="both"/>
              <w:rPr>
                <w:rFonts w:ascii="Times New Roman" w:eastAsia="Times New Roman" w:hAnsi="Times New Roman"/>
                <w:sz w:val="24"/>
                <w:szCs w:val="24"/>
                <w:lang w:eastAsia="ru-RU"/>
              </w:rPr>
            </w:pPr>
            <w:r w:rsidRPr="002A7FA3">
              <w:rPr>
                <w:rFonts w:ascii="Times New Roman" w:eastAsia="Times New Roman" w:hAnsi="Times New Roman"/>
                <w:sz w:val="24"/>
                <w:szCs w:val="24"/>
                <w:lang w:eastAsia="ru-RU"/>
              </w:rPr>
              <w:t>Підвищення ефективності управління транспортною системою міста.</w:t>
            </w:r>
          </w:p>
          <w:bookmarkEnd w:id="3"/>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Сектор 2.6. Публічний простір</w:t>
            </w:r>
          </w:p>
          <w:p w:rsidR="001C6F0F" w:rsidRPr="002A7FA3" w:rsidRDefault="001C6F0F" w:rsidP="00736CCD">
            <w:pPr>
              <w:spacing w:after="0" w:line="240" w:lineRule="auto"/>
              <w:ind w:firstLine="402"/>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Оперативна ціль:</w:t>
            </w:r>
          </w:p>
          <w:p w:rsidR="001C6F0F" w:rsidRPr="002A7FA3" w:rsidRDefault="001C6F0F" w:rsidP="00736CCD">
            <w:pPr>
              <w:pStyle w:val="af1"/>
              <w:numPr>
                <w:ilvl w:val="0"/>
                <w:numId w:val="3"/>
              </w:numPr>
              <w:spacing w:after="0" w:line="240" w:lineRule="auto"/>
              <w:ind w:left="0" w:firstLine="402"/>
              <w:jc w:val="both"/>
              <w:rPr>
                <w:rFonts w:ascii="Times New Roman" w:eastAsia="Times New Roman" w:hAnsi="Times New Roman"/>
                <w:sz w:val="24"/>
                <w:szCs w:val="24"/>
                <w:lang w:eastAsia="ru-RU"/>
              </w:rPr>
            </w:pPr>
            <w:bookmarkStart w:id="4" w:name="_Hlk147501469"/>
            <w:r w:rsidRPr="002A7FA3">
              <w:rPr>
                <w:rFonts w:ascii="Times New Roman" w:eastAsia="Times New Roman" w:hAnsi="Times New Roman"/>
                <w:sz w:val="24"/>
                <w:szCs w:val="24"/>
                <w:lang w:eastAsia="ru-RU"/>
              </w:rPr>
              <w:t>Впорядкування та розвиток публічного простору</w:t>
            </w:r>
            <w:bookmarkEnd w:id="4"/>
          </w:p>
        </w:tc>
      </w:tr>
      <w:tr w:rsidR="0025161F" w:rsidRPr="002A7FA3" w:rsidTr="004B3646">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25161F" w:rsidP="0025161F">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Дата, номер і назва розпорядчого документа про </w:t>
            </w:r>
            <w:r w:rsidR="00F37FDB">
              <w:rPr>
                <w:rFonts w:ascii="Times New Roman" w:eastAsia="Times New Roman" w:hAnsi="Times New Roman"/>
                <w:sz w:val="24"/>
                <w:szCs w:val="24"/>
                <w:lang w:val="uk-UA" w:eastAsia="ru-RU"/>
              </w:rPr>
              <w:lastRenderedPageBreak/>
              <w:t>розроблення проєкту П</w:t>
            </w:r>
            <w:r w:rsidRPr="002A7FA3">
              <w:rPr>
                <w:rFonts w:ascii="Times New Roman" w:eastAsia="Times New Roman" w:hAnsi="Times New Roman"/>
                <w:sz w:val="24"/>
                <w:szCs w:val="24"/>
                <w:lang w:val="uk-UA" w:eastAsia="ru-RU"/>
              </w:rPr>
              <w:t>рограми</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61F" w:rsidRPr="002A7FA3" w:rsidRDefault="0025161F" w:rsidP="00690C1A">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lastRenderedPageBreak/>
              <w:t xml:space="preserve">Розпорядження </w:t>
            </w:r>
            <w:r w:rsidRPr="002A7FA3">
              <w:rPr>
                <w:rFonts w:ascii="Times New Roman" w:eastAsia="Times New Roman" w:hAnsi="Times New Roman"/>
                <w:iCs/>
                <w:sz w:val="24"/>
                <w:szCs w:val="24"/>
                <w:lang w:val="uk-UA" w:eastAsia="ru-RU"/>
              </w:rPr>
              <w:t>Київсь</w:t>
            </w:r>
            <w:r w:rsidR="00690C1A" w:rsidRPr="002A7FA3">
              <w:rPr>
                <w:rFonts w:ascii="Times New Roman" w:eastAsia="Times New Roman" w:hAnsi="Times New Roman"/>
                <w:iCs/>
                <w:sz w:val="24"/>
                <w:szCs w:val="24"/>
                <w:lang w:val="uk-UA" w:eastAsia="ru-RU"/>
              </w:rPr>
              <w:t>кого міського</w:t>
            </w:r>
            <w:r w:rsidRPr="002A7FA3">
              <w:rPr>
                <w:rFonts w:ascii="Times New Roman" w:eastAsia="Times New Roman" w:hAnsi="Times New Roman"/>
                <w:iCs/>
                <w:sz w:val="24"/>
                <w:szCs w:val="24"/>
                <w:lang w:val="uk-UA" w:eastAsia="ru-RU"/>
              </w:rPr>
              <w:t xml:space="preserve"> </w:t>
            </w:r>
            <w:r w:rsidR="00690C1A" w:rsidRPr="002A7FA3">
              <w:rPr>
                <w:rFonts w:ascii="Times New Roman" w:eastAsia="Times New Roman" w:hAnsi="Times New Roman"/>
                <w:iCs/>
                <w:sz w:val="24"/>
                <w:szCs w:val="24"/>
                <w:lang w:val="uk-UA" w:eastAsia="ru-RU"/>
              </w:rPr>
              <w:t>голови</w:t>
            </w:r>
            <w:r w:rsidRPr="002A7FA3">
              <w:rPr>
                <w:rFonts w:ascii="Times New Roman" w:eastAsia="Times New Roman" w:hAnsi="Times New Roman"/>
                <w:iCs/>
                <w:sz w:val="24"/>
                <w:szCs w:val="24"/>
                <w:lang w:val="uk-UA" w:eastAsia="ru-RU"/>
              </w:rPr>
              <w:t xml:space="preserve"> від 10.04.2023 № 287 «Про підготовку проєкту Міської цільової програми розвитку транспортної інфраструктури міста Києва на 2024-2025 роки»</w:t>
            </w:r>
          </w:p>
        </w:tc>
      </w:tr>
      <w:tr w:rsidR="0025161F" w:rsidRPr="002A7FA3" w:rsidTr="004B3646">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F37FDB" w:rsidP="002516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Розробник П</w:t>
            </w:r>
            <w:r w:rsidR="0025161F" w:rsidRPr="002A7FA3">
              <w:rPr>
                <w:rFonts w:ascii="Times New Roman" w:eastAsia="Times New Roman" w:hAnsi="Times New Roman"/>
                <w:sz w:val="24"/>
                <w:szCs w:val="24"/>
                <w:lang w:val="uk-UA" w:eastAsia="ru-RU"/>
              </w:rPr>
              <w:t>рограми</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161F" w:rsidRPr="002A7FA3" w:rsidRDefault="0025161F" w:rsidP="00D821D0">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Департамент транспортної інфраструктури виконавчого органу Київської міської ради (Київської міської державної адміністрації)</w:t>
            </w:r>
            <w:r w:rsidR="00D821D0" w:rsidRPr="002A7FA3">
              <w:rPr>
                <w:rFonts w:ascii="Times New Roman" w:eastAsia="Times New Roman" w:hAnsi="Times New Roman"/>
                <w:sz w:val="24"/>
                <w:szCs w:val="24"/>
                <w:lang w:val="uk-UA" w:eastAsia="ru-RU"/>
              </w:rPr>
              <w:t xml:space="preserve"> </w:t>
            </w:r>
            <w:r w:rsidR="00505476" w:rsidRPr="002A7FA3">
              <w:rPr>
                <w:rFonts w:ascii="Times New Roman" w:eastAsia="Times New Roman" w:hAnsi="Times New Roman"/>
                <w:sz w:val="24"/>
                <w:szCs w:val="24"/>
                <w:lang w:val="uk-UA" w:eastAsia="ru-RU"/>
              </w:rPr>
              <w:t>(далі – Департамент транспортної інфраструктури)</w:t>
            </w:r>
          </w:p>
        </w:tc>
      </w:tr>
      <w:tr w:rsidR="0025161F" w:rsidRPr="002A7FA3" w:rsidTr="004B3646">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F37FDB" w:rsidP="002516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Відповідальний виконавець П</w:t>
            </w:r>
            <w:r w:rsidR="0025161F" w:rsidRPr="002A7FA3">
              <w:rPr>
                <w:rFonts w:ascii="Times New Roman" w:eastAsia="Times New Roman" w:hAnsi="Times New Roman"/>
                <w:sz w:val="24"/>
                <w:szCs w:val="24"/>
                <w:lang w:val="uk-UA" w:eastAsia="ru-RU"/>
              </w:rPr>
              <w:t>рограми</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Департамент транспортної інфраструктури виконавчого </w:t>
            </w:r>
            <w:r w:rsidRPr="002A7FA3">
              <w:rPr>
                <w:rFonts w:ascii="Times New Roman" w:eastAsia="Times New Roman" w:hAnsi="Times New Roman"/>
                <w:iCs/>
                <w:sz w:val="24"/>
                <w:szCs w:val="24"/>
                <w:lang w:val="uk-UA" w:eastAsia="ru-RU"/>
              </w:rPr>
              <w:t>органу</w:t>
            </w:r>
            <w:r w:rsidRPr="002A7FA3">
              <w:rPr>
                <w:rFonts w:ascii="Times New Roman" w:eastAsia="Times New Roman" w:hAnsi="Times New Roman"/>
                <w:sz w:val="24"/>
                <w:szCs w:val="24"/>
                <w:lang w:val="uk-UA" w:eastAsia="ru-RU"/>
              </w:rPr>
              <w:t xml:space="preserve"> Київської міської ради (Київської міської державної адміністрації)</w:t>
            </w:r>
          </w:p>
        </w:tc>
      </w:tr>
      <w:tr w:rsidR="0025161F" w:rsidRPr="002A7FA3" w:rsidTr="004B3646">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F37FDB" w:rsidP="002516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Співвиконавці П</w:t>
            </w:r>
            <w:r w:rsidR="0025161F" w:rsidRPr="002A7FA3">
              <w:rPr>
                <w:rFonts w:ascii="Times New Roman" w:eastAsia="Times New Roman" w:hAnsi="Times New Roman"/>
                <w:sz w:val="24"/>
                <w:szCs w:val="24"/>
                <w:lang w:val="uk-UA" w:eastAsia="ru-RU"/>
              </w:rPr>
              <w:t>рограми</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w:t>
            </w:r>
            <w:r w:rsidR="00B91D5F" w:rsidRPr="002A7FA3">
              <w:rPr>
                <w:rFonts w:ascii="Times New Roman" w:eastAsia="Times New Roman" w:hAnsi="Times New Roman"/>
                <w:sz w:val="24"/>
                <w:szCs w:val="24"/>
                <w:lang w:val="uk-UA" w:eastAsia="ru-RU"/>
              </w:rPr>
              <w:t xml:space="preserve">нальна корпорація «Київавтодор» </w:t>
            </w:r>
            <w:r w:rsidR="00DA27F3" w:rsidRPr="002A7FA3">
              <w:rPr>
                <w:rFonts w:ascii="Times New Roman" w:eastAsia="Times New Roman" w:hAnsi="Times New Roman"/>
                <w:sz w:val="24"/>
                <w:szCs w:val="24"/>
                <w:lang w:val="uk-UA" w:eastAsia="ru-RU"/>
              </w:rPr>
              <w:t>(КП «Київавтодор»)</w:t>
            </w:r>
            <w:r w:rsidR="00B91D5F" w:rsidRPr="002A7FA3">
              <w:rPr>
                <w:rFonts w:ascii="Times New Roman" w:eastAsia="Times New Roman" w:hAnsi="Times New Roman"/>
                <w:sz w:val="24"/>
                <w:szCs w:val="24"/>
                <w:lang w:val="uk-UA" w:eastAsia="ru-RU"/>
              </w:rPr>
              <w:t>;</w:t>
            </w:r>
          </w:p>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«Дирекція будівництва шляхово-транспортних споруд м.Києва»</w:t>
            </w:r>
            <w:r w:rsidR="00DA27F3" w:rsidRPr="002A7FA3">
              <w:rPr>
                <w:rFonts w:ascii="Times New Roman" w:eastAsia="Times New Roman" w:hAnsi="Times New Roman"/>
                <w:sz w:val="24"/>
                <w:szCs w:val="24"/>
                <w:lang w:val="uk-UA" w:eastAsia="ru-RU"/>
              </w:rPr>
              <w:t xml:space="preserve"> (КП «Дирекція будівництва шляхово-транспортних споруд м.Києва»)</w:t>
            </w:r>
            <w:r w:rsidRPr="002A7FA3">
              <w:rPr>
                <w:rFonts w:ascii="Times New Roman" w:eastAsia="Times New Roman" w:hAnsi="Times New Roman"/>
                <w:sz w:val="24"/>
                <w:szCs w:val="24"/>
                <w:lang w:val="uk-UA" w:eastAsia="ru-RU"/>
              </w:rPr>
              <w:t>;</w:t>
            </w:r>
          </w:p>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«Київпастранс»</w:t>
            </w:r>
            <w:r w:rsidR="00DA27F3" w:rsidRPr="002A7FA3">
              <w:rPr>
                <w:rFonts w:ascii="Times New Roman" w:eastAsia="Times New Roman" w:hAnsi="Times New Roman"/>
                <w:sz w:val="24"/>
                <w:szCs w:val="24"/>
                <w:lang w:val="uk-UA" w:eastAsia="ru-RU"/>
              </w:rPr>
              <w:t xml:space="preserve"> (КП «Київпастранс»)</w:t>
            </w:r>
            <w:r w:rsidRPr="002A7FA3">
              <w:rPr>
                <w:rFonts w:ascii="Times New Roman" w:eastAsia="Times New Roman" w:hAnsi="Times New Roman"/>
                <w:sz w:val="24"/>
                <w:szCs w:val="24"/>
                <w:lang w:val="uk-UA" w:eastAsia="ru-RU"/>
              </w:rPr>
              <w:t>;</w:t>
            </w:r>
          </w:p>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«Київтранспарксервіс»</w:t>
            </w:r>
            <w:r w:rsidR="00DA27F3" w:rsidRPr="002A7FA3">
              <w:rPr>
                <w:rFonts w:ascii="Times New Roman" w:eastAsia="Times New Roman" w:hAnsi="Times New Roman"/>
                <w:sz w:val="24"/>
                <w:szCs w:val="24"/>
                <w:lang w:val="uk-UA" w:eastAsia="ru-RU"/>
              </w:rPr>
              <w:t xml:space="preserve"> (КП</w:t>
            </w:r>
            <w:r w:rsidR="00FC3E29" w:rsidRPr="002A7FA3">
              <w:rPr>
                <w:rFonts w:ascii="Times New Roman" w:eastAsia="Times New Roman" w:hAnsi="Times New Roman"/>
                <w:sz w:val="24"/>
                <w:szCs w:val="24"/>
                <w:lang w:val="uk-UA" w:eastAsia="ru-RU"/>
              </w:rPr>
              <w:t> </w:t>
            </w:r>
            <w:r w:rsidR="00DA27F3" w:rsidRPr="002A7FA3">
              <w:rPr>
                <w:rFonts w:ascii="Times New Roman" w:eastAsia="Times New Roman" w:hAnsi="Times New Roman"/>
                <w:sz w:val="24"/>
                <w:szCs w:val="24"/>
                <w:lang w:val="uk-UA" w:eastAsia="ru-RU"/>
              </w:rPr>
              <w:t>«Київтранспарксервіс»)</w:t>
            </w:r>
            <w:r w:rsidRPr="002A7FA3">
              <w:rPr>
                <w:rFonts w:ascii="Times New Roman" w:eastAsia="Times New Roman" w:hAnsi="Times New Roman"/>
                <w:sz w:val="24"/>
                <w:szCs w:val="24"/>
                <w:lang w:val="uk-UA" w:eastAsia="ru-RU"/>
              </w:rPr>
              <w:t>;</w:t>
            </w:r>
          </w:p>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«Київський метрополітен»</w:t>
            </w:r>
            <w:r w:rsidR="00DA27F3" w:rsidRPr="002A7FA3">
              <w:rPr>
                <w:rFonts w:ascii="Times New Roman" w:eastAsia="Times New Roman" w:hAnsi="Times New Roman"/>
                <w:sz w:val="24"/>
                <w:szCs w:val="24"/>
                <w:lang w:val="uk-UA" w:eastAsia="ru-RU"/>
              </w:rPr>
              <w:t xml:space="preserve"> (КП</w:t>
            </w:r>
            <w:r w:rsidR="00FC3E29" w:rsidRPr="002A7FA3">
              <w:rPr>
                <w:rFonts w:ascii="Times New Roman" w:eastAsia="Times New Roman" w:hAnsi="Times New Roman"/>
                <w:sz w:val="24"/>
                <w:szCs w:val="24"/>
                <w:lang w:eastAsia="ru-RU"/>
              </w:rPr>
              <w:t> </w:t>
            </w:r>
            <w:r w:rsidR="00DA27F3" w:rsidRPr="002A7FA3">
              <w:rPr>
                <w:rFonts w:ascii="Times New Roman" w:eastAsia="Times New Roman" w:hAnsi="Times New Roman"/>
                <w:sz w:val="24"/>
                <w:szCs w:val="24"/>
                <w:lang w:val="uk-UA" w:eastAsia="ru-RU"/>
              </w:rPr>
              <w:t>«Київський метрополітен»)</w:t>
            </w:r>
            <w:r w:rsidRPr="002A7FA3">
              <w:rPr>
                <w:rFonts w:ascii="Times New Roman" w:eastAsia="Times New Roman" w:hAnsi="Times New Roman"/>
                <w:sz w:val="24"/>
                <w:szCs w:val="24"/>
                <w:lang w:val="uk-UA" w:eastAsia="ru-RU"/>
              </w:rPr>
              <w:t>;</w:t>
            </w:r>
          </w:p>
          <w:p w:rsidR="0025161F" w:rsidRPr="002A7FA3" w:rsidRDefault="00370D9E"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електромереж зовнішнього освітлення м. Києва «Киї</w:t>
            </w:r>
            <w:r w:rsidR="006E4872" w:rsidRPr="002A7FA3">
              <w:rPr>
                <w:rFonts w:ascii="Times New Roman" w:eastAsia="Times New Roman" w:hAnsi="Times New Roman"/>
                <w:sz w:val="24"/>
                <w:szCs w:val="24"/>
                <w:lang w:val="uk-UA" w:eastAsia="ru-RU"/>
              </w:rPr>
              <w:t>вмі</w:t>
            </w:r>
            <w:r w:rsidRPr="002A7FA3">
              <w:rPr>
                <w:rFonts w:ascii="Times New Roman" w:eastAsia="Times New Roman" w:hAnsi="Times New Roman"/>
                <w:sz w:val="24"/>
                <w:szCs w:val="24"/>
                <w:lang w:val="uk-UA" w:eastAsia="ru-RU"/>
              </w:rPr>
              <w:t>ськсвітло»</w:t>
            </w:r>
            <w:r w:rsidR="00DD1A2D" w:rsidRPr="002A7FA3">
              <w:rPr>
                <w:rFonts w:ascii="Times New Roman" w:eastAsia="Times New Roman" w:hAnsi="Times New Roman"/>
                <w:sz w:val="24"/>
                <w:szCs w:val="24"/>
                <w:lang w:val="uk-UA" w:eastAsia="ru-RU"/>
              </w:rPr>
              <w:t xml:space="preserve"> (КП «Киї</w:t>
            </w:r>
            <w:r w:rsidR="006E4872" w:rsidRPr="002A7FA3">
              <w:rPr>
                <w:rFonts w:ascii="Times New Roman" w:eastAsia="Times New Roman" w:hAnsi="Times New Roman"/>
                <w:sz w:val="24"/>
                <w:szCs w:val="24"/>
                <w:lang w:val="uk-UA" w:eastAsia="ru-RU"/>
              </w:rPr>
              <w:t>вмі</w:t>
            </w:r>
            <w:r w:rsidR="00DD1A2D" w:rsidRPr="002A7FA3">
              <w:rPr>
                <w:rFonts w:ascii="Times New Roman" w:eastAsia="Times New Roman" w:hAnsi="Times New Roman"/>
                <w:sz w:val="24"/>
                <w:szCs w:val="24"/>
                <w:lang w:val="uk-UA" w:eastAsia="ru-RU"/>
              </w:rPr>
              <w:t>ськсвітло»)</w:t>
            </w:r>
            <w:r w:rsidR="0025161F" w:rsidRPr="002A7FA3">
              <w:rPr>
                <w:rFonts w:ascii="Times New Roman" w:eastAsia="Times New Roman" w:hAnsi="Times New Roman"/>
                <w:sz w:val="24"/>
                <w:szCs w:val="24"/>
                <w:lang w:val="uk-UA" w:eastAsia="ru-RU"/>
              </w:rPr>
              <w:t>;</w:t>
            </w:r>
          </w:p>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«Центр організації дорожнього руху»</w:t>
            </w:r>
            <w:r w:rsidR="00DD1A2D" w:rsidRPr="002A7FA3">
              <w:rPr>
                <w:rFonts w:ascii="Times New Roman" w:eastAsia="Times New Roman" w:hAnsi="Times New Roman"/>
                <w:sz w:val="24"/>
                <w:szCs w:val="24"/>
                <w:lang w:val="uk-UA" w:eastAsia="ru-RU"/>
              </w:rPr>
              <w:t xml:space="preserve"> (КП «Центр організації дорожнього руху»)</w:t>
            </w:r>
            <w:r w:rsidRPr="002A7FA3">
              <w:rPr>
                <w:rFonts w:ascii="Times New Roman" w:eastAsia="Times New Roman" w:hAnsi="Times New Roman"/>
                <w:sz w:val="24"/>
                <w:szCs w:val="24"/>
                <w:lang w:val="uk-UA" w:eastAsia="ru-RU"/>
              </w:rPr>
              <w:t>;</w:t>
            </w:r>
          </w:p>
          <w:p w:rsidR="0025161F" w:rsidRPr="002A7FA3" w:rsidRDefault="000E1995"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Міжнародний аеропорт</w:t>
            </w:r>
            <w:r w:rsidR="0025161F" w:rsidRPr="002A7FA3">
              <w:rPr>
                <w:rFonts w:ascii="Times New Roman" w:eastAsia="Times New Roman" w:hAnsi="Times New Roman"/>
                <w:sz w:val="24"/>
                <w:szCs w:val="24"/>
                <w:lang w:val="uk-UA" w:eastAsia="ru-RU"/>
              </w:rPr>
              <w:t xml:space="preserve"> «Київ» (Жуляни)</w:t>
            </w:r>
            <w:r w:rsidR="009C388A" w:rsidRPr="002A7FA3">
              <w:rPr>
                <w:rFonts w:ascii="Times New Roman" w:eastAsia="Times New Roman" w:hAnsi="Times New Roman"/>
                <w:sz w:val="24"/>
                <w:szCs w:val="24"/>
                <w:lang w:val="uk-UA" w:eastAsia="ru-RU"/>
              </w:rPr>
              <w:t xml:space="preserve"> (КП МА «Київ» (Жуляни))</w:t>
            </w:r>
            <w:r w:rsidR="0025161F" w:rsidRPr="002A7FA3">
              <w:rPr>
                <w:rFonts w:ascii="Times New Roman" w:eastAsia="Times New Roman" w:hAnsi="Times New Roman"/>
                <w:sz w:val="24"/>
                <w:szCs w:val="24"/>
                <w:lang w:val="uk-UA" w:eastAsia="ru-RU"/>
              </w:rPr>
              <w:t>;</w:t>
            </w:r>
          </w:p>
          <w:p w:rsidR="0025161F" w:rsidRPr="002A7FA3" w:rsidRDefault="0025161F" w:rsidP="0025161F">
            <w:pPr>
              <w:spacing w:after="0" w:line="240" w:lineRule="auto"/>
              <w:jc w:val="both"/>
              <w:rPr>
                <w:rFonts w:ascii="Times New Roman" w:eastAsia="Times New Roman" w:hAnsi="Times New Roman"/>
                <w:sz w:val="24"/>
                <w:szCs w:val="24"/>
                <w:lang w:val="uk-UA" w:eastAsia="ru-RU"/>
              </w:rPr>
            </w:pPr>
            <w:bookmarkStart w:id="5" w:name="_Hlk141188345"/>
            <w:r w:rsidRPr="002A7FA3">
              <w:rPr>
                <w:rFonts w:ascii="Times New Roman" w:eastAsia="Times New Roman" w:hAnsi="Times New Roman"/>
                <w:sz w:val="24"/>
                <w:szCs w:val="24"/>
                <w:lang w:val="uk-UA" w:eastAsia="ru-RU"/>
              </w:rPr>
              <w:t>Ко</w:t>
            </w:r>
            <w:r w:rsidR="000E1995" w:rsidRPr="002A7FA3">
              <w:rPr>
                <w:rFonts w:ascii="Times New Roman" w:eastAsia="Times New Roman" w:hAnsi="Times New Roman"/>
                <w:sz w:val="24"/>
                <w:szCs w:val="24"/>
                <w:lang w:val="uk-UA" w:eastAsia="ru-RU"/>
              </w:rPr>
              <w:t>мунальна організація виконавчого органу Київської міської ради (Київської міської державної адміністрації) «Інститут Г</w:t>
            </w:r>
            <w:r w:rsidRPr="002A7FA3">
              <w:rPr>
                <w:rFonts w:ascii="Times New Roman" w:eastAsia="Times New Roman" w:hAnsi="Times New Roman"/>
                <w:sz w:val="24"/>
                <w:szCs w:val="24"/>
                <w:lang w:val="uk-UA" w:eastAsia="ru-RU"/>
              </w:rPr>
              <w:t>енерального плану м.Києва»</w:t>
            </w:r>
            <w:r w:rsidR="008C3F3B" w:rsidRPr="002A7FA3">
              <w:rPr>
                <w:rFonts w:ascii="Times New Roman" w:eastAsia="Times New Roman" w:hAnsi="Times New Roman"/>
                <w:sz w:val="24"/>
                <w:szCs w:val="24"/>
                <w:lang w:val="uk-UA" w:eastAsia="ru-RU"/>
              </w:rPr>
              <w:t xml:space="preserve"> (КО «Інститут Генерального плану м.Києва»)</w:t>
            </w:r>
            <w:r w:rsidRPr="002A7FA3">
              <w:rPr>
                <w:rFonts w:ascii="Times New Roman" w:eastAsia="Times New Roman" w:hAnsi="Times New Roman"/>
                <w:sz w:val="24"/>
                <w:szCs w:val="24"/>
                <w:lang w:val="uk-UA" w:eastAsia="ru-RU"/>
              </w:rPr>
              <w:t>;</w:t>
            </w:r>
          </w:p>
          <w:bookmarkEnd w:id="5"/>
          <w:p w:rsidR="004C3C9E" w:rsidRPr="002A7FA3" w:rsidRDefault="004C3C9E"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Голосіївського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Голосіївського району м.Києва)</w:t>
            </w:r>
            <w:r w:rsidR="00053569" w:rsidRPr="002A7FA3">
              <w:rPr>
                <w:rFonts w:ascii="Times New Roman" w:eastAsia="Times New Roman" w:hAnsi="Times New Roman"/>
                <w:sz w:val="24"/>
                <w:szCs w:val="24"/>
                <w:lang w:val="uk-UA" w:eastAsia="ru-RU"/>
              </w:rPr>
              <w:t>;</w:t>
            </w:r>
          </w:p>
          <w:p w:rsidR="004C3C9E" w:rsidRPr="002A7FA3" w:rsidRDefault="004C3C9E"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Дарницького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Дарницького району м.Києва);</w:t>
            </w:r>
          </w:p>
          <w:p w:rsidR="004C3C9E" w:rsidRPr="002A7FA3" w:rsidRDefault="004C3C9E"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Деснянського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Деснянського району м.Києва);</w:t>
            </w:r>
          </w:p>
          <w:p w:rsidR="004C3C9E" w:rsidRPr="002A7FA3" w:rsidRDefault="004C3C9E" w:rsidP="006E4872">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Дніпровського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Дніпровського району м.Києва);</w:t>
            </w:r>
          </w:p>
          <w:p w:rsidR="004C3C9E" w:rsidRPr="002A7FA3" w:rsidRDefault="00053569" w:rsidP="004C3C9E">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Оболонського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Оболонського району м.Києва);</w:t>
            </w:r>
          </w:p>
          <w:p w:rsidR="00053569" w:rsidRPr="002A7FA3" w:rsidRDefault="00053569" w:rsidP="004C3C9E">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Печерського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Печерського району м.Києва);</w:t>
            </w:r>
          </w:p>
          <w:p w:rsidR="00053569" w:rsidRPr="002A7FA3" w:rsidRDefault="00053569" w:rsidP="004C3C9E">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Подільського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Подільського району м.Києва)</w:t>
            </w:r>
            <w:r w:rsidR="002F208C" w:rsidRPr="002A7FA3">
              <w:rPr>
                <w:rFonts w:ascii="Times New Roman" w:eastAsia="Times New Roman" w:hAnsi="Times New Roman"/>
                <w:sz w:val="24"/>
                <w:szCs w:val="24"/>
                <w:lang w:val="uk-UA" w:eastAsia="ru-RU"/>
              </w:rPr>
              <w:t>;</w:t>
            </w:r>
          </w:p>
          <w:p w:rsidR="002F208C" w:rsidRPr="002A7FA3" w:rsidRDefault="002F208C" w:rsidP="004C3C9E">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lastRenderedPageBreak/>
              <w:t xml:space="preserve">Комунальне підприємство </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Шляхово-експлуатаційне управління по ремонту та утриманню автомобільних шляхів та споруд на них Святошинського району</w:t>
            </w:r>
            <w:r w:rsidR="00694737"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Святошинського району м.Києва);</w:t>
            </w:r>
          </w:p>
          <w:p w:rsidR="0025161F" w:rsidRPr="002A7FA3" w:rsidRDefault="006E4872" w:rsidP="006E4872">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«Шляхово-експлуатаційне управління по ремонту та утриманню автомобільних шляхів та споруд на них Солом'янського району</w:t>
            </w:r>
            <w:r w:rsidR="006B1C39"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w:t>
            </w:r>
            <w:r w:rsidR="002F208C" w:rsidRPr="002A7FA3">
              <w:rPr>
                <w:rFonts w:ascii="Times New Roman" w:eastAsia="Times New Roman" w:hAnsi="Times New Roman"/>
                <w:sz w:val="24"/>
                <w:szCs w:val="24"/>
                <w:lang w:val="uk-UA" w:eastAsia="ru-RU"/>
              </w:rPr>
              <w:t>Солом'янського району м.</w:t>
            </w:r>
            <w:r w:rsidR="0025161F" w:rsidRPr="002A7FA3">
              <w:rPr>
                <w:rFonts w:ascii="Times New Roman" w:eastAsia="Times New Roman" w:hAnsi="Times New Roman"/>
                <w:sz w:val="24"/>
                <w:szCs w:val="24"/>
                <w:lang w:val="uk-UA" w:eastAsia="ru-RU"/>
              </w:rPr>
              <w:t>Києва</w:t>
            </w:r>
            <w:r w:rsidRPr="002A7FA3">
              <w:rPr>
                <w:rFonts w:ascii="Times New Roman" w:eastAsia="Times New Roman" w:hAnsi="Times New Roman"/>
                <w:sz w:val="24"/>
                <w:szCs w:val="24"/>
                <w:lang w:val="uk-UA" w:eastAsia="ru-RU"/>
              </w:rPr>
              <w:t>)</w:t>
            </w:r>
            <w:r w:rsidR="002F208C" w:rsidRPr="002A7FA3">
              <w:rPr>
                <w:rFonts w:ascii="Times New Roman" w:eastAsia="Times New Roman" w:hAnsi="Times New Roman"/>
                <w:sz w:val="24"/>
                <w:szCs w:val="24"/>
                <w:lang w:val="uk-UA" w:eastAsia="ru-RU"/>
              </w:rPr>
              <w:t>;</w:t>
            </w:r>
          </w:p>
          <w:p w:rsidR="002F208C" w:rsidRDefault="002F208C" w:rsidP="002F208C">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Комунальне підприємство «Шляхово-експлуатаційне управління по ремонту та утриманню автомобільних шляхів та споруд на них Шевченківського району</w:t>
            </w:r>
            <w:r w:rsidR="006B1C39" w:rsidRPr="002A7FA3">
              <w:rPr>
                <w:rFonts w:ascii="Times New Roman" w:eastAsia="Times New Roman" w:hAnsi="Times New Roman"/>
                <w:sz w:val="24"/>
                <w:szCs w:val="24"/>
                <w:lang w:val="uk-UA" w:eastAsia="ru-RU"/>
              </w:rPr>
              <w:t>»</w:t>
            </w:r>
            <w:r w:rsidRPr="002A7FA3">
              <w:rPr>
                <w:rFonts w:ascii="Times New Roman" w:eastAsia="Times New Roman" w:hAnsi="Times New Roman"/>
                <w:sz w:val="24"/>
                <w:szCs w:val="24"/>
                <w:lang w:val="uk-UA" w:eastAsia="ru-RU"/>
              </w:rPr>
              <w:t xml:space="preserve"> міста Києва (КП ШЕУ Шевченківського району м.Києва)</w:t>
            </w:r>
            <w:r w:rsidR="00756ADE">
              <w:rPr>
                <w:rFonts w:ascii="Times New Roman" w:eastAsia="Times New Roman" w:hAnsi="Times New Roman"/>
                <w:sz w:val="24"/>
                <w:szCs w:val="24"/>
                <w:lang w:val="uk-UA" w:eastAsia="ru-RU"/>
              </w:rPr>
              <w:t>;</w:t>
            </w:r>
          </w:p>
          <w:p w:rsidR="00607C99" w:rsidRDefault="00DD4231" w:rsidP="002F208C">
            <w:pPr>
              <w:spacing w:after="0" w:line="240" w:lineRule="auto"/>
              <w:jc w:val="both"/>
              <w:rPr>
                <w:rFonts w:ascii="Times New Roman" w:eastAsia="Times New Roman" w:hAnsi="Times New Roman"/>
                <w:sz w:val="24"/>
                <w:szCs w:val="24"/>
                <w:lang w:val="uk-UA" w:eastAsia="ru-RU"/>
              </w:rPr>
            </w:pPr>
            <w:r w:rsidRPr="00DD4231">
              <w:rPr>
                <w:rFonts w:ascii="Times New Roman" w:eastAsia="Times New Roman" w:hAnsi="Times New Roman"/>
                <w:sz w:val="24"/>
                <w:szCs w:val="24"/>
                <w:lang w:val="uk-UA" w:eastAsia="ru-RU"/>
              </w:rPr>
              <w:t xml:space="preserve">Комунальне підприємство </w:t>
            </w:r>
            <w:r w:rsidR="00607C99">
              <w:rPr>
                <w:rFonts w:ascii="Times New Roman" w:eastAsia="Times New Roman" w:hAnsi="Times New Roman"/>
                <w:sz w:val="24"/>
                <w:szCs w:val="24"/>
                <w:lang w:val="uk-UA" w:eastAsia="ru-RU"/>
              </w:rPr>
              <w:t>«</w:t>
            </w:r>
            <w:r w:rsidRPr="00DD4231">
              <w:rPr>
                <w:rFonts w:ascii="Times New Roman" w:eastAsia="Times New Roman" w:hAnsi="Times New Roman"/>
                <w:sz w:val="24"/>
                <w:szCs w:val="24"/>
                <w:lang w:val="uk-UA" w:eastAsia="ru-RU"/>
              </w:rPr>
              <w:t xml:space="preserve">Шляхово-експлуатаційне управління по ремонту та експлуатації автомобільних шляхів та споруд на них </w:t>
            </w:r>
            <w:r w:rsidR="00607C99">
              <w:rPr>
                <w:rFonts w:ascii="Times New Roman" w:eastAsia="Times New Roman" w:hAnsi="Times New Roman"/>
                <w:sz w:val="24"/>
                <w:szCs w:val="24"/>
                <w:lang w:val="uk-UA" w:eastAsia="ru-RU"/>
              </w:rPr>
              <w:t>«</w:t>
            </w:r>
            <w:r w:rsidRPr="00DD4231">
              <w:rPr>
                <w:rFonts w:ascii="Times New Roman" w:eastAsia="Times New Roman" w:hAnsi="Times New Roman"/>
                <w:sz w:val="24"/>
                <w:szCs w:val="24"/>
                <w:lang w:val="uk-UA" w:eastAsia="ru-RU"/>
              </w:rPr>
              <w:t>Магістраль</w:t>
            </w:r>
            <w:r w:rsidR="00607C99">
              <w:rPr>
                <w:rFonts w:ascii="Times New Roman" w:eastAsia="Times New Roman" w:hAnsi="Times New Roman"/>
                <w:sz w:val="24"/>
                <w:szCs w:val="24"/>
                <w:lang w:val="uk-UA" w:eastAsia="ru-RU"/>
              </w:rPr>
              <w:t>» (КП ШЕУ «Магістраль»)</w:t>
            </w:r>
            <w:r w:rsidR="00756ADE">
              <w:rPr>
                <w:rFonts w:ascii="Times New Roman" w:eastAsia="Times New Roman" w:hAnsi="Times New Roman"/>
                <w:sz w:val="24"/>
                <w:szCs w:val="24"/>
                <w:lang w:val="uk-UA" w:eastAsia="ru-RU"/>
              </w:rPr>
              <w:t>;</w:t>
            </w:r>
          </w:p>
          <w:p w:rsidR="008418DE" w:rsidRPr="00927EB7" w:rsidRDefault="008418DE" w:rsidP="002F208C">
            <w:pPr>
              <w:spacing w:after="0" w:line="240" w:lineRule="auto"/>
              <w:jc w:val="both"/>
              <w:rPr>
                <w:rFonts w:ascii="Times New Roman" w:eastAsia="Times New Roman" w:hAnsi="Times New Roman"/>
                <w:sz w:val="24"/>
                <w:szCs w:val="24"/>
                <w:lang w:val="uk-UA" w:eastAsia="ru-RU"/>
              </w:rPr>
            </w:pPr>
            <w:r w:rsidRPr="008418DE">
              <w:rPr>
                <w:rFonts w:ascii="Times New Roman" w:eastAsia="Times New Roman" w:hAnsi="Times New Roman"/>
                <w:sz w:val="24"/>
                <w:szCs w:val="24"/>
                <w:lang w:val="uk-UA" w:eastAsia="ru-RU"/>
              </w:rPr>
              <w:t xml:space="preserve">Комунальне підприємство </w:t>
            </w:r>
            <w:r w:rsidR="00623491" w:rsidRPr="00623491">
              <w:rPr>
                <w:rFonts w:ascii="Times New Roman" w:eastAsia="Times New Roman" w:hAnsi="Times New Roman"/>
                <w:sz w:val="24"/>
                <w:szCs w:val="24"/>
                <w:lang w:val="uk-UA" w:eastAsia="ru-RU"/>
              </w:rPr>
              <w:t xml:space="preserve">по ремонту і утриманню мостів і шляхів м. Києва </w:t>
            </w:r>
            <w:r w:rsidRPr="008418DE">
              <w:rPr>
                <w:rFonts w:ascii="Times New Roman" w:eastAsia="Times New Roman" w:hAnsi="Times New Roman"/>
                <w:sz w:val="24"/>
                <w:szCs w:val="24"/>
                <w:lang w:val="uk-UA" w:eastAsia="ru-RU"/>
              </w:rPr>
              <w:t>«Київавтошляхміст» (КП «Київавтошляхміст»)</w:t>
            </w:r>
          </w:p>
        </w:tc>
      </w:tr>
      <w:tr w:rsidR="0025161F" w:rsidRPr="002A7FA3" w:rsidTr="00FC3E29">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F37FDB" w:rsidP="002516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Строки реалізації П</w:t>
            </w:r>
            <w:r w:rsidR="0025161F" w:rsidRPr="002A7FA3">
              <w:rPr>
                <w:rFonts w:ascii="Times New Roman" w:eastAsia="Times New Roman" w:hAnsi="Times New Roman"/>
                <w:sz w:val="24"/>
                <w:szCs w:val="24"/>
                <w:lang w:val="uk-UA" w:eastAsia="ru-RU"/>
              </w:rPr>
              <w:t>рограми</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jc w:val="both"/>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2024-2025 роки</w:t>
            </w:r>
          </w:p>
        </w:tc>
      </w:tr>
      <w:tr w:rsidR="0025161F" w:rsidRPr="002A7FA3" w:rsidTr="00FC3E29">
        <w:trPr>
          <w:trHeight w:val="463"/>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25161F" w:rsidRPr="002A7FA3" w:rsidRDefault="0025161F" w:rsidP="0025161F">
            <w:pPr>
              <w:numPr>
                <w:ilvl w:val="0"/>
                <w:numId w:val="1"/>
              </w:numPr>
              <w:spacing w:after="0" w:line="240" w:lineRule="auto"/>
              <w:contextualSpacing/>
              <w:jc w:val="center"/>
              <w:rPr>
                <w:rFonts w:ascii="Times New Roman" w:hAnsi="Times New Roman"/>
                <w:sz w:val="24"/>
                <w:szCs w:val="24"/>
                <w:lang w:val="uk-UA"/>
              </w:rPr>
            </w:pP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61F" w:rsidRPr="002A7FA3" w:rsidRDefault="0025161F" w:rsidP="0025161F">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Обсяги фінансових ресур</w:t>
            </w:r>
            <w:r w:rsidR="00F37FDB">
              <w:rPr>
                <w:rFonts w:ascii="Times New Roman" w:eastAsia="Times New Roman" w:hAnsi="Times New Roman"/>
                <w:sz w:val="24"/>
                <w:szCs w:val="24"/>
                <w:lang w:val="uk-UA" w:eastAsia="ru-RU"/>
              </w:rPr>
              <w:t>сів, необхідних для реалізації П</w:t>
            </w:r>
            <w:r w:rsidRPr="002A7FA3">
              <w:rPr>
                <w:rFonts w:ascii="Times New Roman" w:eastAsia="Times New Roman" w:hAnsi="Times New Roman"/>
                <w:sz w:val="24"/>
                <w:szCs w:val="24"/>
                <w:lang w:val="uk-UA" w:eastAsia="ru-RU"/>
              </w:rPr>
              <w:t>рограми</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Всього (тис. грн)</w:t>
            </w:r>
          </w:p>
        </w:tc>
        <w:tc>
          <w:tcPr>
            <w:tcW w:w="4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у тому числі за роками (тис. грн)</w:t>
            </w:r>
          </w:p>
        </w:tc>
      </w:tr>
      <w:tr w:rsidR="0025161F" w:rsidRPr="002A7FA3" w:rsidTr="00FC3E29">
        <w:trPr>
          <w:trHeight w:val="322"/>
          <w:jc w:val="center"/>
        </w:trPr>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rPr>
                <w:rFonts w:ascii="Times New Roman" w:eastAsia="Times New Roman" w:hAnsi="Times New Roman"/>
                <w:sz w:val="24"/>
                <w:szCs w:val="24"/>
                <w:lang w:val="uk-UA"/>
              </w:rPr>
            </w:pPr>
          </w:p>
        </w:tc>
        <w:tc>
          <w:tcPr>
            <w:tcW w:w="2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rPr>
                <w:rFonts w:ascii="Times New Roman" w:eastAsia="Times New Roman" w:hAnsi="Times New Roman"/>
                <w:sz w:val="24"/>
                <w:szCs w:val="24"/>
                <w:lang w:val="uk-UA"/>
              </w:rP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rPr>
                <w:rFonts w:ascii="Times New Roman" w:eastAsia="Times New Roman" w:hAnsi="Times New Roman"/>
                <w:sz w:val="24"/>
                <w:szCs w:val="24"/>
                <w:lang w:val="uk-UA"/>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61F" w:rsidRPr="002A7FA3" w:rsidRDefault="0025161F" w:rsidP="0025161F">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2024 рік</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25161F" w:rsidRPr="002A7FA3" w:rsidRDefault="0025161F" w:rsidP="0025161F">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2025 рік</w:t>
            </w:r>
          </w:p>
        </w:tc>
      </w:tr>
      <w:tr w:rsidR="00E40C05" w:rsidRPr="002A7FA3" w:rsidTr="00FC3E29">
        <w:trPr>
          <w:jc w:val="center"/>
        </w:trPr>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Всього</w:t>
            </w:r>
          </w:p>
        </w:tc>
        <w:tc>
          <w:tcPr>
            <w:tcW w:w="2352" w:type="dxa"/>
            <w:shd w:val="clear" w:color="auto" w:fill="auto"/>
            <w:vAlign w:val="center"/>
          </w:tcPr>
          <w:p w:rsidR="00E40C05" w:rsidRPr="00A91ADF" w:rsidRDefault="00617C00" w:rsidP="00617C00">
            <w:pPr>
              <w:spacing w:after="0"/>
              <w:jc w:val="center"/>
              <w:rPr>
                <w:rFonts w:ascii="Times New Roman" w:eastAsia="Times New Roman" w:hAnsi="Times New Roman"/>
                <w:bCs/>
                <w:sz w:val="24"/>
                <w:szCs w:val="24"/>
                <w:lang w:val="ru-RU" w:eastAsia="ru-RU"/>
              </w:rPr>
            </w:pPr>
            <w:r>
              <w:rPr>
                <w:rFonts w:ascii="Times New Roman" w:eastAsia="Times New Roman" w:hAnsi="Times New Roman"/>
                <w:bCs/>
                <w:sz w:val="24"/>
                <w:szCs w:val="24"/>
                <w:lang w:val="aa-ET" w:eastAsia="aa-ET"/>
              </w:rPr>
              <w:t xml:space="preserve">34 783 </w:t>
            </w:r>
            <w:r>
              <w:rPr>
                <w:rFonts w:ascii="Times New Roman" w:eastAsia="Times New Roman" w:hAnsi="Times New Roman"/>
                <w:bCs/>
                <w:sz w:val="24"/>
                <w:szCs w:val="24"/>
                <w:lang w:val="uk-UA" w:eastAsia="aa-ET"/>
              </w:rPr>
              <w:t>627</w:t>
            </w:r>
            <w:r w:rsidR="00E40C05" w:rsidRPr="00693C67">
              <w:rPr>
                <w:rFonts w:ascii="Times New Roman" w:eastAsia="Times New Roman" w:hAnsi="Times New Roman"/>
                <w:bCs/>
                <w:sz w:val="24"/>
                <w:szCs w:val="24"/>
                <w:lang w:val="aa-ET" w:eastAsia="aa-ET"/>
              </w:rPr>
              <w:t>,56</w:t>
            </w:r>
          </w:p>
        </w:tc>
        <w:tc>
          <w:tcPr>
            <w:tcW w:w="1951" w:type="dxa"/>
            <w:shd w:val="clear" w:color="auto" w:fill="auto"/>
            <w:vAlign w:val="center"/>
          </w:tcPr>
          <w:p w:rsidR="00E40C05" w:rsidRPr="00693C67" w:rsidRDefault="00E40C05" w:rsidP="00E40C05">
            <w:pPr>
              <w:spacing w:after="0" w:line="240" w:lineRule="auto"/>
              <w:jc w:val="center"/>
              <w:rPr>
                <w:rFonts w:ascii="Times New Roman" w:eastAsia="Times New Roman" w:hAnsi="Times New Roman"/>
                <w:bCs/>
                <w:sz w:val="24"/>
                <w:szCs w:val="24"/>
                <w:lang w:val="aa-ET" w:eastAsia="aa-ET"/>
              </w:rPr>
            </w:pPr>
            <w:r w:rsidRPr="00693C67">
              <w:rPr>
                <w:rFonts w:ascii="Times New Roman" w:eastAsia="Times New Roman" w:hAnsi="Times New Roman"/>
                <w:bCs/>
                <w:sz w:val="24"/>
                <w:szCs w:val="24"/>
                <w:lang w:val="aa-ET" w:eastAsia="aa-ET"/>
              </w:rPr>
              <w:t>1</w:t>
            </w:r>
            <w:r w:rsidR="00617C00">
              <w:rPr>
                <w:rFonts w:ascii="Times New Roman" w:eastAsia="Times New Roman" w:hAnsi="Times New Roman"/>
                <w:bCs/>
                <w:sz w:val="24"/>
                <w:szCs w:val="24"/>
                <w:lang w:val="aa-ET" w:eastAsia="aa-ET"/>
              </w:rPr>
              <w:t>4 953</w:t>
            </w:r>
            <w:r w:rsidR="00617C00">
              <w:rPr>
                <w:rFonts w:ascii="Times New Roman" w:eastAsia="Times New Roman" w:hAnsi="Times New Roman"/>
                <w:bCs/>
                <w:sz w:val="24"/>
                <w:szCs w:val="24"/>
                <w:lang w:val="uk-UA" w:eastAsia="aa-ET"/>
              </w:rPr>
              <w:t xml:space="preserve"> </w:t>
            </w:r>
            <w:r w:rsidR="00617C00">
              <w:rPr>
                <w:rFonts w:ascii="Times New Roman" w:eastAsia="Times New Roman" w:hAnsi="Times New Roman"/>
                <w:bCs/>
                <w:sz w:val="24"/>
                <w:szCs w:val="24"/>
                <w:lang w:val="aa-ET" w:eastAsia="aa-ET"/>
              </w:rPr>
              <w:t>8</w:t>
            </w:r>
            <w:r w:rsidR="00617C00">
              <w:rPr>
                <w:rFonts w:ascii="Times New Roman" w:eastAsia="Times New Roman" w:hAnsi="Times New Roman"/>
                <w:bCs/>
                <w:sz w:val="24"/>
                <w:szCs w:val="24"/>
                <w:lang w:val="uk-UA" w:eastAsia="aa-ET"/>
              </w:rPr>
              <w:t>53</w:t>
            </w:r>
            <w:r w:rsidRPr="00693C67">
              <w:rPr>
                <w:rFonts w:ascii="Times New Roman" w:eastAsia="Times New Roman" w:hAnsi="Times New Roman"/>
                <w:bCs/>
                <w:sz w:val="24"/>
                <w:szCs w:val="24"/>
                <w:lang w:val="aa-ET" w:eastAsia="aa-ET"/>
              </w:rPr>
              <w:t>,04</w:t>
            </w:r>
          </w:p>
        </w:tc>
        <w:tc>
          <w:tcPr>
            <w:tcW w:w="2642" w:type="dxa"/>
            <w:shd w:val="clear" w:color="auto" w:fill="auto"/>
            <w:vAlign w:val="center"/>
          </w:tcPr>
          <w:p w:rsidR="00E40C05" w:rsidRPr="00693C67" w:rsidRDefault="00617C00" w:rsidP="00E40C05">
            <w:pPr>
              <w:spacing w:after="0" w:line="240" w:lineRule="auto"/>
              <w:jc w:val="center"/>
              <w:rPr>
                <w:rFonts w:ascii="Times New Roman" w:eastAsia="Times New Roman" w:hAnsi="Times New Roman"/>
                <w:bCs/>
                <w:sz w:val="24"/>
                <w:szCs w:val="24"/>
                <w:lang w:val="aa-ET" w:eastAsia="aa-ET"/>
              </w:rPr>
            </w:pPr>
            <w:r>
              <w:rPr>
                <w:rFonts w:ascii="Times New Roman" w:eastAsia="Times New Roman" w:hAnsi="Times New Roman"/>
                <w:bCs/>
                <w:sz w:val="24"/>
                <w:szCs w:val="24"/>
                <w:lang w:val="aa-ET" w:eastAsia="aa-ET"/>
              </w:rPr>
              <w:t xml:space="preserve">19 829 </w:t>
            </w:r>
            <w:r>
              <w:rPr>
                <w:rFonts w:ascii="Times New Roman" w:eastAsia="Times New Roman" w:hAnsi="Times New Roman"/>
                <w:bCs/>
                <w:sz w:val="24"/>
                <w:szCs w:val="24"/>
                <w:lang w:val="uk-UA" w:eastAsia="aa-ET"/>
              </w:rPr>
              <w:t>774</w:t>
            </w:r>
            <w:r w:rsidR="00E40C05" w:rsidRPr="00693C67">
              <w:rPr>
                <w:rFonts w:ascii="Times New Roman" w:eastAsia="Times New Roman" w:hAnsi="Times New Roman"/>
                <w:bCs/>
                <w:sz w:val="24"/>
                <w:szCs w:val="24"/>
                <w:lang w:val="aa-ET" w:eastAsia="aa-ET"/>
              </w:rPr>
              <w:t>,52</w:t>
            </w:r>
          </w:p>
        </w:tc>
      </w:tr>
      <w:tr w:rsidR="00E40C05" w:rsidRPr="002A7FA3" w:rsidTr="00FC3E29">
        <w:trPr>
          <w:jc w:val="center"/>
        </w:trPr>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 xml:space="preserve">у тому числі за джерелами: </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p>
        </w:tc>
        <w:tc>
          <w:tcPr>
            <w:tcW w:w="1951" w:type="dxa"/>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p>
        </w:tc>
        <w:tc>
          <w:tcPr>
            <w:tcW w:w="2642" w:type="dxa"/>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p>
        </w:tc>
      </w:tr>
      <w:tr w:rsidR="00E40C05" w:rsidRPr="002A7FA3" w:rsidTr="00FC3E29">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E40C05" w:rsidRPr="002A7FA3" w:rsidRDefault="00E40C05" w:rsidP="00E40C05">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8.1.</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державний бюджет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r w:rsidRPr="00A91ADF">
              <w:rPr>
                <w:rFonts w:ascii="Times New Roman" w:eastAsia="Times New Roman" w:hAnsi="Times New Roman"/>
                <w:bCs/>
                <w:sz w:val="24"/>
                <w:szCs w:val="24"/>
                <w:lang w:val="uk-UA" w:eastAsia="ru-RU"/>
              </w:rPr>
              <w:t>800 000,00</w:t>
            </w:r>
          </w:p>
        </w:tc>
        <w:tc>
          <w:tcPr>
            <w:tcW w:w="1951" w:type="dxa"/>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0,00</w:t>
            </w:r>
          </w:p>
        </w:tc>
        <w:tc>
          <w:tcPr>
            <w:tcW w:w="2642" w:type="dxa"/>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r w:rsidRPr="00A91ADF">
              <w:rPr>
                <w:rFonts w:ascii="Times New Roman" w:eastAsia="Times New Roman" w:hAnsi="Times New Roman"/>
                <w:bCs/>
                <w:sz w:val="24"/>
                <w:szCs w:val="24"/>
                <w:lang w:val="uk-UA" w:eastAsia="ru-RU"/>
              </w:rPr>
              <w:t>800 000,00</w:t>
            </w:r>
          </w:p>
        </w:tc>
      </w:tr>
      <w:tr w:rsidR="00E40C05" w:rsidRPr="002A7FA3" w:rsidTr="00FC3E29">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E40C05" w:rsidRPr="002A7FA3" w:rsidRDefault="00E40C05" w:rsidP="00E40C05">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8.2.</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бюджет міста Києва</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2A7FA3" w:rsidRDefault="00617C00" w:rsidP="00E40C05">
            <w:pPr>
              <w:spacing w:after="0"/>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aa-ET" w:eastAsia="aa-ET"/>
              </w:rPr>
              <w:t xml:space="preserve">19 880 </w:t>
            </w:r>
            <w:r>
              <w:rPr>
                <w:rFonts w:ascii="Times New Roman" w:eastAsia="Times New Roman" w:hAnsi="Times New Roman"/>
                <w:bCs/>
                <w:sz w:val="24"/>
                <w:szCs w:val="24"/>
                <w:lang w:val="uk-UA" w:eastAsia="aa-ET"/>
              </w:rPr>
              <w:t>878</w:t>
            </w:r>
            <w:r w:rsidR="00E40C05" w:rsidRPr="00693C67">
              <w:rPr>
                <w:rFonts w:ascii="Times New Roman" w:eastAsia="Times New Roman" w:hAnsi="Times New Roman"/>
                <w:bCs/>
                <w:sz w:val="24"/>
                <w:szCs w:val="24"/>
                <w:lang w:val="aa-ET" w:eastAsia="aa-ET"/>
              </w:rPr>
              <w:t>,86</w:t>
            </w:r>
          </w:p>
        </w:tc>
        <w:tc>
          <w:tcPr>
            <w:tcW w:w="1951" w:type="dxa"/>
            <w:shd w:val="clear" w:color="auto" w:fill="auto"/>
            <w:vAlign w:val="center"/>
          </w:tcPr>
          <w:p w:rsidR="00E40C05" w:rsidRPr="008C0D19" w:rsidRDefault="00617C00" w:rsidP="00E40C05">
            <w:pPr>
              <w:spacing w:after="0"/>
              <w:jc w:val="center"/>
              <w:rPr>
                <w:rFonts w:ascii="Times New Roman" w:eastAsia="Times New Roman" w:hAnsi="Times New Roman"/>
                <w:bCs/>
                <w:sz w:val="26"/>
                <w:szCs w:val="26"/>
                <w:lang w:eastAsia="ru-RU"/>
              </w:rPr>
            </w:pPr>
            <w:r>
              <w:rPr>
                <w:rFonts w:ascii="Times New Roman" w:eastAsia="Times New Roman" w:hAnsi="Times New Roman"/>
                <w:bCs/>
                <w:sz w:val="24"/>
                <w:szCs w:val="24"/>
                <w:lang w:val="aa-ET" w:eastAsia="aa-ET"/>
              </w:rPr>
              <w:t xml:space="preserve">8 960 </w:t>
            </w:r>
            <w:r>
              <w:rPr>
                <w:rFonts w:ascii="Times New Roman" w:eastAsia="Times New Roman" w:hAnsi="Times New Roman"/>
                <w:bCs/>
                <w:sz w:val="24"/>
                <w:szCs w:val="24"/>
                <w:lang w:val="uk-UA" w:eastAsia="aa-ET"/>
              </w:rPr>
              <w:t>547</w:t>
            </w:r>
            <w:r w:rsidR="00E40C05" w:rsidRPr="00693C67">
              <w:rPr>
                <w:rFonts w:ascii="Times New Roman" w:eastAsia="Times New Roman" w:hAnsi="Times New Roman"/>
                <w:bCs/>
                <w:sz w:val="24"/>
                <w:szCs w:val="24"/>
                <w:lang w:val="aa-ET" w:eastAsia="aa-ET"/>
              </w:rPr>
              <w:t>,04</w:t>
            </w:r>
          </w:p>
        </w:tc>
        <w:tc>
          <w:tcPr>
            <w:tcW w:w="2642" w:type="dxa"/>
            <w:shd w:val="clear" w:color="auto" w:fill="auto"/>
            <w:vAlign w:val="center"/>
          </w:tcPr>
          <w:p w:rsidR="00E40C05" w:rsidRPr="002A7FA3" w:rsidRDefault="00617C00" w:rsidP="00E40C05">
            <w:pPr>
              <w:spacing w:after="0"/>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aa-ET" w:eastAsia="aa-ET"/>
              </w:rPr>
              <w:t xml:space="preserve">10 920 </w:t>
            </w:r>
            <w:r>
              <w:rPr>
                <w:rFonts w:ascii="Times New Roman" w:eastAsia="Times New Roman" w:hAnsi="Times New Roman"/>
                <w:bCs/>
                <w:sz w:val="24"/>
                <w:szCs w:val="24"/>
                <w:lang w:val="uk-UA" w:eastAsia="aa-ET"/>
              </w:rPr>
              <w:t>331</w:t>
            </w:r>
            <w:r w:rsidR="00E40C05" w:rsidRPr="00693C67">
              <w:rPr>
                <w:rFonts w:ascii="Times New Roman" w:eastAsia="Times New Roman" w:hAnsi="Times New Roman"/>
                <w:bCs/>
                <w:sz w:val="24"/>
                <w:szCs w:val="24"/>
                <w:lang w:val="aa-ET" w:eastAsia="aa-ET"/>
              </w:rPr>
              <w:t>,82</w:t>
            </w:r>
          </w:p>
        </w:tc>
      </w:tr>
      <w:tr w:rsidR="00E40C05" w:rsidRPr="002A7FA3" w:rsidTr="001C6F0F">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E40C05" w:rsidRPr="002A7FA3" w:rsidRDefault="00E40C05" w:rsidP="00E40C05">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8.3.</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C05" w:rsidRPr="002A7FA3" w:rsidRDefault="00E40C05" w:rsidP="00E40C05">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інші джерела</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r w:rsidRPr="00693C67">
              <w:rPr>
                <w:rFonts w:ascii="Times New Roman" w:eastAsia="Times New Roman" w:hAnsi="Times New Roman"/>
                <w:bCs/>
                <w:sz w:val="24"/>
                <w:szCs w:val="24"/>
                <w:lang w:val="aa-ET" w:eastAsia="aa-ET"/>
              </w:rPr>
              <w:t>14 102 748,70</w:t>
            </w:r>
          </w:p>
        </w:tc>
        <w:tc>
          <w:tcPr>
            <w:tcW w:w="1951" w:type="dxa"/>
            <w:tcBorders>
              <w:left w:val="single" w:sz="4" w:space="0" w:color="auto"/>
              <w:right w:val="single" w:sz="4" w:space="0" w:color="auto"/>
            </w:tcBorders>
            <w:shd w:val="clear" w:color="auto" w:fill="auto"/>
            <w:vAlign w:val="center"/>
          </w:tcPr>
          <w:p w:rsidR="00E40C05" w:rsidRPr="002A7FA3" w:rsidRDefault="00E40C05" w:rsidP="00E40C05">
            <w:pPr>
              <w:spacing w:after="0"/>
              <w:jc w:val="center"/>
              <w:rPr>
                <w:rFonts w:ascii="Times New Roman" w:eastAsia="Times New Roman" w:hAnsi="Times New Roman"/>
                <w:bCs/>
                <w:sz w:val="24"/>
                <w:szCs w:val="24"/>
                <w:lang w:val="uk-UA" w:eastAsia="ru-RU"/>
              </w:rPr>
            </w:pPr>
            <w:r w:rsidRPr="008C0D19">
              <w:rPr>
                <w:rFonts w:ascii="Times New Roman" w:eastAsia="Times New Roman" w:hAnsi="Times New Roman"/>
                <w:bCs/>
                <w:sz w:val="24"/>
                <w:szCs w:val="24"/>
                <w:lang w:val="uk-UA" w:eastAsia="ru-RU"/>
              </w:rPr>
              <w:t>5 993 306,00</w:t>
            </w:r>
          </w:p>
        </w:tc>
        <w:tc>
          <w:tcPr>
            <w:tcW w:w="2642" w:type="dxa"/>
            <w:tcBorders>
              <w:left w:val="single" w:sz="4" w:space="0" w:color="auto"/>
              <w:right w:val="single" w:sz="4" w:space="0" w:color="auto"/>
            </w:tcBorders>
            <w:shd w:val="clear" w:color="auto" w:fill="auto"/>
          </w:tcPr>
          <w:p w:rsidR="00E40C05" w:rsidRPr="002A7FA3" w:rsidRDefault="00E40C05" w:rsidP="00E40C05">
            <w:pPr>
              <w:spacing w:after="0"/>
              <w:jc w:val="center"/>
              <w:rPr>
                <w:rFonts w:ascii="Times New Roman" w:eastAsia="Times New Roman" w:hAnsi="Times New Roman"/>
                <w:bCs/>
                <w:sz w:val="24"/>
                <w:szCs w:val="24"/>
                <w:lang w:val="uk-UA" w:eastAsia="ru-RU"/>
              </w:rPr>
            </w:pPr>
            <w:r w:rsidRPr="008C0D19">
              <w:rPr>
                <w:rFonts w:ascii="Times New Roman" w:eastAsia="Times New Roman" w:hAnsi="Times New Roman"/>
                <w:bCs/>
                <w:sz w:val="24"/>
                <w:szCs w:val="24"/>
                <w:lang w:val="uk-UA" w:eastAsia="ru-RU"/>
              </w:rPr>
              <w:t>8 109 442,70</w:t>
            </w:r>
          </w:p>
        </w:tc>
      </w:tr>
    </w:tbl>
    <w:p w:rsidR="008C0D19" w:rsidRPr="002A7FA3" w:rsidRDefault="00A91ADF" w:rsidP="008C0D19">
      <w:pPr>
        <w:tabs>
          <w:tab w:val="left" w:pos="1485"/>
        </w:tabs>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ab/>
      </w:r>
    </w:p>
    <w:p w:rsidR="0025161F" w:rsidRPr="002A7FA3" w:rsidRDefault="008C0D19" w:rsidP="00AF69B5">
      <w:pPr>
        <w:jc w:val="center"/>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br w:type="page"/>
      </w:r>
      <w:r w:rsidR="0025161F" w:rsidRPr="002A7FA3">
        <w:rPr>
          <w:rFonts w:ascii="Times New Roman" w:eastAsia="Times New Roman" w:hAnsi="Times New Roman"/>
          <w:b/>
          <w:sz w:val="26"/>
          <w:szCs w:val="26"/>
          <w:lang w:val="uk-UA" w:eastAsia="ru-RU"/>
        </w:rPr>
        <w:lastRenderedPageBreak/>
        <w:t xml:space="preserve">ІІ. </w:t>
      </w:r>
      <w:r w:rsidR="00DF69D9" w:rsidRPr="002A7FA3">
        <w:rPr>
          <w:rFonts w:ascii="Times New Roman" w:eastAsia="Times New Roman" w:hAnsi="Times New Roman"/>
          <w:b/>
          <w:sz w:val="26"/>
          <w:szCs w:val="26"/>
          <w:lang w:val="uk-UA" w:eastAsia="ru-RU"/>
        </w:rPr>
        <w:t xml:space="preserve">ВИЗНАЧЕННЯ </w:t>
      </w:r>
      <w:r w:rsidR="0025161F" w:rsidRPr="002A7FA3">
        <w:rPr>
          <w:rFonts w:ascii="Times New Roman" w:eastAsia="Times New Roman" w:hAnsi="Times New Roman"/>
          <w:b/>
          <w:sz w:val="26"/>
          <w:szCs w:val="26"/>
          <w:lang w:val="uk-UA" w:eastAsia="ru-RU"/>
        </w:rPr>
        <w:t>ПРОБЛЕМ, НА РОЗВ’ЯЗАННЯ ЯКИХ СПРЯМОВАНА ПРОГРАМА</w:t>
      </w:r>
    </w:p>
    <w:p w:rsidR="00D16026" w:rsidRPr="002A7FA3" w:rsidRDefault="00802D9A"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Програма розроблена</w:t>
      </w:r>
      <w:r w:rsidR="00D16026" w:rsidRPr="002A7FA3">
        <w:rPr>
          <w:rFonts w:ascii="Times New Roman" w:eastAsia="Times New Roman" w:hAnsi="Times New Roman"/>
          <w:sz w:val="26"/>
          <w:szCs w:val="26"/>
          <w:lang w:val="uk-UA" w:eastAsia="ru-RU"/>
        </w:rPr>
        <w:t xml:space="preserve"> відповідно до Бюджетного Кодексу </w:t>
      </w:r>
      <w:r w:rsidRPr="002A7FA3">
        <w:rPr>
          <w:rFonts w:ascii="Times New Roman" w:eastAsia="Times New Roman" w:hAnsi="Times New Roman"/>
          <w:sz w:val="26"/>
          <w:szCs w:val="26"/>
          <w:lang w:val="uk-UA" w:eastAsia="ru-RU"/>
        </w:rPr>
        <w:t xml:space="preserve">України, </w:t>
      </w:r>
      <w:r w:rsidR="009F6B54" w:rsidRPr="002A7FA3">
        <w:rPr>
          <w:rFonts w:ascii="Times New Roman" w:eastAsia="Times New Roman" w:hAnsi="Times New Roman"/>
          <w:sz w:val="26"/>
          <w:szCs w:val="26"/>
          <w:lang w:val="uk-UA" w:eastAsia="ru-RU"/>
        </w:rPr>
        <w:t>з</w:t>
      </w:r>
      <w:r w:rsidRPr="002A7FA3">
        <w:rPr>
          <w:rFonts w:ascii="Times New Roman" w:eastAsia="Times New Roman" w:hAnsi="Times New Roman"/>
          <w:sz w:val="26"/>
          <w:szCs w:val="26"/>
          <w:lang w:val="uk-UA" w:eastAsia="ru-RU"/>
        </w:rPr>
        <w:t xml:space="preserve">аконів України </w:t>
      </w:r>
      <w:r w:rsidR="00D16026" w:rsidRPr="002A7FA3">
        <w:rPr>
          <w:rFonts w:ascii="Times New Roman" w:eastAsia="Times New Roman" w:hAnsi="Times New Roman"/>
          <w:sz w:val="26"/>
          <w:szCs w:val="26"/>
          <w:lang w:val="uk-UA" w:eastAsia="ru-RU"/>
        </w:rPr>
        <w:t xml:space="preserve">та інших </w:t>
      </w:r>
      <w:r w:rsidR="009C3DAE" w:rsidRPr="002A7FA3">
        <w:rPr>
          <w:rFonts w:ascii="Times New Roman" w:eastAsia="Times New Roman" w:hAnsi="Times New Roman"/>
          <w:sz w:val="26"/>
          <w:szCs w:val="26"/>
          <w:lang w:val="uk-UA" w:eastAsia="ru-RU"/>
        </w:rPr>
        <w:t xml:space="preserve">нормативних </w:t>
      </w:r>
      <w:r w:rsidR="00D16026" w:rsidRPr="002A7FA3">
        <w:rPr>
          <w:rFonts w:ascii="Times New Roman" w:eastAsia="Times New Roman" w:hAnsi="Times New Roman"/>
          <w:sz w:val="26"/>
          <w:szCs w:val="26"/>
          <w:lang w:val="uk-UA" w:eastAsia="ru-RU"/>
        </w:rPr>
        <w:t xml:space="preserve">документів, що стосуються стратегічного планування </w:t>
      </w:r>
      <w:r w:rsidR="00C64E7E" w:rsidRPr="002A7FA3">
        <w:rPr>
          <w:rFonts w:ascii="Times New Roman" w:eastAsia="Times New Roman" w:hAnsi="Times New Roman"/>
          <w:sz w:val="26"/>
          <w:szCs w:val="26"/>
          <w:lang w:val="uk-UA" w:eastAsia="ru-RU"/>
        </w:rPr>
        <w:t xml:space="preserve">національного, регіонального та </w:t>
      </w:r>
      <w:r w:rsidR="00D16026" w:rsidRPr="002A7FA3">
        <w:rPr>
          <w:rFonts w:ascii="Times New Roman" w:eastAsia="Times New Roman" w:hAnsi="Times New Roman"/>
          <w:sz w:val="26"/>
          <w:szCs w:val="26"/>
          <w:lang w:val="uk-UA" w:eastAsia="ru-RU"/>
        </w:rPr>
        <w:t>місцевого розвитку, а саме:</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Закон</w:t>
      </w:r>
      <w:r w:rsidR="00802D9A"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України «Про транспорт»;</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Закон</w:t>
      </w:r>
      <w:r w:rsidR="00802D9A"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України «Про автомобільний транспорт»;</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Закон</w:t>
      </w:r>
      <w:r w:rsidR="00802D9A"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України «Про міський електричний транспорт»;</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Закон</w:t>
      </w:r>
      <w:r w:rsidR="00802D9A"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України «Про регулювання містобудівної діяльності»;</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Указ</w:t>
      </w:r>
      <w:r w:rsidR="00802D9A"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Президента України від 30.09.2019 № 722/2019 «Про </w:t>
      </w:r>
      <w:r w:rsidR="009F6B54" w:rsidRPr="002A7FA3">
        <w:rPr>
          <w:rFonts w:ascii="Times New Roman" w:eastAsia="Times New Roman" w:hAnsi="Times New Roman"/>
          <w:sz w:val="26"/>
          <w:szCs w:val="26"/>
          <w:lang w:val="uk-UA" w:eastAsia="ru-RU"/>
        </w:rPr>
        <w:t>Ц</w:t>
      </w:r>
      <w:r w:rsidRPr="002A7FA3">
        <w:rPr>
          <w:rFonts w:ascii="Times New Roman" w:eastAsia="Times New Roman" w:hAnsi="Times New Roman"/>
          <w:sz w:val="26"/>
          <w:szCs w:val="26"/>
          <w:lang w:val="uk-UA" w:eastAsia="ru-RU"/>
        </w:rPr>
        <w:t>ілі сталого розвитку України на період до 2030 року»;</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Указ</w:t>
      </w:r>
      <w:r w:rsidR="00802D9A"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Президента України від 24.02.2022 № 64/2022 «Про введення воєнног</w:t>
      </w:r>
      <w:r w:rsidR="00E35BBA" w:rsidRPr="002A7FA3">
        <w:rPr>
          <w:rFonts w:ascii="Times New Roman" w:eastAsia="Times New Roman" w:hAnsi="Times New Roman"/>
          <w:sz w:val="26"/>
          <w:szCs w:val="26"/>
          <w:lang w:val="uk-UA" w:eastAsia="ru-RU"/>
        </w:rPr>
        <w:t>о стану в Україні», затвердженого</w:t>
      </w:r>
      <w:r w:rsidRPr="002A7FA3">
        <w:rPr>
          <w:rFonts w:ascii="Times New Roman" w:eastAsia="Times New Roman" w:hAnsi="Times New Roman"/>
          <w:sz w:val="26"/>
          <w:szCs w:val="26"/>
          <w:lang w:val="uk-UA" w:eastAsia="ru-RU"/>
        </w:rPr>
        <w:t xml:space="preserve"> Законом України «Про затвердження Указу Президента України «Про введення воєнного стану в Україні»;</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Нац</w:t>
      </w:r>
      <w:r w:rsidR="00802D9A" w:rsidRPr="002A7FA3">
        <w:rPr>
          <w:rFonts w:ascii="Times New Roman" w:eastAsia="Times New Roman" w:hAnsi="Times New Roman"/>
          <w:sz w:val="26"/>
          <w:szCs w:val="26"/>
          <w:lang w:val="uk-UA" w:eastAsia="ru-RU"/>
        </w:rPr>
        <w:t>іональної економічної стратегії</w:t>
      </w:r>
      <w:r w:rsidRPr="002A7FA3">
        <w:rPr>
          <w:rFonts w:ascii="Times New Roman" w:eastAsia="Times New Roman" w:hAnsi="Times New Roman"/>
          <w:sz w:val="26"/>
          <w:szCs w:val="26"/>
          <w:lang w:val="uk-UA" w:eastAsia="ru-RU"/>
        </w:rPr>
        <w:t xml:space="preserve"> на </w:t>
      </w:r>
      <w:r w:rsidR="00802D9A" w:rsidRPr="002A7FA3">
        <w:rPr>
          <w:rFonts w:ascii="Times New Roman" w:eastAsia="Times New Roman" w:hAnsi="Times New Roman"/>
          <w:sz w:val="26"/>
          <w:szCs w:val="26"/>
          <w:lang w:val="uk-UA" w:eastAsia="ru-RU"/>
        </w:rPr>
        <w:t>період до 2030 року, затвердженої постановою Кабінету М</w:t>
      </w:r>
      <w:r w:rsidRPr="002A7FA3">
        <w:rPr>
          <w:rFonts w:ascii="Times New Roman" w:eastAsia="Times New Roman" w:hAnsi="Times New Roman"/>
          <w:sz w:val="26"/>
          <w:szCs w:val="26"/>
          <w:lang w:val="uk-UA" w:eastAsia="ru-RU"/>
        </w:rPr>
        <w:t xml:space="preserve">іністрів України від 03.03.2021 № 179; </w:t>
      </w:r>
    </w:p>
    <w:p w:rsidR="00D16026" w:rsidRPr="002A7FA3" w:rsidRDefault="00EC7E38"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Державної стратегії</w:t>
      </w:r>
      <w:r w:rsidR="00D16026" w:rsidRPr="002A7FA3">
        <w:rPr>
          <w:rFonts w:ascii="Times New Roman" w:eastAsia="Times New Roman" w:hAnsi="Times New Roman"/>
          <w:sz w:val="26"/>
          <w:szCs w:val="26"/>
          <w:lang w:val="uk-UA" w:eastAsia="ru-RU"/>
        </w:rPr>
        <w:t xml:space="preserve"> регіонального розвитк</w:t>
      </w:r>
      <w:r w:rsidRPr="002A7FA3">
        <w:rPr>
          <w:rFonts w:ascii="Times New Roman" w:eastAsia="Times New Roman" w:hAnsi="Times New Roman"/>
          <w:sz w:val="26"/>
          <w:szCs w:val="26"/>
          <w:lang w:val="uk-UA" w:eastAsia="ru-RU"/>
        </w:rPr>
        <w:t>у на 2021–2027 роки, затвердженої постановою Кабінету М</w:t>
      </w:r>
      <w:r w:rsidR="00D16026" w:rsidRPr="002A7FA3">
        <w:rPr>
          <w:rFonts w:ascii="Times New Roman" w:eastAsia="Times New Roman" w:hAnsi="Times New Roman"/>
          <w:sz w:val="26"/>
          <w:szCs w:val="26"/>
          <w:lang w:val="uk-UA" w:eastAsia="ru-RU"/>
        </w:rPr>
        <w:t>іністрів України від 05.08.2020 № 695;</w:t>
      </w:r>
    </w:p>
    <w:p w:rsidR="00D16026" w:rsidRPr="002A7FA3" w:rsidRDefault="00EC7E38"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Національної транспортної стратегії</w:t>
      </w:r>
      <w:r w:rsidR="00D16026" w:rsidRPr="002A7FA3">
        <w:rPr>
          <w:rFonts w:ascii="Times New Roman" w:eastAsia="Times New Roman" w:hAnsi="Times New Roman"/>
          <w:sz w:val="26"/>
          <w:szCs w:val="26"/>
          <w:lang w:val="uk-UA" w:eastAsia="ru-RU"/>
        </w:rPr>
        <w:t xml:space="preserve"> України </w:t>
      </w:r>
      <w:r w:rsidRPr="002A7FA3">
        <w:rPr>
          <w:rFonts w:ascii="Times New Roman" w:eastAsia="Times New Roman" w:hAnsi="Times New Roman"/>
          <w:sz w:val="26"/>
          <w:szCs w:val="26"/>
          <w:lang w:val="uk-UA" w:eastAsia="ru-RU"/>
        </w:rPr>
        <w:t>на період до 2030 року, схваленої розпорядженням Кабінету М</w:t>
      </w:r>
      <w:r w:rsidR="00D16026" w:rsidRPr="002A7FA3">
        <w:rPr>
          <w:rFonts w:ascii="Times New Roman" w:eastAsia="Times New Roman" w:hAnsi="Times New Roman"/>
          <w:sz w:val="26"/>
          <w:szCs w:val="26"/>
          <w:lang w:val="uk-UA" w:eastAsia="ru-RU"/>
        </w:rPr>
        <w:t xml:space="preserve">іністрів України </w:t>
      </w:r>
      <w:r w:rsidR="006131A7" w:rsidRPr="002A7FA3">
        <w:rPr>
          <w:rFonts w:ascii="Times New Roman" w:eastAsia="Times New Roman" w:hAnsi="Times New Roman"/>
          <w:sz w:val="26"/>
          <w:szCs w:val="26"/>
          <w:lang w:val="uk-UA" w:eastAsia="ru-RU"/>
        </w:rPr>
        <w:t>від 30.05.2018</w:t>
      </w:r>
      <w:r w:rsidR="00D16026" w:rsidRPr="002A7FA3">
        <w:rPr>
          <w:rFonts w:ascii="Times New Roman" w:eastAsia="Times New Roman" w:hAnsi="Times New Roman"/>
          <w:sz w:val="26"/>
          <w:szCs w:val="26"/>
          <w:lang w:val="uk-UA" w:eastAsia="ru-RU"/>
        </w:rPr>
        <w:t xml:space="preserve"> № 430-р;</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План</w:t>
      </w:r>
      <w:r w:rsidR="00DC0133"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заходів з реалізації Національної транспортної стратегії України на період до 2030 року, затверджен</w:t>
      </w:r>
      <w:r w:rsidR="00DC0133" w:rsidRPr="002A7FA3">
        <w:rPr>
          <w:rFonts w:ascii="Times New Roman" w:eastAsia="Times New Roman" w:hAnsi="Times New Roman"/>
          <w:sz w:val="26"/>
          <w:szCs w:val="26"/>
          <w:lang w:val="uk-UA" w:eastAsia="ru-RU"/>
        </w:rPr>
        <w:t>ого розпорядженням Кабінету М</w:t>
      </w:r>
      <w:r w:rsidRPr="002A7FA3">
        <w:rPr>
          <w:rFonts w:ascii="Times New Roman" w:eastAsia="Times New Roman" w:hAnsi="Times New Roman"/>
          <w:sz w:val="26"/>
          <w:szCs w:val="26"/>
          <w:lang w:val="uk-UA" w:eastAsia="ru-RU"/>
        </w:rPr>
        <w:t xml:space="preserve">іністрів України </w:t>
      </w:r>
      <w:r w:rsidR="006131A7" w:rsidRPr="002A7FA3">
        <w:rPr>
          <w:rFonts w:ascii="Times New Roman" w:eastAsia="Times New Roman" w:hAnsi="Times New Roman"/>
          <w:sz w:val="26"/>
          <w:szCs w:val="26"/>
          <w:lang w:val="uk-UA" w:eastAsia="ru-RU"/>
        </w:rPr>
        <w:t>від 07.04.2021</w:t>
      </w:r>
      <w:r w:rsidRPr="002A7FA3">
        <w:rPr>
          <w:rFonts w:ascii="Times New Roman" w:eastAsia="Times New Roman" w:hAnsi="Times New Roman"/>
          <w:sz w:val="26"/>
          <w:szCs w:val="26"/>
          <w:lang w:val="uk-UA" w:eastAsia="ru-RU"/>
        </w:rPr>
        <w:t xml:space="preserve"> № 321-р;</w:t>
      </w:r>
    </w:p>
    <w:p w:rsidR="00D16026" w:rsidRPr="002A7FA3" w:rsidRDefault="00DC0133"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Національної стратегії</w:t>
      </w:r>
      <w:r w:rsidR="00D16026" w:rsidRPr="002A7FA3">
        <w:rPr>
          <w:rFonts w:ascii="Times New Roman" w:eastAsia="Times New Roman" w:hAnsi="Times New Roman"/>
          <w:sz w:val="26"/>
          <w:szCs w:val="26"/>
          <w:lang w:val="uk-UA" w:eastAsia="ru-RU"/>
        </w:rPr>
        <w:t xml:space="preserve"> із створення безбар’єрного простору в Україні </w:t>
      </w:r>
      <w:r w:rsidRPr="002A7FA3">
        <w:rPr>
          <w:rFonts w:ascii="Times New Roman" w:eastAsia="Times New Roman" w:hAnsi="Times New Roman"/>
          <w:sz w:val="26"/>
          <w:szCs w:val="26"/>
          <w:lang w:val="uk-UA" w:eastAsia="ru-RU"/>
        </w:rPr>
        <w:t>на період до 2030 року, схваленої розпорядженням Кабінету М</w:t>
      </w:r>
      <w:r w:rsidR="00D16026" w:rsidRPr="002A7FA3">
        <w:rPr>
          <w:rFonts w:ascii="Times New Roman" w:eastAsia="Times New Roman" w:hAnsi="Times New Roman"/>
          <w:sz w:val="26"/>
          <w:szCs w:val="26"/>
          <w:lang w:val="uk-UA" w:eastAsia="ru-RU"/>
        </w:rPr>
        <w:t xml:space="preserve">іністрів України від 14.04.2021 </w:t>
      </w:r>
      <w:r w:rsidR="0082047D" w:rsidRPr="002A7FA3">
        <w:rPr>
          <w:rFonts w:ascii="Times New Roman" w:eastAsia="Times New Roman" w:hAnsi="Times New Roman"/>
          <w:sz w:val="26"/>
          <w:szCs w:val="26"/>
          <w:lang w:val="uk-UA" w:eastAsia="ru-RU"/>
        </w:rPr>
        <w:br/>
      </w:r>
      <w:r w:rsidR="00D16026" w:rsidRPr="002A7FA3">
        <w:rPr>
          <w:rFonts w:ascii="Times New Roman" w:eastAsia="Times New Roman" w:hAnsi="Times New Roman"/>
          <w:sz w:val="26"/>
          <w:szCs w:val="26"/>
          <w:lang w:val="uk-UA" w:eastAsia="ru-RU"/>
        </w:rPr>
        <w:t>№ 366-р;</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План</w:t>
      </w:r>
      <w:r w:rsidR="003F6A4C"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заходів на 2023-2024 роки з реалізації Національної стратегії із створення безбар’єрного простору в Україні на п</w:t>
      </w:r>
      <w:r w:rsidR="003F6A4C" w:rsidRPr="002A7FA3">
        <w:rPr>
          <w:rFonts w:ascii="Times New Roman" w:eastAsia="Times New Roman" w:hAnsi="Times New Roman"/>
          <w:sz w:val="26"/>
          <w:szCs w:val="26"/>
          <w:lang w:val="uk-UA" w:eastAsia="ru-RU"/>
        </w:rPr>
        <w:t>еріод до 2030 року, затвердженого</w:t>
      </w:r>
      <w:r w:rsidRPr="002A7FA3">
        <w:rPr>
          <w:rFonts w:ascii="Times New Roman" w:eastAsia="Times New Roman" w:hAnsi="Times New Roman"/>
          <w:sz w:val="26"/>
          <w:szCs w:val="26"/>
          <w:lang w:val="uk-UA" w:eastAsia="ru-RU"/>
        </w:rPr>
        <w:t xml:space="preserve"> розпорядженням Кабінету </w:t>
      </w:r>
      <w:r w:rsidR="0033327A" w:rsidRPr="002A7FA3">
        <w:rPr>
          <w:rFonts w:ascii="Times New Roman" w:eastAsia="Times New Roman" w:hAnsi="Times New Roman"/>
          <w:sz w:val="26"/>
          <w:szCs w:val="26"/>
          <w:lang w:val="uk-UA" w:eastAsia="ru-RU"/>
        </w:rPr>
        <w:t>М</w:t>
      </w:r>
      <w:r w:rsidRPr="002A7FA3">
        <w:rPr>
          <w:rFonts w:ascii="Times New Roman" w:eastAsia="Times New Roman" w:hAnsi="Times New Roman"/>
          <w:sz w:val="26"/>
          <w:szCs w:val="26"/>
          <w:lang w:val="uk-UA" w:eastAsia="ru-RU"/>
        </w:rPr>
        <w:t>іністрів України від 25.04.2023 № 372-р;</w:t>
      </w:r>
    </w:p>
    <w:p w:rsidR="00D16026" w:rsidRPr="002A7FA3" w:rsidRDefault="00D16026" w:rsidP="00D1602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План</w:t>
      </w:r>
      <w:r w:rsidR="000029D1" w:rsidRPr="002A7FA3">
        <w:rPr>
          <w:rFonts w:ascii="Times New Roman" w:eastAsia="Times New Roman" w:hAnsi="Times New Roman"/>
          <w:sz w:val="26"/>
          <w:szCs w:val="26"/>
          <w:lang w:val="uk-UA" w:eastAsia="ru-RU"/>
        </w:rPr>
        <w:t>у</w:t>
      </w:r>
      <w:r w:rsidRPr="002A7FA3">
        <w:rPr>
          <w:rFonts w:ascii="Times New Roman" w:eastAsia="Times New Roman" w:hAnsi="Times New Roman"/>
          <w:sz w:val="26"/>
          <w:szCs w:val="26"/>
          <w:lang w:val="uk-UA" w:eastAsia="ru-RU"/>
        </w:rPr>
        <w:t xml:space="preserve"> заходів на 2023-2024 роки з реалізації Національної стратегії із створення безбар’єрного простору в Україні на період до 20</w:t>
      </w:r>
      <w:r w:rsidR="000029D1" w:rsidRPr="002A7FA3">
        <w:rPr>
          <w:rFonts w:ascii="Times New Roman" w:eastAsia="Times New Roman" w:hAnsi="Times New Roman"/>
          <w:sz w:val="26"/>
          <w:szCs w:val="26"/>
          <w:lang w:val="uk-UA" w:eastAsia="ru-RU"/>
        </w:rPr>
        <w:t>30 року у м.</w:t>
      </w:r>
      <w:r w:rsidR="008259A6" w:rsidRPr="002A7FA3">
        <w:rPr>
          <w:rFonts w:ascii="Times New Roman" w:eastAsia="Times New Roman" w:hAnsi="Times New Roman"/>
          <w:sz w:val="26"/>
          <w:szCs w:val="26"/>
          <w:lang w:val="uk-UA" w:eastAsia="ru-RU"/>
        </w:rPr>
        <w:t> </w:t>
      </w:r>
      <w:r w:rsidR="000029D1" w:rsidRPr="002A7FA3">
        <w:rPr>
          <w:rFonts w:ascii="Times New Roman" w:eastAsia="Times New Roman" w:hAnsi="Times New Roman"/>
          <w:sz w:val="26"/>
          <w:szCs w:val="26"/>
          <w:lang w:val="uk-UA" w:eastAsia="ru-RU"/>
        </w:rPr>
        <w:t>Києві, затвердженого</w:t>
      </w:r>
      <w:r w:rsidRPr="002A7FA3">
        <w:rPr>
          <w:rFonts w:ascii="Times New Roman" w:eastAsia="Times New Roman" w:hAnsi="Times New Roman"/>
          <w:sz w:val="26"/>
          <w:szCs w:val="26"/>
          <w:lang w:val="uk-UA" w:eastAsia="ru-RU"/>
        </w:rPr>
        <w:t xml:space="preserve"> розпорядженням Київського </w:t>
      </w:r>
      <w:r w:rsidRPr="002A7FA3">
        <w:rPr>
          <w:rFonts w:ascii="Times New Roman" w:eastAsia="Times New Roman" w:hAnsi="Times New Roman"/>
          <w:bCs/>
          <w:sz w:val="26"/>
          <w:szCs w:val="26"/>
          <w:lang w:val="uk-UA" w:eastAsia="ru-RU"/>
        </w:rPr>
        <w:t>міського голови</w:t>
      </w:r>
      <w:r w:rsidRPr="002A7FA3">
        <w:rPr>
          <w:rFonts w:ascii="Times New Roman" w:eastAsia="Times New Roman" w:hAnsi="Times New Roman"/>
          <w:sz w:val="26"/>
          <w:szCs w:val="26"/>
          <w:lang w:val="uk-UA" w:eastAsia="ru-RU"/>
        </w:rPr>
        <w:t xml:space="preserve"> від 21.04.2023 №</w:t>
      </w:r>
      <w:r w:rsidR="006B1C39" w:rsidRPr="002A7FA3">
        <w:rPr>
          <w:rFonts w:ascii="Times New Roman" w:eastAsia="Times New Roman" w:hAnsi="Times New Roman"/>
          <w:sz w:val="26"/>
          <w:szCs w:val="26"/>
          <w:lang w:val="uk-UA" w:eastAsia="ru-RU"/>
        </w:rPr>
        <w:t> </w:t>
      </w:r>
      <w:r w:rsidRPr="002A7FA3">
        <w:rPr>
          <w:rFonts w:ascii="Times New Roman" w:eastAsia="Times New Roman" w:hAnsi="Times New Roman"/>
          <w:sz w:val="26"/>
          <w:szCs w:val="26"/>
          <w:lang w:val="uk-UA" w:eastAsia="ru-RU"/>
        </w:rPr>
        <w:t>350;</w:t>
      </w:r>
    </w:p>
    <w:p w:rsidR="00D16026" w:rsidRPr="002A7FA3" w:rsidRDefault="0033327A" w:rsidP="00372B41">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Стратегії</w:t>
      </w:r>
      <w:r w:rsidR="00D16026" w:rsidRPr="002A7FA3">
        <w:rPr>
          <w:rFonts w:ascii="Times New Roman" w:eastAsia="Times New Roman" w:hAnsi="Times New Roman"/>
          <w:sz w:val="26"/>
          <w:szCs w:val="26"/>
          <w:lang w:val="uk-UA" w:eastAsia="ru-RU"/>
        </w:rPr>
        <w:t xml:space="preserve"> розвитку міста Ки</w:t>
      </w:r>
      <w:r w:rsidRPr="002A7FA3">
        <w:rPr>
          <w:rFonts w:ascii="Times New Roman" w:eastAsia="Times New Roman" w:hAnsi="Times New Roman"/>
          <w:sz w:val="26"/>
          <w:szCs w:val="26"/>
          <w:lang w:val="uk-UA" w:eastAsia="ru-RU"/>
        </w:rPr>
        <w:t>єва до 2025 року</w:t>
      </w:r>
      <w:r w:rsidR="00D16026" w:rsidRPr="002A7FA3">
        <w:rPr>
          <w:rFonts w:ascii="Times New Roman" w:eastAsia="Times New Roman" w:hAnsi="Times New Roman"/>
          <w:sz w:val="26"/>
          <w:szCs w:val="26"/>
          <w:lang w:val="uk-UA" w:eastAsia="ru-RU"/>
        </w:rPr>
        <w:t>, затверджен</w:t>
      </w:r>
      <w:r w:rsidRPr="002A7FA3">
        <w:rPr>
          <w:rFonts w:ascii="Times New Roman" w:eastAsia="Times New Roman" w:hAnsi="Times New Roman"/>
          <w:sz w:val="26"/>
          <w:szCs w:val="26"/>
          <w:lang w:val="uk-UA" w:eastAsia="ru-RU"/>
        </w:rPr>
        <w:t>ої</w:t>
      </w:r>
      <w:r w:rsidR="00D16026" w:rsidRPr="002A7FA3">
        <w:rPr>
          <w:rFonts w:ascii="Times New Roman" w:eastAsia="Times New Roman" w:hAnsi="Times New Roman"/>
          <w:sz w:val="26"/>
          <w:szCs w:val="26"/>
          <w:lang w:val="uk-UA" w:eastAsia="ru-RU"/>
        </w:rPr>
        <w:t xml:space="preserve"> рішенням Київської міської</w:t>
      </w:r>
      <w:r w:rsidRPr="002A7FA3">
        <w:rPr>
          <w:rFonts w:ascii="Times New Roman" w:eastAsia="Times New Roman" w:hAnsi="Times New Roman"/>
          <w:sz w:val="26"/>
          <w:szCs w:val="26"/>
          <w:lang w:val="uk-UA" w:eastAsia="ru-RU"/>
        </w:rPr>
        <w:t xml:space="preserve"> ради від </w:t>
      </w:r>
      <w:r w:rsidR="00372B41" w:rsidRPr="002A7FA3">
        <w:rPr>
          <w:rFonts w:ascii="Times New Roman" w:eastAsia="Times New Roman" w:hAnsi="Times New Roman"/>
          <w:sz w:val="26"/>
          <w:szCs w:val="26"/>
          <w:lang w:val="uk-UA" w:eastAsia="ru-RU"/>
        </w:rPr>
        <w:t>15.12.2011 № 824/7060 (у редакції рішення Київської міської ради від 06.07.2017 № 724/2886)</w:t>
      </w:r>
      <w:r w:rsidR="008259A6" w:rsidRPr="002A7FA3">
        <w:rPr>
          <w:rFonts w:ascii="Times New Roman" w:eastAsia="Times New Roman" w:hAnsi="Times New Roman"/>
          <w:sz w:val="26"/>
          <w:szCs w:val="26"/>
          <w:lang w:val="uk-UA" w:eastAsia="ru-RU"/>
        </w:rPr>
        <w:t>.</w:t>
      </w:r>
    </w:p>
    <w:p w:rsidR="004E49A6" w:rsidRPr="00497D36" w:rsidRDefault="002B043A" w:rsidP="004E49A6">
      <w:pPr>
        <w:spacing w:after="0" w:line="240" w:lineRule="auto"/>
        <w:ind w:firstLine="567"/>
        <w:jc w:val="both"/>
        <w:rPr>
          <w:rFonts w:ascii="Times New Roman" w:eastAsia="Times New Roman" w:hAnsi="Times New Roman"/>
          <w:sz w:val="26"/>
          <w:szCs w:val="26"/>
          <w:lang w:val="uk-UA" w:eastAsia="ru-RU"/>
        </w:rPr>
      </w:pPr>
      <w:r w:rsidRPr="00497D36">
        <w:rPr>
          <w:rFonts w:ascii="Times New Roman" w:eastAsia="Times New Roman" w:hAnsi="Times New Roman"/>
          <w:sz w:val="26"/>
          <w:szCs w:val="26"/>
          <w:lang w:val="uk-UA" w:eastAsia="ru-RU"/>
        </w:rPr>
        <w:t>Завдання та заходи Програми спрямовані на виконання оперативних цілей Стратегії розвитку міста Києва до 2025 року</w:t>
      </w:r>
      <w:r w:rsidR="00125A39" w:rsidRPr="00497D36">
        <w:rPr>
          <w:rFonts w:ascii="Times New Roman" w:eastAsia="Times New Roman" w:hAnsi="Times New Roman"/>
          <w:sz w:val="26"/>
          <w:szCs w:val="26"/>
          <w:lang w:val="uk-UA" w:eastAsia="ru-RU"/>
        </w:rPr>
        <w:t xml:space="preserve">, </w:t>
      </w:r>
      <w:r w:rsidR="009854A4" w:rsidRPr="00497D36">
        <w:rPr>
          <w:rFonts w:ascii="Times New Roman" w:eastAsia="Times New Roman" w:hAnsi="Times New Roman"/>
          <w:sz w:val="26"/>
          <w:szCs w:val="26"/>
          <w:lang w:val="uk-UA" w:eastAsia="ru-RU"/>
        </w:rPr>
        <w:t>а саме</w:t>
      </w:r>
      <w:r w:rsidR="004E49A6" w:rsidRPr="00497D36">
        <w:rPr>
          <w:rFonts w:ascii="Times New Roman" w:eastAsia="Times New Roman" w:hAnsi="Times New Roman"/>
          <w:sz w:val="26"/>
          <w:szCs w:val="26"/>
          <w:lang w:val="uk-UA" w:eastAsia="ru-RU"/>
        </w:rPr>
        <w:t>:</w:t>
      </w:r>
    </w:p>
    <w:p w:rsidR="00C24D2D" w:rsidRPr="00497D36" w:rsidRDefault="00C24D2D" w:rsidP="00C12E1B">
      <w:pPr>
        <w:shd w:val="clear" w:color="auto" w:fill="FFFFFF"/>
        <w:spacing w:after="0" w:line="240" w:lineRule="auto"/>
        <w:ind w:firstLine="567"/>
        <w:jc w:val="both"/>
        <w:rPr>
          <w:rFonts w:ascii="Times New Roman" w:eastAsia="Times New Roman" w:hAnsi="Times New Roman"/>
          <w:sz w:val="26"/>
          <w:szCs w:val="26"/>
          <w:lang w:val="uk-UA" w:eastAsia="ru-RU"/>
        </w:rPr>
      </w:pPr>
      <w:r w:rsidRPr="00497D36">
        <w:rPr>
          <w:rFonts w:ascii="Times New Roman" w:eastAsia="Times New Roman" w:hAnsi="Times New Roman"/>
          <w:sz w:val="26"/>
          <w:szCs w:val="26"/>
          <w:lang w:val="uk-UA" w:eastAsia="ru-RU"/>
        </w:rPr>
        <w:t>Підвищення ефективності споживання енергоресурсів</w:t>
      </w:r>
      <w:r w:rsidR="00574FDA" w:rsidRPr="00497D36">
        <w:rPr>
          <w:rFonts w:ascii="Times New Roman" w:eastAsia="Times New Roman" w:hAnsi="Times New Roman"/>
          <w:sz w:val="26"/>
          <w:szCs w:val="26"/>
          <w:lang w:val="uk-UA" w:eastAsia="ru-RU"/>
        </w:rPr>
        <w:t xml:space="preserve"> (</w:t>
      </w:r>
      <w:r w:rsidR="00DC7B56" w:rsidRPr="00497D36">
        <w:rPr>
          <w:rFonts w:ascii="Times New Roman" w:eastAsia="Times New Roman" w:hAnsi="Times New Roman"/>
          <w:sz w:val="26"/>
          <w:szCs w:val="26"/>
          <w:lang w:val="uk-UA" w:eastAsia="ru-RU"/>
        </w:rPr>
        <w:t xml:space="preserve">сектор 2.1. </w:t>
      </w:r>
      <w:r w:rsidR="0004697C" w:rsidRPr="00497D36">
        <w:rPr>
          <w:rFonts w:ascii="Times New Roman" w:eastAsia="Times New Roman" w:hAnsi="Times New Roman"/>
          <w:sz w:val="26"/>
          <w:szCs w:val="26"/>
          <w:lang w:val="uk-UA" w:eastAsia="ru-RU"/>
        </w:rPr>
        <w:t>Житлово-комунальне господарство, оперативна ціль</w:t>
      </w:r>
      <w:r w:rsidR="00574FDA" w:rsidRPr="00497D36">
        <w:rPr>
          <w:rFonts w:ascii="Times New Roman" w:eastAsia="Times New Roman" w:hAnsi="Times New Roman"/>
          <w:sz w:val="26"/>
          <w:szCs w:val="26"/>
          <w:lang w:val="uk-UA" w:eastAsia="ru-RU"/>
        </w:rPr>
        <w:t xml:space="preserve">: </w:t>
      </w:r>
      <w:r w:rsidR="00497D36" w:rsidRPr="00497D36">
        <w:rPr>
          <w:rFonts w:ascii="Times New Roman" w:eastAsia="Times New Roman" w:hAnsi="Times New Roman"/>
          <w:sz w:val="26"/>
          <w:szCs w:val="26"/>
          <w:lang w:val="uk-UA" w:eastAsia="ru-RU"/>
        </w:rPr>
        <w:t xml:space="preserve">«Підвищення ефективності споживання енергоресурсів», завдання: </w:t>
      </w:r>
      <w:r w:rsidR="00574FDA" w:rsidRPr="00497D36">
        <w:rPr>
          <w:rFonts w:ascii="Times New Roman" w:eastAsia="Times New Roman" w:hAnsi="Times New Roman"/>
          <w:sz w:val="26"/>
          <w:szCs w:val="26"/>
          <w:lang w:val="uk-UA" w:eastAsia="ru-RU"/>
        </w:rPr>
        <w:t>«Енергозаощадження комунального та бюджетного сектора</w:t>
      </w:r>
      <w:r w:rsidR="00497D36" w:rsidRPr="00497D36">
        <w:rPr>
          <w:rFonts w:ascii="Times New Roman" w:eastAsia="Times New Roman" w:hAnsi="Times New Roman"/>
          <w:sz w:val="26"/>
          <w:szCs w:val="26"/>
          <w:lang w:val="uk-UA" w:eastAsia="ru-RU"/>
        </w:rPr>
        <w:t>»</w:t>
      </w:r>
      <w:r w:rsidR="00574FDA" w:rsidRPr="00497D36">
        <w:rPr>
          <w:rFonts w:ascii="Times New Roman" w:eastAsia="Times New Roman" w:hAnsi="Times New Roman"/>
          <w:sz w:val="26"/>
          <w:szCs w:val="26"/>
          <w:lang w:val="uk-UA" w:eastAsia="ru-RU"/>
        </w:rPr>
        <w:t>)</w:t>
      </w:r>
      <w:r w:rsidRPr="00497D36">
        <w:rPr>
          <w:rFonts w:ascii="Times New Roman" w:eastAsia="Times New Roman" w:hAnsi="Times New Roman"/>
          <w:sz w:val="26"/>
          <w:szCs w:val="26"/>
          <w:lang w:val="uk-UA" w:eastAsia="ru-RU"/>
        </w:rPr>
        <w:t xml:space="preserve">; </w:t>
      </w:r>
    </w:p>
    <w:p w:rsidR="00C24D2D" w:rsidRPr="002A7FA3" w:rsidRDefault="00C24D2D" w:rsidP="00C24D2D">
      <w:pPr>
        <w:spacing w:after="0" w:line="240" w:lineRule="auto"/>
        <w:ind w:firstLine="567"/>
        <w:jc w:val="both"/>
        <w:rPr>
          <w:rFonts w:ascii="Times New Roman" w:eastAsia="Times New Roman" w:hAnsi="Times New Roman"/>
          <w:sz w:val="26"/>
          <w:szCs w:val="26"/>
          <w:lang w:val="uk-UA" w:eastAsia="ru-RU"/>
        </w:rPr>
      </w:pPr>
      <w:r w:rsidRPr="00497D36">
        <w:rPr>
          <w:rFonts w:ascii="Times New Roman" w:eastAsia="Times New Roman" w:hAnsi="Times New Roman"/>
          <w:sz w:val="26"/>
          <w:szCs w:val="26"/>
          <w:lang w:val="uk-UA" w:eastAsia="ru-RU"/>
        </w:rPr>
        <w:t>Впровадження принципів сталої міської мобільності</w:t>
      </w:r>
      <w:r w:rsidR="0004697C" w:rsidRPr="00497D36">
        <w:rPr>
          <w:rFonts w:ascii="Times New Roman" w:eastAsia="Times New Roman" w:hAnsi="Times New Roman"/>
          <w:sz w:val="26"/>
          <w:szCs w:val="26"/>
          <w:lang w:val="uk-UA" w:eastAsia="ru-RU"/>
        </w:rPr>
        <w:t xml:space="preserve"> (сектор 2.2. Транспорт та міська мобільність, оперативна ціль: «</w:t>
      </w:r>
      <w:r w:rsidR="00D8565C" w:rsidRPr="00497D36">
        <w:rPr>
          <w:rFonts w:ascii="Times New Roman" w:eastAsia="Times New Roman" w:hAnsi="Times New Roman"/>
          <w:sz w:val="26"/>
          <w:szCs w:val="26"/>
          <w:lang w:val="uk-UA" w:eastAsia="ru-RU"/>
        </w:rPr>
        <w:t>Впровадження принципів сталої міської мобільності»</w:t>
      </w:r>
      <w:r w:rsidR="0004697C" w:rsidRPr="00497D36">
        <w:rPr>
          <w:rFonts w:ascii="Times New Roman" w:eastAsia="Times New Roman" w:hAnsi="Times New Roman"/>
          <w:sz w:val="26"/>
          <w:szCs w:val="26"/>
          <w:lang w:val="uk-UA" w:eastAsia="ru-RU"/>
        </w:rPr>
        <w:t>, завдання: «</w:t>
      </w:r>
      <w:r w:rsidR="00D8565C" w:rsidRPr="00497D36">
        <w:rPr>
          <w:rFonts w:ascii="Times New Roman" w:eastAsia="Times New Roman" w:hAnsi="Times New Roman"/>
          <w:sz w:val="26"/>
          <w:szCs w:val="26"/>
          <w:lang w:val="uk-UA" w:eastAsia="ru-RU"/>
        </w:rPr>
        <w:t>Прийняття Плану сталої міської мобільності</w:t>
      </w:r>
      <w:r w:rsidR="0004697C" w:rsidRPr="00497D36">
        <w:rPr>
          <w:rFonts w:ascii="Times New Roman" w:eastAsia="Times New Roman" w:hAnsi="Times New Roman"/>
          <w:sz w:val="26"/>
          <w:szCs w:val="26"/>
          <w:lang w:val="uk-UA" w:eastAsia="ru-RU"/>
        </w:rPr>
        <w:t>»</w:t>
      </w:r>
      <w:r w:rsidR="00D8565C" w:rsidRPr="00497D36">
        <w:rPr>
          <w:rFonts w:ascii="Times New Roman" w:eastAsia="Times New Roman" w:hAnsi="Times New Roman"/>
          <w:sz w:val="26"/>
          <w:szCs w:val="26"/>
          <w:lang w:val="uk-UA" w:eastAsia="ru-RU"/>
        </w:rPr>
        <w:t>, «Оптимізація транспортного попиту», «Оптимізація транспортної пропозиції», «Інформатизація</w:t>
      </w:r>
      <w:r w:rsidR="00D8565C">
        <w:rPr>
          <w:rFonts w:ascii="Times New Roman" w:eastAsia="Times New Roman" w:hAnsi="Times New Roman"/>
          <w:sz w:val="26"/>
          <w:szCs w:val="26"/>
          <w:lang w:val="uk-UA" w:eastAsia="ru-RU"/>
        </w:rPr>
        <w:t xml:space="preserve"> транспортної системи», «Вдосконалення системи та порядку паркування», «Зменшення негативного впливу автомобільного транспорту на навколишнє середовище»</w:t>
      </w:r>
      <w:r w:rsidR="0004697C">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w:t>
      </w:r>
    </w:p>
    <w:p w:rsidR="00C24D2D" w:rsidRPr="002A7FA3" w:rsidRDefault="00C24D2D" w:rsidP="00C24D2D">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Підвищення безпеки дорожнього руху</w:t>
      </w:r>
      <w:r w:rsidR="0004697C">
        <w:rPr>
          <w:rFonts w:ascii="Times New Roman" w:eastAsia="Times New Roman" w:hAnsi="Times New Roman"/>
          <w:sz w:val="26"/>
          <w:szCs w:val="26"/>
          <w:lang w:val="uk-UA" w:eastAsia="ru-RU"/>
        </w:rPr>
        <w:t xml:space="preserve"> (сектор 2.2. Транспорт та міська мобільність, </w:t>
      </w:r>
      <w:r w:rsidR="0004697C" w:rsidRPr="002A7FA3">
        <w:rPr>
          <w:rFonts w:ascii="Times New Roman" w:eastAsia="Times New Roman" w:hAnsi="Times New Roman"/>
          <w:sz w:val="26"/>
          <w:szCs w:val="26"/>
          <w:lang w:val="uk-UA" w:eastAsia="ru-RU"/>
        </w:rPr>
        <w:t>оперативн</w:t>
      </w:r>
      <w:r w:rsidR="0004697C">
        <w:rPr>
          <w:rFonts w:ascii="Times New Roman" w:eastAsia="Times New Roman" w:hAnsi="Times New Roman"/>
          <w:sz w:val="26"/>
          <w:szCs w:val="26"/>
          <w:lang w:val="uk-UA" w:eastAsia="ru-RU"/>
        </w:rPr>
        <w:t>а</w:t>
      </w:r>
      <w:r w:rsidR="0004697C" w:rsidRPr="002A7FA3">
        <w:rPr>
          <w:rFonts w:ascii="Times New Roman" w:eastAsia="Times New Roman" w:hAnsi="Times New Roman"/>
          <w:sz w:val="26"/>
          <w:szCs w:val="26"/>
          <w:lang w:val="uk-UA" w:eastAsia="ru-RU"/>
        </w:rPr>
        <w:t xml:space="preserve"> ціл</w:t>
      </w:r>
      <w:r w:rsidR="0004697C">
        <w:rPr>
          <w:rFonts w:ascii="Times New Roman" w:eastAsia="Times New Roman" w:hAnsi="Times New Roman"/>
          <w:sz w:val="26"/>
          <w:szCs w:val="26"/>
          <w:lang w:val="uk-UA" w:eastAsia="ru-RU"/>
        </w:rPr>
        <w:t>ь</w:t>
      </w:r>
      <w:r w:rsidR="0004697C" w:rsidRPr="00736CCD">
        <w:rPr>
          <w:rFonts w:ascii="Times New Roman" w:eastAsia="Times New Roman" w:hAnsi="Times New Roman"/>
          <w:sz w:val="26"/>
          <w:szCs w:val="26"/>
          <w:lang w:val="uk-UA" w:eastAsia="ru-RU"/>
        </w:rPr>
        <w:t xml:space="preserve">: </w:t>
      </w:r>
      <w:r w:rsidR="00497D36">
        <w:rPr>
          <w:rFonts w:ascii="Times New Roman" w:eastAsia="Times New Roman" w:hAnsi="Times New Roman"/>
          <w:sz w:val="26"/>
          <w:szCs w:val="26"/>
          <w:lang w:val="uk-UA" w:eastAsia="ru-RU"/>
        </w:rPr>
        <w:t xml:space="preserve">«Підвищення безпеки дорожнього руху», завдання: </w:t>
      </w:r>
      <w:r w:rsidR="0004697C" w:rsidRPr="00736CCD">
        <w:rPr>
          <w:rFonts w:ascii="Times New Roman" w:eastAsia="Times New Roman" w:hAnsi="Times New Roman"/>
          <w:sz w:val="26"/>
          <w:szCs w:val="26"/>
          <w:lang w:val="uk-UA" w:eastAsia="ru-RU"/>
        </w:rPr>
        <w:t>«</w:t>
      </w:r>
      <w:r w:rsidR="00497D36">
        <w:rPr>
          <w:rFonts w:ascii="Times New Roman" w:eastAsia="Times New Roman" w:hAnsi="Times New Roman"/>
          <w:sz w:val="26"/>
          <w:szCs w:val="26"/>
          <w:lang w:val="uk-UA" w:eastAsia="ru-RU"/>
        </w:rPr>
        <w:t>Зниження кількості ДТП, смертності та травматизму»</w:t>
      </w:r>
      <w:r w:rsidR="0004697C">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w:t>
      </w:r>
    </w:p>
    <w:p w:rsidR="00C24D2D" w:rsidRPr="002A7FA3" w:rsidRDefault="00C24D2D" w:rsidP="00C12E1B">
      <w:pPr>
        <w:shd w:val="clear" w:color="auto" w:fill="FFFFFF"/>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Розвиток громадського транспорту та простору для пересування пішоходів і немоторизованих транспортних засобів</w:t>
      </w:r>
      <w:r w:rsidR="0004697C">
        <w:rPr>
          <w:rFonts w:ascii="Times New Roman" w:eastAsia="Times New Roman" w:hAnsi="Times New Roman"/>
          <w:sz w:val="26"/>
          <w:szCs w:val="26"/>
          <w:lang w:val="uk-UA" w:eastAsia="ru-RU"/>
        </w:rPr>
        <w:t xml:space="preserve"> (сектор 2.2. Транспорт та міська мобільність, </w:t>
      </w:r>
      <w:r w:rsidR="0004697C" w:rsidRPr="002A7FA3">
        <w:rPr>
          <w:rFonts w:ascii="Times New Roman" w:eastAsia="Times New Roman" w:hAnsi="Times New Roman"/>
          <w:sz w:val="26"/>
          <w:szCs w:val="26"/>
          <w:lang w:val="uk-UA" w:eastAsia="ru-RU"/>
        </w:rPr>
        <w:lastRenderedPageBreak/>
        <w:t>оперативн</w:t>
      </w:r>
      <w:r w:rsidR="0004697C">
        <w:rPr>
          <w:rFonts w:ascii="Times New Roman" w:eastAsia="Times New Roman" w:hAnsi="Times New Roman"/>
          <w:sz w:val="26"/>
          <w:szCs w:val="26"/>
          <w:lang w:val="uk-UA" w:eastAsia="ru-RU"/>
        </w:rPr>
        <w:t>а</w:t>
      </w:r>
      <w:r w:rsidR="0004697C" w:rsidRPr="002A7FA3">
        <w:rPr>
          <w:rFonts w:ascii="Times New Roman" w:eastAsia="Times New Roman" w:hAnsi="Times New Roman"/>
          <w:sz w:val="26"/>
          <w:szCs w:val="26"/>
          <w:lang w:val="uk-UA" w:eastAsia="ru-RU"/>
        </w:rPr>
        <w:t xml:space="preserve"> ціл</w:t>
      </w:r>
      <w:r w:rsidR="0004697C">
        <w:rPr>
          <w:rFonts w:ascii="Times New Roman" w:eastAsia="Times New Roman" w:hAnsi="Times New Roman"/>
          <w:sz w:val="26"/>
          <w:szCs w:val="26"/>
          <w:lang w:val="uk-UA" w:eastAsia="ru-RU"/>
        </w:rPr>
        <w:t>ь</w:t>
      </w:r>
      <w:r w:rsidR="0004697C" w:rsidRPr="00736CCD">
        <w:rPr>
          <w:rFonts w:ascii="Times New Roman" w:eastAsia="Times New Roman" w:hAnsi="Times New Roman"/>
          <w:sz w:val="26"/>
          <w:szCs w:val="26"/>
          <w:lang w:val="uk-UA" w:eastAsia="ru-RU"/>
        </w:rPr>
        <w:t>: «</w:t>
      </w:r>
      <w:r w:rsidR="00497D36" w:rsidRPr="002A7FA3">
        <w:rPr>
          <w:rFonts w:ascii="Times New Roman" w:eastAsia="Times New Roman" w:hAnsi="Times New Roman"/>
          <w:sz w:val="26"/>
          <w:szCs w:val="26"/>
          <w:lang w:val="uk-UA" w:eastAsia="ru-RU"/>
        </w:rPr>
        <w:t>Розвиток громадського транспорту та простору для пересування пішоходів і немоторизованих транспортних засобів</w:t>
      </w:r>
      <w:r w:rsidR="0004697C">
        <w:rPr>
          <w:rFonts w:ascii="Times New Roman" w:eastAsia="Times New Roman" w:hAnsi="Times New Roman"/>
          <w:sz w:val="26"/>
          <w:szCs w:val="26"/>
          <w:lang w:val="uk-UA" w:eastAsia="ru-RU"/>
        </w:rPr>
        <w:t xml:space="preserve">», </w:t>
      </w:r>
      <w:r w:rsidR="0004697C" w:rsidRPr="00736CCD">
        <w:rPr>
          <w:rFonts w:ascii="Times New Roman" w:eastAsia="Times New Roman" w:hAnsi="Times New Roman"/>
          <w:sz w:val="26"/>
          <w:szCs w:val="26"/>
          <w:lang w:val="uk-UA" w:eastAsia="ru-RU"/>
        </w:rPr>
        <w:t>завдання: «</w:t>
      </w:r>
      <w:r w:rsidR="00497D36">
        <w:rPr>
          <w:rFonts w:ascii="Times New Roman" w:eastAsia="Times New Roman" w:hAnsi="Times New Roman"/>
          <w:sz w:val="26"/>
          <w:szCs w:val="26"/>
          <w:lang w:val="uk-UA" w:eastAsia="ru-RU"/>
        </w:rPr>
        <w:t>Розвиток пішохідного простору», «Розвиток та популяризація велосипедного руху», «Розвиток громадського транспорту та забезпечення якісної транспортної пропозиції»</w:t>
      </w:r>
      <w:r w:rsidR="0004697C">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w:t>
      </w:r>
    </w:p>
    <w:p w:rsidR="00C24D2D" w:rsidRPr="00877259" w:rsidRDefault="00C24D2D" w:rsidP="00C12E1B">
      <w:pPr>
        <w:shd w:val="clear" w:color="auto" w:fill="FFFFFF"/>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Підвищення ефективності управління транспортною системою міста</w:t>
      </w:r>
      <w:r w:rsidR="0004697C">
        <w:rPr>
          <w:rFonts w:ascii="Times New Roman" w:eastAsia="Times New Roman" w:hAnsi="Times New Roman"/>
          <w:sz w:val="26"/>
          <w:szCs w:val="26"/>
          <w:lang w:val="uk-UA" w:eastAsia="ru-RU"/>
        </w:rPr>
        <w:t xml:space="preserve"> (сектор 2.2. Транспорт та міська мобільність, </w:t>
      </w:r>
      <w:r w:rsidR="0004697C" w:rsidRPr="002A7FA3">
        <w:rPr>
          <w:rFonts w:ascii="Times New Roman" w:eastAsia="Times New Roman" w:hAnsi="Times New Roman"/>
          <w:sz w:val="26"/>
          <w:szCs w:val="26"/>
          <w:lang w:val="uk-UA" w:eastAsia="ru-RU"/>
        </w:rPr>
        <w:t>оперативн</w:t>
      </w:r>
      <w:r w:rsidR="0004697C">
        <w:rPr>
          <w:rFonts w:ascii="Times New Roman" w:eastAsia="Times New Roman" w:hAnsi="Times New Roman"/>
          <w:sz w:val="26"/>
          <w:szCs w:val="26"/>
          <w:lang w:val="uk-UA" w:eastAsia="ru-RU"/>
        </w:rPr>
        <w:t>а</w:t>
      </w:r>
      <w:r w:rsidR="0004697C" w:rsidRPr="002A7FA3">
        <w:rPr>
          <w:rFonts w:ascii="Times New Roman" w:eastAsia="Times New Roman" w:hAnsi="Times New Roman"/>
          <w:sz w:val="26"/>
          <w:szCs w:val="26"/>
          <w:lang w:val="uk-UA" w:eastAsia="ru-RU"/>
        </w:rPr>
        <w:t xml:space="preserve"> ціл</w:t>
      </w:r>
      <w:r w:rsidR="0004697C">
        <w:rPr>
          <w:rFonts w:ascii="Times New Roman" w:eastAsia="Times New Roman" w:hAnsi="Times New Roman"/>
          <w:sz w:val="26"/>
          <w:szCs w:val="26"/>
          <w:lang w:val="uk-UA" w:eastAsia="ru-RU"/>
        </w:rPr>
        <w:t>ь</w:t>
      </w:r>
      <w:r w:rsidR="0004697C" w:rsidRPr="00736CCD">
        <w:rPr>
          <w:rFonts w:ascii="Times New Roman" w:eastAsia="Times New Roman" w:hAnsi="Times New Roman"/>
          <w:sz w:val="26"/>
          <w:szCs w:val="26"/>
          <w:lang w:val="uk-UA" w:eastAsia="ru-RU"/>
        </w:rPr>
        <w:t>: «</w:t>
      </w:r>
      <w:r w:rsidR="00497D36" w:rsidRPr="00497D36">
        <w:rPr>
          <w:rFonts w:ascii="Times New Roman" w:eastAsia="Times New Roman" w:hAnsi="Times New Roman"/>
          <w:sz w:val="26"/>
          <w:szCs w:val="26"/>
          <w:lang w:val="uk-UA" w:eastAsia="ru-RU"/>
        </w:rPr>
        <w:t xml:space="preserve">Підвищення ефективності управління </w:t>
      </w:r>
      <w:r w:rsidR="00497D36" w:rsidRPr="00877259">
        <w:rPr>
          <w:rFonts w:ascii="Times New Roman" w:eastAsia="Times New Roman" w:hAnsi="Times New Roman"/>
          <w:sz w:val="26"/>
          <w:szCs w:val="26"/>
          <w:lang w:val="uk-UA" w:eastAsia="ru-RU"/>
        </w:rPr>
        <w:t>транспортною системою міста</w:t>
      </w:r>
      <w:r w:rsidR="0004697C" w:rsidRPr="00877259">
        <w:rPr>
          <w:rFonts w:ascii="Times New Roman" w:eastAsia="Times New Roman" w:hAnsi="Times New Roman"/>
          <w:sz w:val="26"/>
          <w:szCs w:val="26"/>
          <w:lang w:val="uk-UA" w:eastAsia="ru-RU"/>
        </w:rPr>
        <w:t>,)</w:t>
      </w:r>
      <w:r w:rsidRPr="00877259">
        <w:rPr>
          <w:rFonts w:ascii="Times New Roman" w:eastAsia="Times New Roman" w:hAnsi="Times New Roman"/>
          <w:sz w:val="26"/>
          <w:szCs w:val="26"/>
          <w:lang w:val="uk-UA" w:eastAsia="ru-RU"/>
        </w:rPr>
        <w:t>;</w:t>
      </w:r>
    </w:p>
    <w:p w:rsidR="00C24D2D" w:rsidRPr="00877259" w:rsidRDefault="00C24D2D" w:rsidP="00C12E1B">
      <w:pPr>
        <w:shd w:val="clear" w:color="auto" w:fill="FFFFFF"/>
        <w:spacing w:after="0" w:line="240" w:lineRule="auto"/>
        <w:ind w:firstLine="567"/>
        <w:jc w:val="both"/>
        <w:rPr>
          <w:rFonts w:ascii="Times New Roman" w:eastAsia="Times New Roman" w:hAnsi="Times New Roman"/>
          <w:sz w:val="26"/>
          <w:szCs w:val="26"/>
          <w:lang w:val="uk-UA" w:eastAsia="ru-RU"/>
        </w:rPr>
      </w:pPr>
      <w:r w:rsidRPr="00877259">
        <w:rPr>
          <w:rFonts w:ascii="Times New Roman" w:eastAsia="Times New Roman" w:hAnsi="Times New Roman"/>
          <w:sz w:val="26"/>
          <w:szCs w:val="26"/>
          <w:lang w:val="uk-UA" w:eastAsia="ru-RU"/>
        </w:rPr>
        <w:t>Впорядкування та розвиток публічного простору</w:t>
      </w:r>
      <w:r w:rsidR="006F3626" w:rsidRPr="00877259">
        <w:rPr>
          <w:rFonts w:ascii="Times New Roman" w:eastAsia="Times New Roman" w:hAnsi="Times New Roman"/>
          <w:sz w:val="26"/>
          <w:szCs w:val="26"/>
          <w:lang w:val="uk-UA" w:eastAsia="ru-RU"/>
        </w:rPr>
        <w:t xml:space="preserve"> (</w:t>
      </w:r>
      <w:r w:rsidR="0004697C" w:rsidRPr="00877259">
        <w:rPr>
          <w:rFonts w:ascii="Times New Roman" w:eastAsia="Times New Roman" w:hAnsi="Times New Roman"/>
          <w:sz w:val="26"/>
          <w:szCs w:val="26"/>
          <w:lang w:val="uk-UA" w:eastAsia="ru-RU"/>
        </w:rPr>
        <w:t xml:space="preserve">сектор 2.6. </w:t>
      </w:r>
      <w:r w:rsidR="00877259" w:rsidRPr="00877259">
        <w:rPr>
          <w:rFonts w:ascii="Times New Roman" w:eastAsia="Times New Roman" w:hAnsi="Times New Roman"/>
          <w:sz w:val="26"/>
          <w:szCs w:val="26"/>
          <w:lang w:val="uk-UA" w:eastAsia="ru-RU"/>
        </w:rPr>
        <w:t xml:space="preserve">Публічний простір, оперативна ціль: «Впорядкування та розвиток публічного простору», завдання: </w:t>
      </w:r>
      <w:r w:rsidR="006F3626" w:rsidRPr="00877259">
        <w:rPr>
          <w:rFonts w:ascii="Times New Roman" w:eastAsia="Times New Roman" w:hAnsi="Times New Roman"/>
          <w:sz w:val="26"/>
          <w:szCs w:val="26"/>
          <w:lang w:val="uk-UA" w:eastAsia="ru-RU"/>
        </w:rPr>
        <w:t>«Розвиток територій міста»)</w:t>
      </w:r>
      <w:r w:rsidR="00574FDA" w:rsidRPr="00877259">
        <w:rPr>
          <w:rFonts w:ascii="Times New Roman" w:eastAsia="Times New Roman" w:hAnsi="Times New Roman"/>
          <w:sz w:val="26"/>
          <w:szCs w:val="26"/>
          <w:lang w:val="uk-UA" w:eastAsia="ru-RU"/>
        </w:rPr>
        <w:t>;</w:t>
      </w:r>
    </w:p>
    <w:p w:rsidR="00C24D2D" w:rsidRPr="002A7FA3" w:rsidRDefault="00C24D2D" w:rsidP="00C24D2D">
      <w:pPr>
        <w:spacing w:after="0" w:line="240" w:lineRule="auto"/>
        <w:ind w:firstLine="567"/>
        <w:jc w:val="both"/>
        <w:rPr>
          <w:rFonts w:ascii="Times New Roman" w:eastAsia="Times New Roman" w:hAnsi="Times New Roman"/>
          <w:sz w:val="26"/>
          <w:szCs w:val="26"/>
          <w:lang w:val="uk-UA" w:eastAsia="ru-RU"/>
        </w:rPr>
      </w:pPr>
      <w:r w:rsidRPr="00877259">
        <w:rPr>
          <w:rFonts w:ascii="Times New Roman" w:eastAsia="Times New Roman" w:hAnsi="Times New Roman"/>
          <w:sz w:val="26"/>
          <w:szCs w:val="26"/>
          <w:lang w:val="uk-UA" w:eastAsia="ru-RU"/>
        </w:rPr>
        <w:t>Забезпечення цивільного захисту населення</w:t>
      </w:r>
      <w:r w:rsidR="00877259">
        <w:rPr>
          <w:rFonts w:ascii="Times New Roman" w:eastAsia="Times New Roman" w:hAnsi="Times New Roman"/>
          <w:sz w:val="26"/>
          <w:szCs w:val="26"/>
          <w:lang w:val="uk-UA" w:eastAsia="ru-RU"/>
        </w:rPr>
        <w:t xml:space="preserve"> (</w:t>
      </w:r>
      <w:r w:rsidR="00877259" w:rsidRPr="00877259">
        <w:rPr>
          <w:rFonts w:ascii="Times New Roman" w:eastAsia="Times New Roman" w:hAnsi="Times New Roman"/>
          <w:sz w:val="26"/>
          <w:szCs w:val="26"/>
          <w:lang w:val="uk-UA" w:eastAsia="ru-RU"/>
        </w:rPr>
        <w:t>сектор 2.</w:t>
      </w:r>
      <w:r w:rsidR="00877259">
        <w:rPr>
          <w:rFonts w:ascii="Times New Roman" w:eastAsia="Times New Roman" w:hAnsi="Times New Roman"/>
          <w:sz w:val="26"/>
          <w:szCs w:val="26"/>
          <w:lang w:val="uk-UA" w:eastAsia="ru-RU"/>
        </w:rPr>
        <w:t>9</w:t>
      </w:r>
      <w:r w:rsidR="00877259" w:rsidRPr="00877259">
        <w:rPr>
          <w:rFonts w:ascii="Times New Roman" w:eastAsia="Times New Roman" w:hAnsi="Times New Roman"/>
          <w:sz w:val="26"/>
          <w:szCs w:val="26"/>
          <w:lang w:val="uk-UA" w:eastAsia="ru-RU"/>
        </w:rPr>
        <w:t>.</w:t>
      </w:r>
      <w:r w:rsidR="00877259">
        <w:rPr>
          <w:rFonts w:ascii="Times New Roman" w:eastAsia="Times New Roman" w:hAnsi="Times New Roman"/>
          <w:sz w:val="26"/>
          <w:szCs w:val="26"/>
          <w:lang w:val="uk-UA" w:eastAsia="ru-RU"/>
        </w:rPr>
        <w:t xml:space="preserve"> Безпека та цивільний захист, оперативна ціль: «</w:t>
      </w:r>
      <w:r w:rsidR="00877259" w:rsidRPr="00877259">
        <w:rPr>
          <w:rFonts w:ascii="Times New Roman" w:eastAsia="Times New Roman" w:hAnsi="Times New Roman"/>
          <w:sz w:val="26"/>
          <w:szCs w:val="26"/>
          <w:lang w:val="uk-UA" w:eastAsia="ru-RU"/>
        </w:rPr>
        <w:t>Забезпечення цивільного захисту населення</w:t>
      </w:r>
      <w:r w:rsidR="00877259">
        <w:rPr>
          <w:rFonts w:ascii="Times New Roman" w:eastAsia="Times New Roman" w:hAnsi="Times New Roman"/>
          <w:sz w:val="26"/>
          <w:szCs w:val="26"/>
          <w:lang w:val="uk-UA" w:eastAsia="ru-RU"/>
        </w:rPr>
        <w:t>»)</w:t>
      </w:r>
      <w:r w:rsidRPr="00877259">
        <w:rPr>
          <w:rFonts w:ascii="Times New Roman" w:eastAsia="Times New Roman" w:hAnsi="Times New Roman"/>
          <w:sz w:val="26"/>
          <w:szCs w:val="26"/>
          <w:lang w:val="uk-UA" w:eastAsia="ru-RU"/>
        </w:rPr>
        <w:t>.</w:t>
      </w:r>
    </w:p>
    <w:p w:rsidR="00654886" w:rsidRPr="002A7FA3" w:rsidRDefault="00654886" w:rsidP="0065488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Київ, як столиця та головний транспортний вузол України, має розгалужену і розвинену дорожньо-транспортну мережу</w:t>
      </w:r>
      <w:r w:rsidR="002037AF"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від злагодженої роботи якої залежить повноцінне функціонування міста, зокрема забезпечення моб</w:t>
      </w:r>
      <w:r w:rsidR="004F1363" w:rsidRPr="002A7FA3">
        <w:rPr>
          <w:rFonts w:ascii="Times New Roman" w:eastAsia="Times New Roman" w:hAnsi="Times New Roman"/>
          <w:sz w:val="26"/>
          <w:szCs w:val="26"/>
          <w:lang w:val="uk-UA" w:eastAsia="ru-RU"/>
        </w:rPr>
        <w:t>ільності та транспортних потреб</w:t>
      </w:r>
      <w:r w:rsidR="0009302C" w:rsidRPr="002A7FA3">
        <w:rPr>
          <w:rFonts w:ascii="Times New Roman" w:eastAsia="Times New Roman" w:hAnsi="Times New Roman"/>
          <w:sz w:val="26"/>
          <w:szCs w:val="26"/>
          <w:lang w:val="uk-UA" w:eastAsia="ru-RU"/>
        </w:rPr>
        <w:t xml:space="preserve"> громадян</w:t>
      </w:r>
      <w:r w:rsidR="004F1363" w:rsidRPr="002A7FA3">
        <w:rPr>
          <w:rFonts w:ascii="Times New Roman" w:eastAsia="Times New Roman" w:hAnsi="Times New Roman"/>
          <w:sz w:val="26"/>
          <w:szCs w:val="26"/>
          <w:lang w:val="uk-UA" w:eastAsia="ru-RU"/>
        </w:rPr>
        <w:t>, незалежно від фізичних можливостей</w:t>
      </w:r>
      <w:r w:rsidR="0009302C" w:rsidRPr="002A7FA3">
        <w:rPr>
          <w:rFonts w:ascii="Times New Roman" w:eastAsia="Times New Roman" w:hAnsi="Times New Roman"/>
          <w:sz w:val="26"/>
          <w:szCs w:val="26"/>
          <w:lang w:val="uk-UA" w:eastAsia="ru-RU"/>
        </w:rPr>
        <w:t>, статі та віку</w:t>
      </w:r>
      <w:r w:rsidR="004F1363" w:rsidRPr="002A7FA3">
        <w:rPr>
          <w:rFonts w:ascii="Times New Roman" w:eastAsia="Times New Roman" w:hAnsi="Times New Roman"/>
          <w:sz w:val="26"/>
          <w:szCs w:val="26"/>
          <w:lang w:val="uk-UA" w:eastAsia="ru-RU"/>
        </w:rPr>
        <w:t>.</w:t>
      </w:r>
    </w:p>
    <w:p w:rsidR="00654886" w:rsidRPr="002A7FA3" w:rsidRDefault="00654886" w:rsidP="0065488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Сучасні виклики та загрози спричинили поглиблення наявних транспортних проблем. Великий обсяг транспортних комунікацій та послуг регіонального, міжрегіонального та міжнародного значення, за умов відсутності належної системи обхідних магістралей, призвів до </w:t>
      </w:r>
      <w:r w:rsidR="005A250E" w:rsidRPr="002A7FA3">
        <w:rPr>
          <w:rFonts w:ascii="Times New Roman" w:eastAsia="Times New Roman" w:hAnsi="Times New Roman"/>
          <w:sz w:val="26"/>
          <w:szCs w:val="26"/>
          <w:lang w:val="uk-UA" w:eastAsia="ru-RU"/>
        </w:rPr>
        <w:t>поєднання</w:t>
      </w:r>
      <w:r w:rsidRPr="002A7FA3">
        <w:rPr>
          <w:rFonts w:ascii="Times New Roman" w:eastAsia="Times New Roman" w:hAnsi="Times New Roman"/>
          <w:sz w:val="26"/>
          <w:szCs w:val="26"/>
          <w:lang w:val="uk-UA" w:eastAsia="ru-RU"/>
        </w:rPr>
        <w:t xml:space="preserve"> у вулично-шляховій мережі транзитних, міських та приміських автотранспортних потоків, що збільшує навантаження на всі транспортні мережі та комунікації у місті.</w:t>
      </w:r>
    </w:p>
    <w:p w:rsidR="00654886" w:rsidRPr="002A7FA3" w:rsidRDefault="00654886" w:rsidP="0065488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Зростання економічного потенціалу столиці, масштабна урбанізація передмістя посилюють диспропорції у територіальному розміщенні місць прикладання праці та значно впливають на зростання обсягу денних трудових міграцій між Лівобережжям та Правобережжям</w:t>
      </w:r>
      <w:r w:rsidR="005E30CE">
        <w:rPr>
          <w:rFonts w:ascii="Times New Roman" w:eastAsia="Times New Roman" w:hAnsi="Times New Roman"/>
          <w:sz w:val="26"/>
          <w:szCs w:val="26"/>
          <w:lang w:val="uk-UA" w:eastAsia="ru-RU"/>
        </w:rPr>
        <w:t xml:space="preserve"> м.Києва</w:t>
      </w:r>
      <w:r w:rsidRPr="002A7FA3">
        <w:rPr>
          <w:rFonts w:ascii="Times New Roman" w:eastAsia="Times New Roman" w:hAnsi="Times New Roman"/>
          <w:sz w:val="26"/>
          <w:szCs w:val="26"/>
          <w:lang w:val="uk-UA" w:eastAsia="ru-RU"/>
        </w:rPr>
        <w:t>, що також створює додаткові навантаження на транспортну інфраструктуру.</w:t>
      </w:r>
    </w:p>
    <w:p w:rsidR="00654886" w:rsidRPr="002A7FA3" w:rsidRDefault="00654886" w:rsidP="0065488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Окрім застарілих системних та поточних проблем транспортного комплексу, </w:t>
      </w:r>
      <w:r w:rsidR="00650D24" w:rsidRPr="002A7FA3">
        <w:rPr>
          <w:rFonts w:ascii="Times New Roman" w:eastAsia="Times New Roman" w:hAnsi="Times New Roman"/>
          <w:sz w:val="26"/>
          <w:szCs w:val="26"/>
          <w:lang w:val="uk-UA" w:eastAsia="ru-RU"/>
        </w:rPr>
        <w:t>війна та військові дії</w:t>
      </w:r>
      <w:r w:rsidRPr="002A7FA3">
        <w:rPr>
          <w:rFonts w:ascii="Times New Roman" w:eastAsia="Times New Roman" w:hAnsi="Times New Roman"/>
          <w:sz w:val="26"/>
          <w:szCs w:val="26"/>
          <w:lang w:val="uk-UA" w:eastAsia="ru-RU"/>
        </w:rPr>
        <w:t xml:space="preserve">, завдали шкоди транспортній інфраструктурі міста, зокрема й рухомому </w:t>
      </w:r>
      <w:r w:rsidR="00333243" w:rsidRPr="002A7FA3">
        <w:rPr>
          <w:rFonts w:ascii="Times New Roman" w:eastAsia="Times New Roman" w:hAnsi="Times New Roman"/>
          <w:sz w:val="26"/>
          <w:szCs w:val="26"/>
          <w:lang w:val="uk-UA" w:eastAsia="ru-RU"/>
        </w:rPr>
        <w:t>складу громадського транспорту.</w:t>
      </w:r>
      <w:r w:rsidR="00700E88"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 xml:space="preserve">Тому транспортний комплекс міста та його приміської зони (у межах Київської агломерації) потребує подальшого розвитку та вдосконалення. </w:t>
      </w:r>
    </w:p>
    <w:p w:rsidR="0025161F" w:rsidRPr="002A7FA3" w:rsidRDefault="0025161F" w:rsidP="0065488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Міська цільова програма розвитку транспортної інфраструктури міста Києва на 2024-2025 роки (далі – Програма) спрямована на вирішення</w:t>
      </w:r>
      <w:r w:rsidR="00F76102" w:rsidRPr="002A7FA3">
        <w:rPr>
          <w:rFonts w:ascii="Times New Roman" w:eastAsia="Times New Roman" w:hAnsi="Times New Roman"/>
          <w:sz w:val="26"/>
          <w:szCs w:val="26"/>
          <w:lang w:val="uk-UA" w:eastAsia="ru-RU"/>
        </w:rPr>
        <w:t xml:space="preserve"> питань</w:t>
      </w:r>
      <w:r w:rsidR="00D16026" w:rsidRPr="002A7FA3">
        <w:rPr>
          <w:rFonts w:ascii="Times New Roman" w:eastAsia="Times New Roman" w:hAnsi="Times New Roman"/>
          <w:sz w:val="26"/>
          <w:szCs w:val="26"/>
          <w:lang w:val="uk-UA" w:eastAsia="ru-RU"/>
        </w:rPr>
        <w:t xml:space="preserve">, </w:t>
      </w:r>
      <w:r w:rsidR="00125A39" w:rsidRPr="002A7FA3">
        <w:rPr>
          <w:rFonts w:ascii="Times New Roman" w:eastAsia="Times New Roman" w:hAnsi="Times New Roman"/>
          <w:sz w:val="26"/>
          <w:szCs w:val="26"/>
          <w:lang w:val="uk-UA" w:eastAsia="ru-RU"/>
        </w:rPr>
        <w:t>серед яких</w:t>
      </w:r>
      <w:r w:rsidR="00D16026" w:rsidRPr="002A7FA3">
        <w:rPr>
          <w:rFonts w:ascii="Times New Roman" w:eastAsia="Times New Roman" w:hAnsi="Times New Roman"/>
          <w:sz w:val="26"/>
          <w:szCs w:val="26"/>
          <w:lang w:val="uk-UA" w:eastAsia="ru-RU"/>
        </w:rPr>
        <w:t>:</w:t>
      </w:r>
    </w:p>
    <w:p w:rsidR="00B56C34" w:rsidRPr="002A7FA3" w:rsidRDefault="00B56C34" w:rsidP="00EE38BE">
      <w:pPr>
        <w:pStyle w:val="af1"/>
        <w:numPr>
          <w:ilvl w:val="0"/>
          <w:numId w:val="5"/>
        </w:numPr>
        <w:spacing w:after="0" w:line="240" w:lineRule="auto"/>
        <w:jc w:val="both"/>
        <w:rPr>
          <w:rFonts w:ascii="Times New Roman" w:eastAsia="Times New Roman" w:hAnsi="Times New Roman"/>
          <w:sz w:val="26"/>
          <w:szCs w:val="26"/>
          <w:lang w:eastAsia="ru-RU"/>
        </w:rPr>
      </w:pPr>
      <w:bookmarkStart w:id="6" w:name="_Hlk145672971"/>
      <w:r w:rsidRPr="002A7FA3">
        <w:rPr>
          <w:rFonts w:ascii="Times New Roman" w:eastAsia="Times New Roman" w:hAnsi="Times New Roman"/>
          <w:sz w:val="26"/>
          <w:szCs w:val="26"/>
          <w:lang w:eastAsia="ru-RU"/>
        </w:rPr>
        <w:t>Відсутність Плану сталої міської мобільності</w:t>
      </w:r>
      <w:r w:rsidR="00407D84" w:rsidRPr="002A7FA3">
        <w:rPr>
          <w:rFonts w:ascii="Times New Roman" w:eastAsia="Times New Roman" w:hAnsi="Times New Roman"/>
          <w:sz w:val="26"/>
          <w:szCs w:val="26"/>
          <w:lang w:eastAsia="ru-RU"/>
        </w:rPr>
        <w:t>.</w:t>
      </w:r>
    </w:p>
    <w:bookmarkEnd w:id="6"/>
    <w:p w:rsidR="00D16026" w:rsidRPr="002A7FA3" w:rsidRDefault="00D16026" w:rsidP="00EE38BE">
      <w:pPr>
        <w:pStyle w:val="af1"/>
        <w:numPr>
          <w:ilvl w:val="0"/>
          <w:numId w:val="5"/>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Невідповідність сучасним європейським вимогам інфраструктури вулиць та автомобільних доріг</w:t>
      </w:r>
      <w:r w:rsidR="004E49A6" w:rsidRPr="002A7FA3">
        <w:rPr>
          <w:rFonts w:ascii="Times New Roman" w:eastAsia="Times New Roman" w:hAnsi="Times New Roman"/>
          <w:sz w:val="26"/>
          <w:szCs w:val="26"/>
          <w:lang w:eastAsia="ru-RU"/>
        </w:rPr>
        <w:t>.</w:t>
      </w:r>
    </w:p>
    <w:p w:rsidR="006076FF" w:rsidRPr="002A7FA3" w:rsidRDefault="006076FF" w:rsidP="00EE38BE">
      <w:pPr>
        <w:pStyle w:val="af1"/>
        <w:numPr>
          <w:ilvl w:val="0"/>
          <w:numId w:val="5"/>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Низький рівень впровадження та практичного застосування новітніх технологій, автоматизованих засобів контролю, регулювання дорожнього руху.</w:t>
      </w:r>
    </w:p>
    <w:p w:rsidR="00D16026" w:rsidRPr="002A7FA3" w:rsidRDefault="00814C93" w:rsidP="00EE38BE">
      <w:pPr>
        <w:pStyle w:val="af1"/>
        <w:numPr>
          <w:ilvl w:val="0"/>
          <w:numId w:val="5"/>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Недосконалість</w:t>
      </w:r>
      <w:r w:rsidR="00A16CB5" w:rsidRPr="002A7FA3">
        <w:rPr>
          <w:rFonts w:ascii="Times New Roman" w:eastAsia="Times New Roman" w:hAnsi="Times New Roman"/>
          <w:sz w:val="26"/>
          <w:szCs w:val="26"/>
          <w:lang w:eastAsia="ru-RU"/>
        </w:rPr>
        <w:t xml:space="preserve"> системи </w:t>
      </w:r>
      <w:r w:rsidR="00EC357C" w:rsidRPr="002A7FA3">
        <w:rPr>
          <w:rFonts w:ascii="Times New Roman" w:eastAsia="Times New Roman" w:hAnsi="Times New Roman"/>
          <w:sz w:val="26"/>
          <w:szCs w:val="26"/>
          <w:lang w:eastAsia="ru-RU"/>
        </w:rPr>
        <w:t xml:space="preserve">впорядкування </w:t>
      </w:r>
      <w:r w:rsidR="00A16CB5" w:rsidRPr="002A7FA3">
        <w:rPr>
          <w:rFonts w:ascii="Times New Roman" w:eastAsia="Times New Roman" w:hAnsi="Times New Roman"/>
          <w:sz w:val="26"/>
          <w:szCs w:val="26"/>
          <w:lang w:eastAsia="ru-RU"/>
        </w:rPr>
        <w:t>паркувального простору</w:t>
      </w:r>
      <w:r w:rsidR="008B7FED" w:rsidRPr="002A7FA3">
        <w:rPr>
          <w:rFonts w:ascii="Times New Roman" w:eastAsia="Times New Roman" w:hAnsi="Times New Roman"/>
          <w:sz w:val="26"/>
          <w:szCs w:val="26"/>
          <w:lang w:eastAsia="ru-RU"/>
        </w:rPr>
        <w:t>.</w:t>
      </w:r>
    </w:p>
    <w:p w:rsidR="00B56C34" w:rsidRPr="002A7FA3" w:rsidRDefault="00B56C34" w:rsidP="00EE38BE">
      <w:pPr>
        <w:pStyle w:val="af1"/>
        <w:numPr>
          <w:ilvl w:val="0"/>
          <w:numId w:val="5"/>
        </w:numPr>
        <w:spacing w:after="0" w:line="240" w:lineRule="auto"/>
        <w:jc w:val="both"/>
        <w:rPr>
          <w:rFonts w:ascii="Times New Roman" w:eastAsia="Times New Roman" w:hAnsi="Times New Roman"/>
          <w:sz w:val="26"/>
          <w:szCs w:val="26"/>
          <w:lang w:eastAsia="ru-RU"/>
        </w:rPr>
      </w:pPr>
      <w:r w:rsidRPr="000E4329">
        <w:rPr>
          <w:rFonts w:ascii="Times New Roman" w:eastAsia="Times New Roman" w:hAnsi="Times New Roman"/>
          <w:sz w:val="26"/>
          <w:szCs w:val="26"/>
          <w:lang w:eastAsia="ru-RU"/>
        </w:rPr>
        <w:t>Низький рівень</w:t>
      </w:r>
      <w:r w:rsidRPr="002A7FA3">
        <w:rPr>
          <w:rFonts w:ascii="Times New Roman" w:eastAsia="Times New Roman" w:hAnsi="Times New Roman"/>
          <w:sz w:val="26"/>
          <w:szCs w:val="26"/>
          <w:lang w:eastAsia="ru-RU"/>
        </w:rPr>
        <w:t xml:space="preserve"> безпеки дорожнього руху.</w:t>
      </w:r>
    </w:p>
    <w:p w:rsidR="00942F68" w:rsidRPr="000E4329" w:rsidRDefault="00942F68" w:rsidP="00EE38BE">
      <w:pPr>
        <w:pStyle w:val="af1"/>
        <w:numPr>
          <w:ilvl w:val="0"/>
          <w:numId w:val="5"/>
        </w:numPr>
        <w:spacing w:after="0" w:line="240" w:lineRule="auto"/>
        <w:jc w:val="both"/>
        <w:rPr>
          <w:rFonts w:ascii="Times New Roman" w:eastAsia="Times New Roman" w:hAnsi="Times New Roman"/>
          <w:sz w:val="26"/>
          <w:szCs w:val="26"/>
          <w:lang w:eastAsia="ru-RU"/>
        </w:rPr>
      </w:pPr>
      <w:r w:rsidRPr="000E4329">
        <w:rPr>
          <w:rFonts w:ascii="Times New Roman" w:eastAsia="Times New Roman" w:hAnsi="Times New Roman"/>
          <w:sz w:val="26"/>
          <w:szCs w:val="26"/>
          <w:lang w:eastAsia="ru-RU"/>
        </w:rPr>
        <w:t>Невідповідність</w:t>
      </w:r>
      <w:r w:rsidR="00C55EA6" w:rsidRPr="000E4329">
        <w:rPr>
          <w:rFonts w:ascii="Times New Roman" w:eastAsia="Times New Roman" w:hAnsi="Times New Roman"/>
          <w:i/>
          <w:sz w:val="26"/>
          <w:szCs w:val="26"/>
          <w:lang w:eastAsia="ru-RU"/>
        </w:rPr>
        <w:t xml:space="preserve"> </w:t>
      </w:r>
      <w:r w:rsidR="00C55EA6" w:rsidRPr="000E4329">
        <w:rPr>
          <w:rFonts w:ascii="Times New Roman" w:eastAsia="Times New Roman" w:hAnsi="Times New Roman"/>
          <w:sz w:val="26"/>
          <w:szCs w:val="26"/>
          <w:lang w:eastAsia="ru-RU"/>
        </w:rPr>
        <w:t>існуючого освітлення</w:t>
      </w:r>
      <w:r w:rsidRPr="000E4329">
        <w:rPr>
          <w:rFonts w:ascii="Times New Roman" w:eastAsia="Times New Roman" w:hAnsi="Times New Roman"/>
          <w:sz w:val="26"/>
          <w:szCs w:val="26"/>
          <w:lang w:eastAsia="ru-RU"/>
        </w:rPr>
        <w:t xml:space="preserve"> сучасним вимогам та нормативам </w:t>
      </w:r>
      <w:r w:rsidR="00C55EA6" w:rsidRPr="000E4329">
        <w:rPr>
          <w:rFonts w:ascii="Times New Roman" w:eastAsia="Times New Roman" w:hAnsi="Times New Roman"/>
          <w:sz w:val="26"/>
          <w:szCs w:val="26"/>
          <w:lang w:eastAsia="ru-RU"/>
        </w:rPr>
        <w:t>енергозбереження</w:t>
      </w:r>
      <w:r w:rsidR="00BA5AB8" w:rsidRPr="000E4329">
        <w:rPr>
          <w:rFonts w:ascii="Times New Roman" w:eastAsia="Times New Roman" w:hAnsi="Times New Roman"/>
          <w:sz w:val="26"/>
          <w:szCs w:val="26"/>
          <w:lang w:eastAsia="ru-RU"/>
        </w:rPr>
        <w:t>.</w:t>
      </w:r>
    </w:p>
    <w:p w:rsidR="0085677F" w:rsidRPr="00C12BAD" w:rsidRDefault="0085677F" w:rsidP="00625472">
      <w:pPr>
        <w:pStyle w:val="af1"/>
        <w:numPr>
          <w:ilvl w:val="0"/>
          <w:numId w:val="5"/>
        </w:numPr>
        <w:spacing w:after="0" w:line="240" w:lineRule="auto"/>
        <w:jc w:val="both"/>
        <w:rPr>
          <w:rFonts w:ascii="Times New Roman" w:eastAsia="Times New Roman" w:hAnsi="Times New Roman"/>
          <w:sz w:val="26"/>
          <w:szCs w:val="26"/>
          <w:lang w:eastAsia="ru-RU"/>
        </w:rPr>
      </w:pPr>
      <w:r w:rsidRPr="00C12BAD">
        <w:rPr>
          <w:rFonts w:ascii="Times New Roman" w:eastAsia="Times New Roman" w:hAnsi="Times New Roman"/>
          <w:sz w:val="26"/>
          <w:szCs w:val="26"/>
          <w:lang w:eastAsia="ru-RU"/>
        </w:rPr>
        <w:t>Низький рівень доступності транспортної інфраструктури для осіб з інвалідністю та інших маломобільних груп населення</w:t>
      </w:r>
      <w:r w:rsidR="003C75A4" w:rsidRPr="00C12BAD">
        <w:rPr>
          <w:rFonts w:ascii="Times New Roman" w:eastAsia="Times New Roman" w:hAnsi="Times New Roman"/>
          <w:sz w:val="26"/>
          <w:szCs w:val="26"/>
          <w:lang w:eastAsia="ru-RU"/>
        </w:rPr>
        <w:t>.</w:t>
      </w:r>
    </w:p>
    <w:p w:rsidR="00876CB3" w:rsidRPr="002A7FA3" w:rsidRDefault="00C84ACC" w:rsidP="00EE38BE">
      <w:pPr>
        <w:pStyle w:val="af1"/>
        <w:numPr>
          <w:ilvl w:val="0"/>
          <w:numId w:val="5"/>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Відсутність єдиної велосипедної мережі та велоінфраструктури</w:t>
      </w:r>
      <w:r w:rsidR="00F833C9" w:rsidRPr="002A7FA3">
        <w:rPr>
          <w:rFonts w:ascii="Times New Roman" w:eastAsia="Times New Roman" w:hAnsi="Times New Roman"/>
          <w:sz w:val="26"/>
          <w:szCs w:val="26"/>
          <w:lang w:eastAsia="ru-RU"/>
        </w:rPr>
        <w:t>.</w:t>
      </w:r>
    </w:p>
    <w:p w:rsidR="00F92103" w:rsidRDefault="00C84ACC" w:rsidP="00EE38BE">
      <w:pPr>
        <w:pStyle w:val="af1"/>
        <w:numPr>
          <w:ilvl w:val="0"/>
          <w:numId w:val="5"/>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Недостатній</w:t>
      </w:r>
      <w:r w:rsidR="00F92103" w:rsidRPr="002A7FA3">
        <w:rPr>
          <w:rFonts w:ascii="Times New Roman" w:eastAsia="Times New Roman" w:hAnsi="Times New Roman"/>
          <w:sz w:val="26"/>
          <w:szCs w:val="26"/>
          <w:lang w:eastAsia="ru-RU"/>
        </w:rPr>
        <w:t xml:space="preserve"> рівень розвитку </w:t>
      </w:r>
      <w:r w:rsidR="00BA5AB8" w:rsidRPr="002A7FA3">
        <w:rPr>
          <w:rFonts w:ascii="Times New Roman" w:eastAsia="Times New Roman" w:hAnsi="Times New Roman"/>
          <w:sz w:val="26"/>
          <w:szCs w:val="26"/>
          <w:lang w:eastAsia="ru-RU"/>
        </w:rPr>
        <w:t>громадського транспорту</w:t>
      </w:r>
      <w:r w:rsidR="00764960" w:rsidRPr="002A7FA3">
        <w:rPr>
          <w:rFonts w:ascii="Times New Roman" w:eastAsia="Times New Roman" w:hAnsi="Times New Roman"/>
          <w:sz w:val="26"/>
          <w:szCs w:val="26"/>
          <w:lang w:eastAsia="ru-RU"/>
        </w:rPr>
        <w:t xml:space="preserve"> та </w:t>
      </w:r>
      <w:r w:rsidR="00764960" w:rsidRPr="00CB59CE">
        <w:rPr>
          <w:rFonts w:ascii="Times New Roman" w:eastAsia="Times New Roman" w:hAnsi="Times New Roman"/>
          <w:sz w:val="26"/>
          <w:szCs w:val="26"/>
          <w:lang w:eastAsia="ru-RU"/>
        </w:rPr>
        <w:t>забезпечення якісної</w:t>
      </w:r>
      <w:r w:rsidR="00764960" w:rsidRPr="002A7FA3">
        <w:rPr>
          <w:rFonts w:ascii="Times New Roman" w:eastAsia="Times New Roman" w:hAnsi="Times New Roman"/>
          <w:sz w:val="26"/>
          <w:szCs w:val="26"/>
          <w:lang w:eastAsia="ru-RU"/>
        </w:rPr>
        <w:t xml:space="preserve"> транспортної пропозиції</w:t>
      </w:r>
      <w:r w:rsidR="00EC3388">
        <w:rPr>
          <w:rFonts w:ascii="Times New Roman" w:eastAsia="Times New Roman" w:hAnsi="Times New Roman"/>
          <w:sz w:val="26"/>
          <w:szCs w:val="26"/>
          <w:lang w:eastAsia="ru-RU"/>
        </w:rPr>
        <w:t>.</w:t>
      </w:r>
    </w:p>
    <w:p w:rsidR="00EC3388" w:rsidRPr="002A7FA3" w:rsidRDefault="00EC3388" w:rsidP="00EC3388">
      <w:pPr>
        <w:pStyle w:val="af1"/>
        <w:numPr>
          <w:ilvl w:val="0"/>
          <w:numId w:val="5"/>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Негативний вплив автомобільного транспорту на довкілля.</w:t>
      </w:r>
    </w:p>
    <w:p w:rsidR="00083B65" w:rsidRPr="00C807CB" w:rsidRDefault="00CA45B7" w:rsidP="00EE38BE">
      <w:pPr>
        <w:pStyle w:val="af1"/>
        <w:numPr>
          <w:ilvl w:val="0"/>
          <w:numId w:val="5"/>
        </w:numPr>
        <w:spacing w:after="0" w:line="240" w:lineRule="auto"/>
        <w:jc w:val="both"/>
        <w:rPr>
          <w:rFonts w:ascii="Times New Roman" w:eastAsia="Times New Roman" w:hAnsi="Times New Roman"/>
          <w:sz w:val="26"/>
          <w:szCs w:val="26"/>
          <w:lang w:eastAsia="ru-RU"/>
        </w:rPr>
      </w:pPr>
      <w:r w:rsidRPr="00C807CB">
        <w:rPr>
          <w:rFonts w:ascii="Times New Roman" w:eastAsia="Times New Roman" w:hAnsi="Times New Roman"/>
          <w:sz w:val="26"/>
          <w:szCs w:val="26"/>
          <w:lang w:eastAsia="ru-RU"/>
        </w:rPr>
        <w:t xml:space="preserve">Необхідність </w:t>
      </w:r>
      <w:r w:rsidR="00BD07F8" w:rsidRPr="00C807CB">
        <w:rPr>
          <w:rFonts w:ascii="Times New Roman" w:eastAsia="Times New Roman" w:hAnsi="Times New Roman"/>
          <w:sz w:val="26"/>
          <w:szCs w:val="26"/>
          <w:lang w:eastAsia="ru-RU"/>
        </w:rPr>
        <w:t>утримання в належному стані</w:t>
      </w:r>
      <w:r w:rsidRPr="00C807CB">
        <w:rPr>
          <w:rFonts w:ascii="Times New Roman" w:eastAsia="Times New Roman" w:hAnsi="Times New Roman"/>
          <w:sz w:val="26"/>
          <w:szCs w:val="26"/>
          <w:lang w:eastAsia="ru-RU"/>
        </w:rPr>
        <w:t xml:space="preserve"> та модернізації</w:t>
      </w:r>
      <w:r w:rsidR="00BD07F8" w:rsidRPr="00C807CB">
        <w:rPr>
          <w:rFonts w:ascii="Times New Roman" w:eastAsia="Times New Roman" w:hAnsi="Times New Roman"/>
          <w:sz w:val="26"/>
          <w:szCs w:val="26"/>
          <w:lang w:eastAsia="ru-RU"/>
        </w:rPr>
        <w:t xml:space="preserve"> транспортних об</w:t>
      </w:r>
      <w:r w:rsidR="0026573E" w:rsidRPr="00C807CB">
        <w:rPr>
          <w:rFonts w:ascii="Times New Roman" w:eastAsia="Times New Roman" w:hAnsi="Times New Roman"/>
          <w:sz w:val="26"/>
          <w:szCs w:val="26"/>
          <w:lang w:eastAsia="ru-RU"/>
        </w:rPr>
        <w:t>’єктів критичної інфраструктури.</w:t>
      </w:r>
    </w:p>
    <w:p w:rsidR="00D16026" w:rsidRPr="002A7FA3" w:rsidRDefault="00083B65" w:rsidP="00EE38BE">
      <w:pPr>
        <w:pStyle w:val="af1"/>
        <w:numPr>
          <w:ilvl w:val="0"/>
          <w:numId w:val="5"/>
        </w:num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Необхідність забезпечення цивільного захисту населення</w:t>
      </w:r>
      <w:r w:rsidR="00BD07F8" w:rsidRPr="002A7FA3">
        <w:rPr>
          <w:rFonts w:ascii="Times New Roman" w:eastAsia="Times New Roman" w:hAnsi="Times New Roman"/>
          <w:sz w:val="26"/>
          <w:szCs w:val="26"/>
          <w:lang w:eastAsia="ru-RU"/>
        </w:rPr>
        <w:t>.</w:t>
      </w:r>
    </w:p>
    <w:p w:rsidR="009A5FF5" w:rsidRPr="002A7FA3" w:rsidRDefault="009A5FF5" w:rsidP="009A5FF5">
      <w:pPr>
        <w:pStyle w:val="af1"/>
        <w:spacing w:after="0" w:line="240" w:lineRule="auto"/>
        <w:jc w:val="both"/>
        <w:rPr>
          <w:rFonts w:ascii="Times New Roman" w:eastAsia="Times New Roman" w:hAnsi="Times New Roman"/>
          <w:sz w:val="26"/>
          <w:szCs w:val="26"/>
          <w:lang w:eastAsia="ru-RU"/>
        </w:rPr>
      </w:pPr>
    </w:p>
    <w:p w:rsidR="005D48A1" w:rsidRPr="002A7FA3" w:rsidRDefault="005D48A1" w:rsidP="005D48A1">
      <w:pPr>
        <w:spacing w:after="0" w:line="240" w:lineRule="auto"/>
        <w:ind w:firstLine="567"/>
        <w:jc w:val="both"/>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lastRenderedPageBreak/>
        <w:t>Відсутність Плану сталої міської мобільності</w:t>
      </w:r>
      <w:r w:rsidR="005C71DE">
        <w:rPr>
          <w:rFonts w:ascii="Times New Roman" w:eastAsia="Times New Roman" w:hAnsi="Times New Roman"/>
          <w:i/>
          <w:sz w:val="26"/>
          <w:szCs w:val="26"/>
          <w:lang w:val="uk-UA" w:eastAsia="ru-RU"/>
        </w:rPr>
        <w:t>.</w:t>
      </w:r>
    </w:p>
    <w:p w:rsidR="00913E7B" w:rsidRPr="002A7FA3" w:rsidRDefault="009A5FF5" w:rsidP="00913E7B">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Додатков</w:t>
      </w:r>
      <w:r w:rsidR="00896CC0" w:rsidRPr="002A7FA3">
        <w:rPr>
          <w:rFonts w:ascii="Times New Roman" w:eastAsia="Times New Roman" w:hAnsi="Times New Roman"/>
          <w:sz w:val="26"/>
          <w:szCs w:val="26"/>
          <w:lang w:val="uk-UA" w:eastAsia="ru-RU"/>
        </w:rPr>
        <w:t>і виклики та ризики, що постали</w:t>
      </w:r>
      <w:r w:rsidRPr="002A7FA3">
        <w:rPr>
          <w:rFonts w:ascii="Times New Roman" w:eastAsia="Times New Roman" w:hAnsi="Times New Roman"/>
          <w:sz w:val="26"/>
          <w:szCs w:val="26"/>
          <w:lang w:val="uk-UA" w:eastAsia="ru-RU"/>
        </w:rPr>
        <w:t xml:space="preserve"> перед громадою міста</w:t>
      </w:r>
      <w:r w:rsidR="00407D84"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вимагають збільшення уваги до питань мобільності, безпечності та надійності всіх об’єктів транспортної інфраструктури столиці, розробки Плану сталої міської мобільності (ПСММ)</w:t>
      </w:r>
      <w:r w:rsidR="005D48A1" w:rsidRPr="002A7FA3">
        <w:rPr>
          <w:rFonts w:ascii="Times New Roman" w:eastAsia="Times New Roman" w:hAnsi="Times New Roman"/>
          <w:sz w:val="26"/>
          <w:szCs w:val="26"/>
          <w:lang w:val="uk-UA" w:eastAsia="ru-RU"/>
        </w:rPr>
        <w:t xml:space="preserve"> як основи транспортної політики міста</w:t>
      </w:r>
      <w:r w:rsidRPr="002A7FA3">
        <w:rPr>
          <w:rFonts w:ascii="Times New Roman" w:eastAsia="Times New Roman" w:hAnsi="Times New Roman"/>
          <w:sz w:val="26"/>
          <w:szCs w:val="26"/>
          <w:lang w:val="uk-UA" w:eastAsia="ru-RU"/>
        </w:rPr>
        <w:t xml:space="preserve">. ПСММ </w:t>
      </w:r>
      <w:r w:rsidR="00913E7B" w:rsidRPr="002A7FA3">
        <w:rPr>
          <w:rFonts w:ascii="Times New Roman" w:eastAsia="Times New Roman" w:hAnsi="Times New Roman"/>
          <w:sz w:val="26"/>
          <w:szCs w:val="26"/>
          <w:lang w:val="uk-UA" w:eastAsia="ru-RU"/>
        </w:rPr>
        <w:t xml:space="preserve">– це інструмент стратегічного планування розвитку транспортної системи міста, розробка якого дасть можливість формувати транспортну політику столиці </w:t>
      </w:r>
      <w:r w:rsidR="00407D84" w:rsidRPr="002A7FA3">
        <w:rPr>
          <w:rFonts w:ascii="Times New Roman" w:eastAsia="Times New Roman" w:hAnsi="Times New Roman"/>
          <w:sz w:val="26"/>
          <w:szCs w:val="26"/>
          <w:lang w:val="uk-UA" w:eastAsia="ru-RU"/>
        </w:rPr>
        <w:t>з урахуванням принципів сталої мобільності</w:t>
      </w:r>
      <w:r w:rsidR="00913E7B" w:rsidRPr="002A7FA3">
        <w:rPr>
          <w:rFonts w:ascii="Times New Roman" w:eastAsia="Times New Roman" w:hAnsi="Times New Roman"/>
          <w:sz w:val="26"/>
          <w:szCs w:val="26"/>
          <w:lang w:val="uk-UA" w:eastAsia="ru-RU"/>
        </w:rPr>
        <w:t xml:space="preserve"> на наступні роки</w:t>
      </w:r>
      <w:r w:rsidRPr="002A7FA3">
        <w:rPr>
          <w:rFonts w:ascii="Times New Roman" w:eastAsia="Times New Roman" w:hAnsi="Times New Roman"/>
          <w:sz w:val="26"/>
          <w:szCs w:val="26"/>
          <w:lang w:val="uk-UA" w:eastAsia="ru-RU"/>
        </w:rPr>
        <w:t xml:space="preserve"> та передбачає створення сприятливих умов для громадського транспорту, упорядкування його мережі, пріоритетний розвиток альтернативних видів засобів пересування, доступних для всіх категорій населення, урахування питань безпеки руху для всіх його учасників, а також вдосконалення транспортних зв’язків між районами столиці та приміською зоною.</w:t>
      </w:r>
    </w:p>
    <w:p w:rsidR="002E44B8" w:rsidRPr="002A7FA3" w:rsidRDefault="002E44B8" w:rsidP="002E44B8">
      <w:pPr>
        <w:spacing w:after="0" w:line="240" w:lineRule="auto"/>
        <w:ind w:firstLine="567"/>
        <w:jc w:val="both"/>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t>Невідповідність сучасним європейським вимогам інфраструктури вулиць та автомобільних доріг.</w:t>
      </w:r>
    </w:p>
    <w:p w:rsidR="007E45A9" w:rsidRPr="002A7FA3" w:rsidRDefault="0041308E" w:rsidP="007E45A9">
      <w:pPr>
        <w:spacing w:after="0" w:line="240" w:lineRule="auto"/>
        <w:ind w:firstLine="567"/>
        <w:jc w:val="both"/>
        <w:rPr>
          <w:rFonts w:ascii="Times New Roman" w:eastAsia="Times New Roman" w:hAnsi="Times New Roman"/>
          <w:sz w:val="26"/>
          <w:szCs w:val="26"/>
          <w:lang w:val="uk-UA" w:eastAsia="ru-RU"/>
        </w:rPr>
      </w:pPr>
      <w:r w:rsidRPr="001F75D4">
        <w:rPr>
          <w:rFonts w:ascii="Times New Roman" w:eastAsia="Times New Roman" w:hAnsi="Times New Roman"/>
          <w:sz w:val="26"/>
          <w:szCs w:val="26"/>
          <w:lang w:val="uk-UA" w:eastAsia="ru-RU"/>
        </w:rPr>
        <w:t>Т</w:t>
      </w:r>
      <w:r w:rsidR="007E45A9" w:rsidRPr="001F75D4">
        <w:rPr>
          <w:rFonts w:ascii="Times New Roman" w:eastAsia="Times New Roman" w:hAnsi="Times New Roman"/>
          <w:sz w:val="26"/>
          <w:szCs w:val="26"/>
          <w:lang w:val="uk-UA" w:eastAsia="ru-RU"/>
        </w:rPr>
        <w:t xml:space="preserve">ранспортна мережа </w:t>
      </w:r>
      <w:r w:rsidR="008949A3" w:rsidRPr="001F75D4">
        <w:rPr>
          <w:rFonts w:ascii="Times New Roman" w:eastAsia="Times New Roman" w:hAnsi="Times New Roman"/>
          <w:sz w:val="26"/>
          <w:szCs w:val="26"/>
          <w:lang w:val="uk-UA" w:eastAsia="ru-RU"/>
        </w:rPr>
        <w:t>міста</w:t>
      </w:r>
      <w:r w:rsidR="008949A3" w:rsidRPr="002A7FA3">
        <w:rPr>
          <w:rFonts w:ascii="Times New Roman" w:eastAsia="Times New Roman" w:hAnsi="Times New Roman"/>
          <w:sz w:val="26"/>
          <w:szCs w:val="26"/>
          <w:lang w:val="uk-UA" w:eastAsia="ru-RU"/>
        </w:rPr>
        <w:t xml:space="preserve"> Києва </w:t>
      </w:r>
      <w:r w:rsidR="007E45A9" w:rsidRPr="002A7FA3">
        <w:rPr>
          <w:rFonts w:ascii="Times New Roman" w:eastAsia="Times New Roman" w:hAnsi="Times New Roman"/>
          <w:sz w:val="26"/>
          <w:szCs w:val="26"/>
          <w:lang w:val="uk-UA" w:eastAsia="ru-RU"/>
        </w:rPr>
        <w:t xml:space="preserve">не </w:t>
      </w:r>
      <w:r w:rsidR="00407D84" w:rsidRPr="002A7FA3">
        <w:rPr>
          <w:rFonts w:ascii="Times New Roman" w:eastAsia="Times New Roman" w:hAnsi="Times New Roman"/>
          <w:sz w:val="26"/>
          <w:szCs w:val="26"/>
          <w:lang w:val="uk-UA" w:eastAsia="ru-RU"/>
        </w:rPr>
        <w:t>відповідає</w:t>
      </w:r>
      <w:r w:rsidR="007E45A9" w:rsidRPr="002A7FA3">
        <w:rPr>
          <w:rFonts w:ascii="Times New Roman" w:eastAsia="Times New Roman" w:hAnsi="Times New Roman"/>
          <w:sz w:val="26"/>
          <w:szCs w:val="26"/>
          <w:lang w:val="uk-UA" w:eastAsia="ru-RU"/>
        </w:rPr>
        <w:t xml:space="preserve"> потребам населення у </w:t>
      </w:r>
      <w:r w:rsidR="009642F3" w:rsidRPr="002A7FA3">
        <w:rPr>
          <w:rFonts w:ascii="Times New Roman" w:eastAsia="Times New Roman" w:hAnsi="Times New Roman"/>
          <w:sz w:val="26"/>
          <w:szCs w:val="26"/>
          <w:lang w:val="uk-UA" w:eastAsia="ru-RU"/>
        </w:rPr>
        <w:t xml:space="preserve">забезпеченні </w:t>
      </w:r>
      <w:r w:rsidR="0060775A">
        <w:rPr>
          <w:rFonts w:ascii="Times New Roman" w:eastAsia="Times New Roman" w:hAnsi="Times New Roman"/>
          <w:sz w:val="26"/>
          <w:szCs w:val="26"/>
          <w:lang w:val="uk-UA" w:eastAsia="ru-RU"/>
        </w:rPr>
        <w:t>мобільності та має багато проблемних питань</w:t>
      </w:r>
      <w:r w:rsidR="007E45A9" w:rsidRPr="002A7FA3">
        <w:rPr>
          <w:rFonts w:ascii="Times New Roman" w:eastAsia="Times New Roman" w:hAnsi="Times New Roman"/>
          <w:sz w:val="26"/>
          <w:szCs w:val="26"/>
          <w:lang w:val="uk-UA" w:eastAsia="ru-RU"/>
        </w:rPr>
        <w:t xml:space="preserve">, </w:t>
      </w:r>
      <w:r w:rsidR="0060775A">
        <w:rPr>
          <w:rFonts w:ascii="Times New Roman" w:eastAsia="Times New Roman" w:hAnsi="Times New Roman"/>
          <w:sz w:val="26"/>
          <w:szCs w:val="26"/>
          <w:lang w:val="uk-UA" w:eastAsia="ru-RU"/>
        </w:rPr>
        <w:t>одне з яких</w:t>
      </w:r>
      <w:r w:rsidR="007E45A9" w:rsidRPr="002A7FA3">
        <w:rPr>
          <w:rFonts w:ascii="Times New Roman" w:eastAsia="Times New Roman" w:hAnsi="Times New Roman"/>
          <w:sz w:val="26"/>
          <w:szCs w:val="26"/>
          <w:lang w:val="uk-UA" w:eastAsia="ru-RU"/>
        </w:rPr>
        <w:t xml:space="preserve"> високи</w:t>
      </w:r>
      <w:r w:rsidR="0060775A">
        <w:rPr>
          <w:rFonts w:ascii="Times New Roman" w:eastAsia="Times New Roman" w:hAnsi="Times New Roman"/>
          <w:sz w:val="26"/>
          <w:szCs w:val="26"/>
          <w:lang w:val="uk-UA" w:eastAsia="ru-RU"/>
        </w:rPr>
        <w:t>й</w:t>
      </w:r>
      <w:r w:rsidR="007E45A9" w:rsidRPr="002A7FA3">
        <w:rPr>
          <w:rFonts w:ascii="Times New Roman" w:eastAsia="Times New Roman" w:hAnsi="Times New Roman"/>
          <w:sz w:val="26"/>
          <w:szCs w:val="26"/>
          <w:lang w:val="uk-UA" w:eastAsia="ru-RU"/>
        </w:rPr>
        <w:t xml:space="preserve"> рів</w:t>
      </w:r>
      <w:r w:rsidR="0060775A">
        <w:rPr>
          <w:rFonts w:ascii="Times New Roman" w:eastAsia="Times New Roman" w:hAnsi="Times New Roman"/>
          <w:sz w:val="26"/>
          <w:szCs w:val="26"/>
          <w:lang w:val="uk-UA" w:eastAsia="ru-RU"/>
        </w:rPr>
        <w:t>ень</w:t>
      </w:r>
      <w:r w:rsidR="007E45A9" w:rsidRPr="002A7FA3">
        <w:rPr>
          <w:rFonts w:ascii="Times New Roman" w:eastAsia="Times New Roman" w:hAnsi="Times New Roman"/>
          <w:sz w:val="26"/>
          <w:szCs w:val="26"/>
          <w:lang w:val="uk-UA" w:eastAsia="ru-RU"/>
        </w:rPr>
        <w:t xml:space="preserve"> автомобілізації.</w:t>
      </w:r>
    </w:p>
    <w:p w:rsidR="00FA696E" w:rsidRPr="002A7FA3" w:rsidRDefault="00D919E8" w:rsidP="00FA696E">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Протягом 2019-2022 років</w:t>
      </w:r>
      <w:r w:rsidR="00FA696E" w:rsidRPr="002A7FA3">
        <w:rPr>
          <w:rFonts w:ascii="Times New Roman" w:eastAsia="Times New Roman" w:hAnsi="Times New Roman"/>
          <w:sz w:val="26"/>
          <w:szCs w:val="26"/>
          <w:lang w:val="uk-UA" w:eastAsia="ru-RU"/>
        </w:rPr>
        <w:t xml:space="preserve"> в місті Києві у півтора рази зросла кількість приватного транспорту (кожен третій мешканець столиці є власником автомобіля). Якщо у січні 2019 року в столиці було зареєстровано 927 тис. автомобілів, то в січні 2022 року ї</w:t>
      </w:r>
      <w:r w:rsidR="00C16A92" w:rsidRPr="002A7FA3">
        <w:rPr>
          <w:rFonts w:ascii="Times New Roman" w:eastAsia="Times New Roman" w:hAnsi="Times New Roman"/>
          <w:sz w:val="26"/>
          <w:szCs w:val="26"/>
          <w:lang w:val="uk-UA" w:eastAsia="ru-RU"/>
        </w:rPr>
        <w:t>х кількість зросла до 1,375 млн</w:t>
      </w:r>
      <w:r w:rsidR="00FA696E" w:rsidRPr="002A7FA3">
        <w:rPr>
          <w:rFonts w:ascii="Times New Roman" w:eastAsia="Times New Roman" w:hAnsi="Times New Roman"/>
          <w:sz w:val="26"/>
          <w:szCs w:val="26"/>
          <w:lang w:val="uk-UA" w:eastAsia="ru-RU"/>
        </w:rPr>
        <w:t xml:space="preserve"> (рис. 1).</w:t>
      </w:r>
    </w:p>
    <w:p w:rsidR="00FA696E" w:rsidRPr="002A7FA3" w:rsidRDefault="007F00C4" w:rsidP="00FA696E">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noProof/>
          <w:sz w:val="26"/>
          <w:szCs w:val="26"/>
          <w:lang w:val="uk-UA" w:eastAsia="uk-UA"/>
        </w:rPr>
        <w:drawing>
          <wp:inline distT="0" distB="0" distL="0" distR="0">
            <wp:extent cx="6153150" cy="1076325"/>
            <wp:effectExtent l="0" t="0" r="0" b="0"/>
            <wp:docPr id="1" name="Діагра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696E" w:rsidRPr="002A7FA3" w:rsidRDefault="00FA696E" w:rsidP="006541EA">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Рис. 1. Динаміка кількості зареєстрованих автомобілів у столиці на 1 січня відповідного року.</w:t>
      </w:r>
    </w:p>
    <w:p w:rsidR="00FA696E" w:rsidRPr="002A7FA3" w:rsidRDefault="00FA696E" w:rsidP="00FA696E">
      <w:pPr>
        <w:spacing w:after="0" w:line="240" w:lineRule="auto"/>
        <w:ind w:firstLine="567"/>
        <w:jc w:val="both"/>
        <w:rPr>
          <w:rFonts w:ascii="Times New Roman" w:eastAsia="Times New Roman" w:hAnsi="Times New Roman"/>
          <w:sz w:val="26"/>
          <w:szCs w:val="26"/>
          <w:lang w:val="uk-UA" w:eastAsia="ru-RU"/>
        </w:rPr>
      </w:pPr>
    </w:p>
    <w:p w:rsidR="00FA696E" w:rsidRPr="002A7FA3" w:rsidRDefault="00FA696E" w:rsidP="00FA696E">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Навантаження на автомобільну мережу столиці, яка була розрахована на 500 тис. машин, збільшилося більше ніж у </w:t>
      </w:r>
      <w:r w:rsidRPr="00EC0C41">
        <w:rPr>
          <w:rFonts w:ascii="Times New Roman" w:eastAsia="Times New Roman" w:hAnsi="Times New Roman"/>
          <w:sz w:val="26"/>
          <w:szCs w:val="26"/>
          <w:lang w:val="uk-UA" w:eastAsia="ru-RU"/>
        </w:rPr>
        <w:t xml:space="preserve">два </w:t>
      </w:r>
      <w:r w:rsidR="00EC0C41" w:rsidRPr="00EC0C41">
        <w:rPr>
          <w:rFonts w:ascii="Times New Roman" w:eastAsia="Times New Roman" w:hAnsi="Times New Roman"/>
          <w:sz w:val="26"/>
          <w:szCs w:val="26"/>
          <w:lang w:val="uk-UA" w:eastAsia="ru-RU"/>
        </w:rPr>
        <w:t>рази, щ</w:t>
      </w:r>
      <w:r w:rsidR="00D5590E" w:rsidRPr="00EC0C41">
        <w:rPr>
          <w:rFonts w:ascii="Times New Roman" w:eastAsia="Times New Roman" w:hAnsi="Times New Roman"/>
          <w:sz w:val="26"/>
          <w:szCs w:val="26"/>
          <w:lang w:val="uk-UA" w:eastAsia="ru-RU"/>
        </w:rPr>
        <w:t>о є</w:t>
      </w:r>
      <w:r w:rsidR="00D5590E" w:rsidRPr="002A7FA3">
        <w:rPr>
          <w:rFonts w:ascii="Times New Roman" w:eastAsia="Times New Roman" w:hAnsi="Times New Roman"/>
          <w:sz w:val="26"/>
          <w:szCs w:val="26"/>
          <w:lang w:val="uk-UA" w:eastAsia="ru-RU"/>
        </w:rPr>
        <w:t xml:space="preserve"> наслідком</w:t>
      </w:r>
      <w:r w:rsidRPr="002A7FA3">
        <w:rPr>
          <w:rFonts w:ascii="Times New Roman" w:eastAsia="Times New Roman" w:hAnsi="Times New Roman"/>
          <w:sz w:val="26"/>
          <w:szCs w:val="26"/>
          <w:lang w:val="uk-UA" w:eastAsia="ru-RU"/>
        </w:rPr>
        <w:t xml:space="preserve"> зростання </w:t>
      </w:r>
      <w:r w:rsidR="00D5590E" w:rsidRPr="002A7FA3">
        <w:rPr>
          <w:rFonts w:ascii="Times New Roman" w:eastAsia="Times New Roman" w:hAnsi="Times New Roman"/>
          <w:sz w:val="26"/>
          <w:szCs w:val="26"/>
          <w:lang w:val="uk-UA" w:eastAsia="ru-RU"/>
        </w:rPr>
        <w:t>кількості</w:t>
      </w:r>
      <w:r w:rsidRPr="002A7FA3">
        <w:rPr>
          <w:rFonts w:ascii="Times New Roman" w:eastAsia="Times New Roman" w:hAnsi="Times New Roman"/>
          <w:sz w:val="26"/>
          <w:szCs w:val="26"/>
          <w:lang w:val="uk-UA" w:eastAsia="ru-RU"/>
        </w:rPr>
        <w:t xml:space="preserve"> </w:t>
      </w:r>
      <w:r w:rsidR="005B3EBD">
        <w:rPr>
          <w:rFonts w:ascii="Times New Roman" w:eastAsia="Times New Roman" w:hAnsi="Times New Roman"/>
          <w:sz w:val="26"/>
          <w:szCs w:val="26"/>
          <w:lang w:val="uk-UA" w:eastAsia="ru-RU"/>
        </w:rPr>
        <w:t xml:space="preserve">приватних </w:t>
      </w:r>
      <w:r w:rsidR="005B3EBD" w:rsidRPr="00EC0C41">
        <w:rPr>
          <w:rFonts w:ascii="Times New Roman" w:eastAsia="Times New Roman" w:hAnsi="Times New Roman"/>
          <w:sz w:val="26"/>
          <w:szCs w:val="26"/>
          <w:lang w:val="uk-UA" w:eastAsia="ru-RU"/>
        </w:rPr>
        <w:t>автомо</w:t>
      </w:r>
      <w:r w:rsidR="00111F17" w:rsidRPr="00EC0C41">
        <w:rPr>
          <w:rFonts w:ascii="Times New Roman" w:eastAsia="Times New Roman" w:hAnsi="Times New Roman"/>
          <w:sz w:val="26"/>
          <w:szCs w:val="26"/>
          <w:lang w:val="uk-UA" w:eastAsia="ru-RU"/>
        </w:rPr>
        <w:t>білів</w:t>
      </w:r>
      <w:r w:rsidR="00CC7038"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приміського та транзитного транспорту.</w:t>
      </w:r>
    </w:p>
    <w:p w:rsidR="008949A3" w:rsidRPr="002A7FA3" w:rsidRDefault="008949A3" w:rsidP="008949A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Надмірна автомобілізація призводить до перевантаженості доріг автотранспортом, зношення автошляхів (зокрема пошкодження дорожнь</w:t>
      </w:r>
      <w:r w:rsidR="003B22F9">
        <w:rPr>
          <w:rFonts w:ascii="Times New Roman" w:eastAsia="Times New Roman" w:hAnsi="Times New Roman"/>
          <w:sz w:val="26"/>
          <w:szCs w:val="26"/>
          <w:lang w:val="uk-UA" w:eastAsia="ru-RU"/>
        </w:rPr>
        <w:t>ого покриття) та зростання заторів</w:t>
      </w:r>
      <w:r w:rsidRPr="002A7FA3">
        <w:rPr>
          <w:rFonts w:ascii="Times New Roman" w:eastAsia="Times New Roman" w:hAnsi="Times New Roman"/>
          <w:sz w:val="26"/>
          <w:szCs w:val="26"/>
          <w:lang w:val="uk-UA" w:eastAsia="ru-RU"/>
        </w:rPr>
        <w:t xml:space="preserve"> на дорогах, що негативно впливає на якість довкілля та міську мобільність.</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Автотранспортна мережа м.</w:t>
      </w:r>
      <w:r w:rsidR="00143E52" w:rsidRPr="002A7FA3">
        <w:rPr>
          <w:rFonts w:ascii="Times New Roman" w:eastAsia="Times New Roman" w:hAnsi="Times New Roman"/>
          <w:sz w:val="26"/>
          <w:szCs w:val="26"/>
          <w:lang w:val="ru-RU" w:eastAsia="ru-RU"/>
        </w:rPr>
        <w:t xml:space="preserve"> </w:t>
      </w:r>
      <w:r w:rsidRPr="002A7FA3">
        <w:rPr>
          <w:rFonts w:ascii="Times New Roman" w:eastAsia="Times New Roman" w:hAnsi="Times New Roman"/>
          <w:sz w:val="26"/>
          <w:szCs w:val="26"/>
          <w:lang w:val="uk-UA" w:eastAsia="ru-RU"/>
        </w:rPr>
        <w:t>Києва, що є частиною вулично-дорожньої мережі налічує 2230 вулиць загальною протяжністю 1665,7 км, з яких 727,01 км вулиць загальноміського і районного значення та 938,7 км вулиць місцевого значення,</w:t>
      </w:r>
      <w:r w:rsidR="00950770">
        <w:rPr>
          <w:rFonts w:ascii="Times New Roman" w:eastAsia="Times New Roman" w:hAnsi="Times New Roman"/>
          <w:sz w:val="26"/>
          <w:szCs w:val="26"/>
          <w:lang w:val="uk-UA" w:eastAsia="ru-RU"/>
        </w:rPr>
        <w:t xml:space="preserve"> 273 пішохідні переходи, 175 мостів, </w:t>
      </w:r>
      <w:r w:rsidRPr="002A7FA3">
        <w:rPr>
          <w:rFonts w:ascii="Times New Roman" w:eastAsia="Times New Roman" w:hAnsi="Times New Roman"/>
          <w:sz w:val="26"/>
          <w:szCs w:val="26"/>
          <w:lang w:val="uk-UA" w:eastAsia="ru-RU"/>
        </w:rPr>
        <w:t>шляхопроводів,</w:t>
      </w:r>
      <w:r w:rsidR="00950770">
        <w:rPr>
          <w:rFonts w:ascii="Times New Roman" w:eastAsia="Times New Roman" w:hAnsi="Times New Roman"/>
          <w:sz w:val="26"/>
          <w:szCs w:val="26"/>
          <w:lang w:val="uk-UA" w:eastAsia="ru-RU"/>
        </w:rPr>
        <w:t xml:space="preserve"> естакад та тунелів,</w:t>
      </w:r>
      <w:r w:rsidRPr="002A7FA3">
        <w:rPr>
          <w:rFonts w:ascii="Times New Roman" w:eastAsia="Times New Roman" w:hAnsi="Times New Roman"/>
          <w:sz w:val="26"/>
          <w:szCs w:val="26"/>
          <w:lang w:val="uk-UA" w:eastAsia="ru-RU"/>
        </w:rPr>
        <w:t xml:space="preserve"> більше 138 тисяч вуличних світильників та 44 тисячі світлоточок ілюмінації.</w:t>
      </w:r>
    </w:p>
    <w:p w:rsidR="0025161F" w:rsidRPr="002A7FA3" w:rsidRDefault="007D72A7" w:rsidP="0025161F">
      <w:pPr>
        <w:spacing w:after="0" w:line="240" w:lineRule="auto"/>
        <w:ind w:firstLine="567"/>
        <w:jc w:val="both"/>
        <w:rPr>
          <w:rFonts w:ascii="Times New Roman" w:eastAsia="Times New Roman" w:hAnsi="Times New Roman"/>
          <w:sz w:val="26"/>
          <w:szCs w:val="26"/>
          <w:lang w:val="uk-UA" w:eastAsia="ru-RU"/>
        </w:rPr>
      </w:pPr>
      <w:r w:rsidRPr="00A6291F">
        <w:rPr>
          <w:rFonts w:ascii="Times New Roman" w:eastAsia="Times New Roman" w:hAnsi="Times New Roman"/>
          <w:sz w:val="26"/>
          <w:szCs w:val="26"/>
          <w:lang w:val="uk-UA" w:eastAsia="ru-RU"/>
        </w:rPr>
        <w:t>У 2021 році</w:t>
      </w:r>
      <w:r w:rsidR="0025161F" w:rsidRPr="00A6291F">
        <w:rPr>
          <w:rFonts w:ascii="Times New Roman" w:eastAsia="Times New Roman" w:hAnsi="Times New Roman"/>
          <w:sz w:val="26"/>
          <w:szCs w:val="26"/>
          <w:lang w:val="uk-UA" w:eastAsia="ru-RU"/>
        </w:rPr>
        <w:t xml:space="preserve"> щільність магістральної мережі становила 1,98 км/кв.км, що менше стратегічних цільових показників, </w:t>
      </w:r>
      <w:r w:rsidRPr="00A6291F">
        <w:rPr>
          <w:rFonts w:ascii="Times New Roman" w:eastAsia="Times New Roman" w:hAnsi="Times New Roman"/>
          <w:sz w:val="26"/>
          <w:szCs w:val="26"/>
          <w:lang w:val="uk-UA" w:eastAsia="ru-RU"/>
        </w:rPr>
        <w:t>відповідно до</w:t>
      </w:r>
      <w:r w:rsidR="00C16A92" w:rsidRPr="00A6291F">
        <w:rPr>
          <w:rFonts w:ascii="Times New Roman" w:eastAsia="Times New Roman" w:hAnsi="Times New Roman"/>
          <w:sz w:val="26"/>
          <w:szCs w:val="26"/>
          <w:lang w:val="uk-UA" w:eastAsia="ru-RU"/>
        </w:rPr>
        <w:t xml:space="preserve"> Генерального плану м.Києва»</w:t>
      </w:r>
      <w:r w:rsidR="0025161F" w:rsidRPr="00A6291F">
        <w:rPr>
          <w:rFonts w:ascii="Times New Roman" w:eastAsia="Times New Roman" w:hAnsi="Times New Roman"/>
          <w:sz w:val="26"/>
          <w:szCs w:val="26"/>
          <w:lang w:val="uk-UA" w:eastAsia="ru-RU"/>
        </w:rPr>
        <w:t xml:space="preserve"> (2020 рік – 2,2 км/кв.км) (рис. </w:t>
      </w:r>
      <w:r w:rsidR="00FA696E" w:rsidRPr="00A6291F">
        <w:rPr>
          <w:rFonts w:ascii="Times New Roman" w:eastAsia="Times New Roman" w:hAnsi="Times New Roman"/>
          <w:sz w:val="26"/>
          <w:szCs w:val="26"/>
          <w:lang w:val="uk-UA" w:eastAsia="ru-RU"/>
        </w:rPr>
        <w:t>2</w:t>
      </w:r>
      <w:r w:rsidR="0025161F" w:rsidRPr="00A6291F">
        <w:rPr>
          <w:rFonts w:ascii="Times New Roman" w:eastAsia="Times New Roman" w:hAnsi="Times New Roman"/>
          <w:sz w:val="26"/>
          <w:szCs w:val="26"/>
          <w:lang w:val="uk-UA" w:eastAsia="ru-RU"/>
        </w:rPr>
        <w:t>). Показники щільності вказують, що розвиток вулично-дорожньої мережі столиці відстає від реальних потреб мешканців</w:t>
      </w:r>
      <w:r w:rsidR="004C7D4E" w:rsidRPr="00A6291F">
        <w:rPr>
          <w:rFonts w:ascii="Times New Roman" w:eastAsia="Times New Roman" w:hAnsi="Times New Roman"/>
          <w:sz w:val="26"/>
          <w:szCs w:val="26"/>
          <w:lang w:val="uk-UA" w:eastAsia="ru-RU"/>
        </w:rPr>
        <w:t xml:space="preserve"> міста</w:t>
      </w:r>
      <w:r w:rsidR="0025161F" w:rsidRPr="00A6291F">
        <w:rPr>
          <w:rFonts w:ascii="Times New Roman" w:eastAsia="Times New Roman" w:hAnsi="Times New Roman"/>
          <w:sz w:val="26"/>
          <w:szCs w:val="26"/>
          <w:lang w:val="uk-UA" w:eastAsia="ru-RU"/>
        </w:rPr>
        <w:t>.</w:t>
      </w:r>
      <w:r w:rsidR="0025161F" w:rsidRPr="002A7FA3">
        <w:rPr>
          <w:rFonts w:ascii="Times New Roman" w:eastAsia="Times New Roman" w:hAnsi="Times New Roman"/>
          <w:sz w:val="26"/>
          <w:szCs w:val="26"/>
          <w:lang w:val="uk-UA" w:eastAsia="ru-RU"/>
        </w:rPr>
        <w:t xml:space="preserve"> </w:t>
      </w:r>
    </w:p>
    <w:p w:rsidR="0025161F" w:rsidRPr="002A7FA3" w:rsidRDefault="007F00C4" w:rsidP="0025161F">
      <w:pPr>
        <w:spacing w:after="0" w:line="240" w:lineRule="auto"/>
        <w:jc w:val="both"/>
        <w:rPr>
          <w:rFonts w:ascii="Times New Roman" w:eastAsia="Times New Roman" w:hAnsi="Times New Roman"/>
          <w:sz w:val="26"/>
          <w:szCs w:val="26"/>
          <w:lang w:val="uk-UA" w:eastAsia="ru-RU"/>
        </w:rPr>
      </w:pPr>
      <w:r w:rsidRPr="002A7FA3">
        <w:rPr>
          <w:rFonts w:ascii="Times New Roman" w:eastAsia="Times New Roman" w:hAnsi="Times New Roman"/>
          <w:noProof/>
          <w:sz w:val="26"/>
          <w:szCs w:val="26"/>
          <w:lang w:val="uk-UA" w:eastAsia="uk-UA"/>
        </w:rPr>
        <w:lastRenderedPageBreak/>
        <w:drawing>
          <wp:inline distT="0" distB="0" distL="0" distR="0">
            <wp:extent cx="6286500" cy="1809750"/>
            <wp:effectExtent l="0" t="0" r="0" b="0"/>
            <wp:docPr id="2" name="Ді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161F" w:rsidRPr="002A7FA3" w:rsidRDefault="0025161F" w:rsidP="0025161F">
      <w:pPr>
        <w:spacing w:after="0" w:line="240" w:lineRule="auto"/>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Рис. </w:t>
      </w:r>
      <w:r w:rsidR="00FA696E" w:rsidRPr="002A7FA3">
        <w:rPr>
          <w:rFonts w:ascii="Times New Roman" w:eastAsia="Times New Roman" w:hAnsi="Times New Roman"/>
          <w:sz w:val="26"/>
          <w:szCs w:val="26"/>
          <w:lang w:val="uk-UA" w:eastAsia="ru-RU"/>
        </w:rPr>
        <w:t>2</w:t>
      </w:r>
      <w:r w:rsidRPr="002A7FA3">
        <w:rPr>
          <w:rFonts w:ascii="Times New Roman" w:eastAsia="Times New Roman" w:hAnsi="Times New Roman"/>
          <w:sz w:val="26"/>
          <w:szCs w:val="26"/>
          <w:lang w:val="uk-UA" w:eastAsia="ru-RU"/>
        </w:rPr>
        <w:t>. Показники стану автотранспортної мережі</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p>
    <w:p w:rsidR="00BB59E8" w:rsidRPr="002A7FA3" w:rsidRDefault="00BB59E8" w:rsidP="00BB59E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Протягом 2019–2021 років завершені роботи з будівництва та реконструкції вулично-шляхової мережі міста Києва на 14 об'єктах.</w:t>
      </w:r>
    </w:p>
    <w:p w:rsidR="00BB59E8" w:rsidRPr="002A7FA3" w:rsidRDefault="00772BEC" w:rsidP="00BB59E8">
      <w:pPr>
        <w:widowControl w:val="0"/>
        <w:tabs>
          <w:tab w:val="left" w:pos="1701"/>
        </w:tabs>
        <w:spacing w:after="0" w:line="240" w:lineRule="auto"/>
        <w:ind w:right="-2" w:firstLine="567"/>
        <w:jc w:val="both"/>
        <w:rPr>
          <w:rFonts w:ascii="Times New Roman" w:eastAsia="Times New Roman" w:hAnsi="Times New Roman"/>
          <w:color w:val="000000"/>
          <w:sz w:val="26"/>
          <w:szCs w:val="26"/>
          <w:lang w:val="uk-UA" w:eastAsia="ru-RU"/>
        </w:rPr>
      </w:pPr>
      <w:r>
        <w:rPr>
          <w:rFonts w:ascii="Times New Roman" w:eastAsia="Times New Roman" w:hAnsi="Times New Roman"/>
          <w:color w:val="000000"/>
          <w:sz w:val="26"/>
          <w:szCs w:val="26"/>
          <w:lang w:val="uk-UA" w:eastAsia="ru-RU"/>
        </w:rPr>
        <w:t>Упродовж</w:t>
      </w:r>
      <w:r w:rsidR="00F935D7">
        <w:rPr>
          <w:rFonts w:ascii="Times New Roman" w:eastAsia="Times New Roman" w:hAnsi="Times New Roman"/>
          <w:color w:val="000000"/>
          <w:sz w:val="26"/>
          <w:szCs w:val="26"/>
          <w:lang w:val="uk-UA" w:eastAsia="ru-RU"/>
        </w:rPr>
        <w:t xml:space="preserve"> 2019-2022 років </w:t>
      </w:r>
      <w:r w:rsidR="00BB59E8" w:rsidRPr="002A7FA3">
        <w:rPr>
          <w:rFonts w:ascii="Times New Roman" w:eastAsia="Times New Roman" w:hAnsi="Times New Roman"/>
          <w:sz w:val="26"/>
          <w:szCs w:val="26"/>
          <w:lang w:val="uk-UA" w:eastAsia="ru-RU"/>
        </w:rPr>
        <w:t xml:space="preserve">було капітально відремонтовано </w:t>
      </w:r>
      <w:r w:rsidR="00BB59E8" w:rsidRPr="002A7FA3">
        <w:rPr>
          <w:rFonts w:ascii="Times New Roman" w:eastAsia="Times New Roman" w:hAnsi="Times New Roman"/>
          <w:color w:val="000000"/>
          <w:sz w:val="26"/>
          <w:szCs w:val="26"/>
          <w:lang w:val="uk-UA" w:eastAsia="ru-RU"/>
        </w:rPr>
        <w:t xml:space="preserve">1659,44 тис. м кв. вулично-дорожньої мережі на </w:t>
      </w:r>
      <w:r w:rsidR="00F11BB9" w:rsidRPr="002A7FA3">
        <w:rPr>
          <w:rFonts w:ascii="Times New Roman" w:eastAsia="Times New Roman" w:hAnsi="Times New Roman"/>
          <w:color w:val="000000"/>
          <w:sz w:val="26"/>
          <w:szCs w:val="26"/>
          <w:lang w:val="uk-UA" w:eastAsia="ru-RU"/>
        </w:rPr>
        <w:t>99</w:t>
      </w:r>
      <w:r w:rsidR="00BB59E8" w:rsidRPr="002A7FA3">
        <w:rPr>
          <w:rFonts w:ascii="Times New Roman" w:eastAsia="Times New Roman" w:hAnsi="Times New Roman"/>
          <w:color w:val="000000"/>
          <w:sz w:val="26"/>
          <w:szCs w:val="26"/>
          <w:lang w:val="uk-UA" w:eastAsia="ru-RU"/>
        </w:rPr>
        <w:t xml:space="preserve"> об’єкт</w:t>
      </w:r>
      <w:r w:rsidR="00F11BB9" w:rsidRPr="002A7FA3">
        <w:rPr>
          <w:rFonts w:ascii="Times New Roman" w:eastAsia="Times New Roman" w:hAnsi="Times New Roman"/>
          <w:color w:val="000000"/>
          <w:sz w:val="26"/>
          <w:szCs w:val="26"/>
          <w:lang w:val="uk-UA" w:eastAsia="ru-RU"/>
        </w:rPr>
        <w:t>ах</w:t>
      </w:r>
      <w:r w:rsidR="00BB59E8" w:rsidRPr="002A7FA3">
        <w:rPr>
          <w:rFonts w:ascii="Times New Roman" w:eastAsia="Times New Roman" w:hAnsi="Times New Roman"/>
          <w:color w:val="000000"/>
          <w:sz w:val="26"/>
          <w:szCs w:val="26"/>
          <w:lang w:val="uk-UA" w:eastAsia="ru-RU"/>
        </w:rPr>
        <w:t xml:space="preserve"> міста (рис. </w:t>
      </w:r>
      <w:r w:rsidR="00FA696E" w:rsidRPr="002A7FA3">
        <w:rPr>
          <w:rFonts w:ascii="Times New Roman" w:eastAsia="Times New Roman" w:hAnsi="Times New Roman"/>
          <w:color w:val="000000"/>
          <w:sz w:val="26"/>
          <w:szCs w:val="26"/>
          <w:lang w:val="uk-UA" w:eastAsia="ru-RU"/>
        </w:rPr>
        <w:t>3</w:t>
      </w:r>
      <w:r w:rsidR="00BB59E8" w:rsidRPr="002A7FA3">
        <w:rPr>
          <w:rFonts w:ascii="Times New Roman" w:eastAsia="Times New Roman" w:hAnsi="Times New Roman"/>
          <w:color w:val="000000"/>
          <w:sz w:val="26"/>
          <w:szCs w:val="26"/>
          <w:lang w:val="uk-UA" w:eastAsia="ru-RU"/>
        </w:rPr>
        <w:t>).</w:t>
      </w:r>
    </w:p>
    <w:p w:rsidR="00BB59E8" w:rsidRPr="002A7FA3" w:rsidRDefault="007F00C4" w:rsidP="00BB59E8">
      <w:pPr>
        <w:widowControl w:val="0"/>
        <w:spacing w:after="0" w:line="240" w:lineRule="auto"/>
        <w:jc w:val="center"/>
        <w:rPr>
          <w:rFonts w:ascii="Times New Roman" w:eastAsia="Times New Roman" w:hAnsi="Times New Roman"/>
          <w:color w:val="000000"/>
          <w:kern w:val="24"/>
          <w:sz w:val="28"/>
          <w:szCs w:val="28"/>
          <w:lang w:val="uk-UA" w:eastAsia="ru-RU"/>
        </w:rPr>
      </w:pPr>
      <w:r w:rsidRPr="002A7FA3">
        <w:rPr>
          <w:rFonts w:ascii="Times New Roman" w:eastAsia="Times New Roman" w:hAnsi="Times New Roman"/>
          <w:noProof/>
          <w:color w:val="000000"/>
          <w:kern w:val="24"/>
          <w:sz w:val="28"/>
          <w:szCs w:val="28"/>
          <w:lang w:val="uk-UA" w:eastAsia="uk-UA"/>
        </w:rPr>
        <w:drawing>
          <wp:inline distT="0" distB="0" distL="0" distR="0">
            <wp:extent cx="6210300" cy="1285875"/>
            <wp:effectExtent l="0" t="0" r="0"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59E8" w:rsidRPr="002A7FA3" w:rsidRDefault="00BB59E8" w:rsidP="00BB59E8">
      <w:pPr>
        <w:widowControl w:val="0"/>
        <w:spacing w:after="0" w:line="240" w:lineRule="auto"/>
        <w:ind w:firstLine="567"/>
        <w:jc w:val="center"/>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color w:val="000000"/>
          <w:kern w:val="24"/>
          <w:sz w:val="26"/>
          <w:szCs w:val="26"/>
          <w:lang w:val="uk-UA" w:eastAsia="ru-RU"/>
        </w:rPr>
        <w:t xml:space="preserve">Рис. </w:t>
      </w:r>
      <w:r w:rsidR="00FA696E" w:rsidRPr="002A7FA3">
        <w:rPr>
          <w:rFonts w:ascii="Times New Roman" w:eastAsia="Times New Roman" w:hAnsi="Times New Roman"/>
          <w:color w:val="000000"/>
          <w:kern w:val="24"/>
          <w:sz w:val="26"/>
          <w:szCs w:val="26"/>
          <w:lang w:val="uk-UA" w:eastAsia="ru-RU"/>
        </w:rPr>
        <w:t>3</w:t>
      </w:r>
      <w:r w:rsidRPr="002A7FA3">
        <w:rPr>
          <w:rFonts w:ascii="Times New Roman" w:eastAsia="Times New Roman" w:hAnsi="Times New Roman"/>
          <w:color w:val="000000"/>
          <w:kern w:val="24"/>
          <w:sz w:val="26"/>
          <w:szCs w:val="26"/>
          <w:lang w:val="uk-UA" w:eastAsia="ru-RU"/>
        </w:rPr>
        <w:t xml:space="preserve">. Капітальний ремонт транспортної інфраструктури у 2019 </w:t>
      </w:r>
      <w:r w:rsidR="0046496F" w:rsidRPr="002A7FA3">
        <w:rPr>
          <w:rFonts w:ascii="Times New Roman" w:eastAsia="Times New Roman" w:hAnsi="Times New Roman"/>
          <w:color w:val="000000"/>
          <w:kern w:val="24"/>
          <w:sz w:val="26"/>
          <w:szCs w:val="26"/>
          <w:lang w:val="uk-UA" w:eastAsia="ru-RU"/>
        </w:rPr>
        <w:t>–</w:t>
      </w:r>
      <w:r w:rsidRPr="002A7FA3">
        <w:rPr>
          <w:rFonts w:ascii="Times New Roman" w:eastAsia="Times New Roman" w:hAnsi="Times New Roman"/>
          <w:color w:val="000000"/>
          <w:kern w:val="24"/>
          <w:sz w:val="26"/>
          <w:szCs w:val="26"/>
          <w:lang w:val="uk-UA" w:eastAsia="ru-RU"/>
        </w:rPr>
        <w:t xml:space="preserve"> 2022</w:t>
      </w:r>
      <w:r w:rsidR="0046496F" w:rsidRPr="002A7FA3">
        <w:rPr>
          <w:rFonts w:ascii="Times New Roman" w:eastAsia="Times New Roman" w:hAnsi="Times New Roman"/>
          <w:color w:val="000000"/>
          <w:kern w:val="24"/>
          <w:sz w:val="26"/>
          <w:szCs w:val="26"/>
          <w:lang w:val="uk-UA" w:eastAsia="ru-RU"/>
        </w:rPr>
        <w:t xml:space="preserve"> </w:t>
      </w:r>
      <w:r w:rsidR="00B57FC8" w:rsidRPr="002A7FA3">
        <w:rPr>
          <w:rFonts w:ascii="Times New Roman" w:eastAsia="Times New Roman" w:hAnsi="Times New Roman"/>
          <w:color w:val="000000"/>
          <w:kern w:val="24"/>
          <w:sz w:val="26"/>
          <w:szCs w:val="26"/>
          <w:lang w:val="uk-UA" w:eastAsia="ru-RU"/>
        </w:rPr>
        <w:t>роках</w:t>
      </w:r>
      <w:r w:rsidRPr="002A7FA3">
        <w:rPr>
          <w:rFonts w:ascii="Times New Roman" w:eastAsia="Times New Roman" w:hAnsi="Times New Roman"/>
          <w:color w:val="000000"/>
          <w:kern w:val="24"/>
          <w:sz w:val="26"/>
          <w:szCs w:val="26"/>
          <w:lang w:val="uk-UA" w:eastAsia="ru-RU"/>
        </w:rPr>
        <w:t>.</w:t>
      </w:r>
    </w:p>
    <w:p w:rsidR="009778EB" w:rsidRPr="002A7FA3" w:rsidRDefault="009778EB" w:rsidP="009778EB">
      <w:pPr>
        <w:spacing w:after="0" w:line="240" w:lineRule="auto"/>
        <w:ind w:firstLine="567"/>
        <w:jc w:val="both"/>
        <w:rPr>
          <w:rFonts w:ascii="Times New Roman" w:eastAsia="Times New Roman" w:hAnsi="Times New Roman"/>
          <w:sz w:val="26"/>
          <w:szCs w:val="26"/>
          <w:lang w:val="uk-UA" w:eastAsia="ru-RU"/>
        </w:rPr>
      </w:pPr>
    </w:p>
    <w:p w:rsidR="00B41DB5" w:rsidRPr="002A7FA3" w:rsidRDefault="00B41DB5" w:rsidP="0025161F">
      <w:pPr>
        <w:tabs>
          <w:tab w:val="left" w:pos="284"/>
        </w:tabs>
        <w:spacing w:after="0" w:line="240" w:lineRule="auto"/>
        <w:ind w:firstLine="567"/>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val="uk-UA" w:eastAsia="ru-RU"/>
        </w:rPr>
        <w:t>Не менш важливим залишається питання утримання мостових споруд столиці. На сьогодні в місті Києві налічується 175 мостових споруд (мости, шляхопроводи, естакади, тунелі), з яких: 10,9% - справні; 14,3% - обмежено справні; 25,7% - працездатні, 33,7% - обмежено працездатні, 15,4% - непрацездатні.</w:t>
      </w:r>
    </w:p>
    <w:p w:rsidR="0025161F" w:rsidRPr="002A7FA3" w:rsidRDefault="00A91161" w:rsidP="0025161F">
      <w:pPr>
        <w:tabs>
          <w:tab w:val="left" w:pos="284"/>
        </w:tabs>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В</w:t>
      </w:r>
      <w:r w:rsidR="0025161F" w:rsidRPr="002A7FA3">
        <w:rPr>
          <w:rFonts w:ascii="Times New Roman" w:eastAsia="Times New Roman" w:hAnsi="Times New Roman"/>
          <w:sz w:val="26"/>
          <w:szCs w:val="26"/>
          <w:lang w:val="uk-UA" w:eastAsia="ru-RU"/>
        </w:rPr>
        <w:t>раховуючи обмежений обсяг фінансування</w:t>
      </w:r>
      <w:r w:rsidR="007F1A98" w:rsidRPr="002A7FA3">
        <w:rPr>
          <w:rFonts w:ascii="Times New Roman" w:eastAsia="Times New Roman" w:hAnsi="Times New Roman"/>
          <w:sz w:val="26"/>
          <w:szCs w:val="26"/>
          <w:lang w:val="uk-UA" w:eastAsia="ru-RU"/>
        </w:rPr>
        <w:t xml:space="preserve"> транспортної галузі</w:t>
      </w:r>
      <w:r w:rsidR="0025161F" w:rsidRPr="002A7FA3">
        <w:rPr>
          <w:rFonts w:ascii="Times New Roman" w:eastAsia="Times New Roman" w:hAnsi="Times New Roman"/>
          <w:sz w:val="26"/>
          <w:szCs w:val="26"/>
          <w:lang w:val="uk-UA" w:eastAsia="ru-RU"/>
        </w:rPr>
        <w:t xml:space="preserve"> в умовах воєнного стану, комунальні шляхово-експлуатаційні підприємства виконують роботи лише в рамках поточног</w:t>
      </w:r>
      <w:r w:rsidR="00176167" w:rsidRPr="002A7FA3">
        <w:rPr>
          <w:rFonts w:ascii="Times New Roman" w:eastAsia="Times New Roman" w:hAnsi="Times New Roman"/>
          <w:sz w:val="26"/>
          <w:szCs w:val="26"/>
          <w:lang w:val="uk-UA" w:eastAsia="ru-RU"/>
        </w:rPr>
        <w:t>о (дрібного) ремонту (ліквідації</w:t>
      </w:r>
      <w:r w:rsidR="0025161F" w:rsidRPr="002A7FA3">
        <w:rPr>
          <w:rFonts w:ascii="Times New Roman" w:eastAsia="Times New Roman" w:hAnsi="Times New Roman"/>
          <w:sz w:val="26"/>
          <w:szCs w:val="26"/>
          <w:lang w:val="uk-UA" w:eastAsia="ru-RU"/>
        </w:rPr>
        <w:t xml:space="preserve"> аварійної ямковості) та забезпечують </w:t>
      </w:r>
      <w:r w:rsidR="00176167" w:rsidRPr="002A7FA3">
        <w:rPr>
          <w:rFonts w:ascii="Times New Roman" w:eastAsia="Times New Roman" w:hAnsi="Times New Roman"/>
          <w:sz w:val="26"/>
          <w:szCs w:val="26"/>
          <w:lang w:val="uk-UA" w:eastAsia="ru-RU"/>
        </w:rPr>
        <w:t>роботи</w:t>
      </w:r>
      <w:r w:rsidR="0025161F" w:rsidRPr="002A7FA3">
        <w:rPr>
          <w:rFonts w:ascii="Times New Roman" w:eastAsia="Times New Roman" w:hAnsi="Times New Roman"/>
          <w:sz w:val="26"/>
          <w:szCs w:val="26"/>
          <w:lang w:val="uk-UA" w:eastAsia="ru-RU"/>
        </w:rPr>
        <w:t xml:space="preserve"> з утримання і ремонту вулично-дорожньої </w:t>
      </w:r>
      <w:r w:rsidR="00025501">
        <w:rPr>
          <w:rFonts w:ascii="Times New Roman" w:eastAsia="Times New Roman" w:hAnsi="Times New Roman"/>
          <w:sz w:val="26"/>
          <w:szCs w:val="26"/>
          <w:lang w:val="uk-UA" w:eastAsia="ru-RU"/>
        </w:rPr>
        <w:t xml:space="preserve">мережі для підтримання </w:t>
      </w:r>
      <w:r w:rsidR="0085677F" w:rsidRPr="0085677F">
        <w:rPr>
          <w:rFonts w:ascii="Times New Roman" w:eastAsia="Times New Roman" w:hAnsi="Times New Roman"/>
          <w:sz w:val="26"/>
          <w:szCs w:val="26"/>
          <w:lang w:val="uk-UA" w:eastAsia="ru-RU"/>
        </w:rPr>
        <w:t>належного</w:t>
      </w:r>
      <w:r w:rsidR="0025161F" w:rsidRPr="0085677F">
        <w:rPr>
          <w:rFonts w:ascii="Times New Roman" w:eastAsia="Times New Roman" w:hAnsi="Times New Roman"/>
          <w:sz w:val="26"/>
          <w:szCs w:val="26"/>
          <w:lang w:val="uk-UA" w:eastAsia="ru-RU"/>
        </w:rPr>
        <w:t xml:space="preserve"> рівня</w:t>
      </w:r>
      <w:r w:rsidR="0025161F" w:rsidRPr="002A7FA3">
        <w:rPr>
          <w:rFonts w:ascii="Times New Roman" w:eastAsia="Times New Roman" w:hAnsi="Times New Roman"/>
          <w:sz w:val="26"/>
          <w:szCs w:val="26"/>
          <w:lang w:val="uk-UA" w:eastAsia="ru-RU"/>
        </w:rPr>
        <w:t xml:space="preserve"> безпеки дорожнього руху та її санітарно-технічного </w:t>
      </w:r>
      <w:r w:rsidR="001C3CBA" w:rsidRPr="002A7FA3">
        <w:rPr>
          <w:rFonts w:ascii="Times New Roman" w:eastAsia="Times New Roman" w:hAnsi="Times New Roman"/>
          <w:sz w:val="26"/>
          <w:szCs w:val="26"/>
          <w:lang w:val="uk-UA" w:eastAsia="ru-RU"/>
        </w:rPr>
        <w:t>стану.</w:t>
      </w:r>
    </w:p>
    <w:p w:rsidR="0025161F" w:rsidRPr="002A7FA3" w:rsidRDefault="00A91161" w:rsidP="0025161F">
      <w:pPr>
        <w:tabs>
          <w:tab w:val="left" w:pos="284"/>
        </w:tabs>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Н</w:t>
      </w:r>
      <w:r w:rsidR="00176167" w:rsidRPr="002A7FA3">
        <w:rPr>
          <w:rFonts w:ascii="Times New Roman" w:eastAsia="Times New Roman" w:hAnsi="Times New Roman"/>
          <w:sz w:val="26"/>
          <w:szCs w:val="26"/>
          <w:lang w:val="uk-UA" w:eastAsia="ru-RU"/>
        </w:rPr>
        <w:t>е менш важливим</w:t>
      </w:r>
      <w:r w:rsidR="0025161F" w:rsidRPr="002A7FA3">
        <w:rPr>
          <w:rFonts w:ascii="Times New Roman" w:eastAsia="Times New Roman" w:hAnsi="Times New Roman"/>
          <w:sz w:val="26"/>
          <w:szCs w:val="26"/>
          <w:lang w:val="uk-UA" w:eastAsia="ru-RU"/>
        </w:rPr>
        <w:t xml:space="preserve"> </w:t>
      </w:r>
      <w:r w:rsidR="00176167" w:rsidRPr="002A7FA3">
        <w:rPr>
          <w:rFonts w:ascii="Times New Roman" w:eastAsia="Times New Roman" w:hAnsi="Times New Roman"/>
          <w:sz w:val="26"/>
          <w:szCs w:val="26"/>
          <w:lang w:val="uk-UA" w:eastAsia="ru-RU"/>
        </w:rPr>
        <w:t>викликом</w:t>
      </w:r>
      <w:r w:rsidR="0025161F" w:rsidRPr="002A7FA3">
        <w:rPr>
          <w:rFonts w:ascii="Times New Roman" w:eastAsia="Times New Roman" w:hAnsi="Times New Roman"/>
          <w:sz w:val="26"/>
          <w:szCs w:val="26"/>
          <w:lang w:val="uk-UA" w:eastAsia="ru-RU"/>
        </w:rPr>
        <w:t xml:space="preserve"> </w:t>
      </w:r>
      <w:r w:rsidR="00176167" w:rsidRPr="002A7FA3">
        <w:rPr>
          <w:rFonts w:ascii="Times New Roman" w:eastAsia="Times New Roman" w:hAnsi="Times New Roman"/>
          <w:sz w:val="26"/>
          <w:szCs w:val="26"/>
          <w:lang w:val="uk-UA" w:eastAsia="ru-RU"/>
        </w:rPr>
        <w:t>є</w:t>
      </w:r>
      <w:r w:rsidR="0025161F" w:rsidRPr="002A7FA3">
        <w:rPr>
          <w:rFonts w:ascii="Times New Roman" w:eastAsia="Times New Roman" w:hAnsi="Times New Roman"/>
          <w:sz w:val="26"/>
          <w:szCs w:val="26"/>
          <w:lang w:val="uk-UA" w:eastAsia="ru-RU"/>
        </w:rPr>
        <w:t xml:space="preserve"> пошкодження дорожньо-транспортної інфраструктури міста</w:t>
      </w:r>
      <w:r w:rsidR="00176167" w:rsidRPr="002A7FA3">
        <w:rPr>
          <w:rFonts w:ascii="Times New Roman" w:eastAsia="Times New Roman" w:hAnsi="Times New Roman"/>
          <w:sz w:val="26"/>
          <w:szCs w:val="26"/>
          <w:lang w:val="uk-UA" w:eastAsia="ru-RU"/>
        </w:rPr>
        <w:t>, спричинені військовою агресією р</w:t>
      </w:r>
      <w:r w:rsidR="00F11BB9" w:rsidRPr="002A7FA3">
        <w:rPr>
          <w:rFonts w:ascii="Times New Roman" w:eastAsia="Times New Roman" w:hAnsi="Times New Roman"/>
          <w:sz w:val="26"/>
          <w:szCs w:val="26"/>
          <w:lang w:val="uk-UA" w:eastAsia="ru-RU"/>
        </w:rPr>
        <w:t>осійської федерації</w:t>
      </w:r>
      <w:r w:rsidR="0025161F" w:rsidRPr="002A7FA3">
        <w:rPr>
          <w:rFonts w:ascii="Times New Roman" w:eastAsia="Times New Roman" w:hAnsi="Times New Roman"/>
          <w:sz w:val="26"/>
          <w:szCs w:val="26"/>
          <w:lang w:val="uk-UA" w:eastAsia="ru-RU"/>
        </w:rPr>
        <w:t>.</w:t>
      </w:r>
      <w:r w:rsidR="0025161F" w:rsidRPr="002A7FA3">
        <w:rPr>
          <w:rFonts w:ascii="Times New Roman" w:eastAsia="Times New Roman" w:hAnsi="Times New Roman"/>
          <w:b/>
          <w:i/>
          <w:sz w:val="26"/>
          <w:szCs w:val="26"/>
          <w:lang w:val="uk-UA" w:eastAsia="ru-RU"/>
        </w:rPr>
        <w:t xml:space="preserve"> </w:t>
      </w:r>
      <w:r w:rsidR="0025161F" w:rsidRPr="002A7FA3">
        <w:rPr>
          <w:rFonts w:ascii="Times New Roman" w:eastAsia="Times New Roman" w:hAnsi="Times New Roman"/>
          <w:sz w:val="26"/>
          <w:szCs w:val="26"/>
          <w:lang w:val="uk-UA" w:eastAsia="ru-RU"/>
        </w:rPr>
        <w:t xml:space="preserve">Повномасштабна війна, розпочата у лютому 2022 року, призвела до </w:t>
      </w:r>
      <w:r w:rsidR="0025161F" w:rsidRPr="002A7FA3">
        <w:rPr>
          <w:rFonts w:ascii="Times New Roman" w:eastAsia="Times New Roman" w:hAnsi="Times New Roman"/>
          <w:color w:val="000000"/>
          <w:sz w:val="26"/>
          <w:szCs w:val="26"/>
          <w:lang w:val="uk-UA" w:eastAsia="ru-RU"/>
        </w:rPr>
        <w:t xml:space="preserve">перебоїв надання транспортних послуг </w:t>
      </w:r>
      <w:r w:rsidR="00D9081B" w:rsidRPr="002A7FA3">
        <w:rPr>
          <w:rFonts w:ascii="Times New Roman" w:eastAsia="Times New Roman" w:hAnsi="Times New Roman"/>
          <w:color w:val="000000"/>
          <w:sz w:val="26"/>
          <w:szCs w:val="26"/>
          <w:lang w:val="uk-UA" w:eastAsia="ru-RU"/>
        </w:rPr>
        <w:t>споживачам</w:t>
      </w:r>
      <w:r w:rsidR="0025161F" w:rsidRPr="002A7FA3">
        <w:rPr>
          <w:rFonts w:ascii="Times New Roman" w:eastAsia="Times New Roman" w:hAnsi="Times New Roman"/>
          <w:color w:val="000000"/>
          <w:sz w:val="26"/>
          <w:szCs w:val="26"/>
          <w:lang w:val="uk-UA" w:eastAsia="ru-RU"/>
        </w:rPr>
        <w:t xml:space="preserve"> (-кам),</w:t>
      </w:r>
      <w:r w:rsidR="0025161F" w:rsidRPr="002A7FA3">
        <w:rPr>
          <w:rFonts w:ascii="Times New Roman" w:eastAsia="Times New Roman" w:hAnsi="Times New Roman"/>
          <w:sz w:val="26"/>
          <w:szCs w:val="26"/>
          <w:lang w:val="uk-UA" w:eastAsia="ru-RU"/>
        </w:rPr>
        <w:t xml:space="preserve"> пошкодження низки об’єктів</w:t>
      </w:r>
      <w:r w:rsidR="008B0261" w:rsidRPr="002A7FA3">
        <w:rPr>
          <w:rFonts w:ascii="Times New Roman" w:eastAsia="Times New Roman" w:hAnsi="Times New Roman"/>
          <w:sz w:val="26"/>
          <w:szCs w:val="26"/>
          <w:lang w:val="uk-UA" w:eastAsia="ru-RU"/>
        </w:rPr>
        <w:t xml:space="preserve"> транспортної</w:t>
      </w:r>
      <w:r w:rsidR="0025161F" w:rsidRPr="002A7FA3">
        <w:rPr>
          <w:rFonts w:ascii="Times New Roman" w:eastAsia="Times New Roman" w:hAnsi="Times New Roman"/>
          <w:sz w:val="26"/>
          <w:szCs w:val="26"/>
          <w:lang w:val="uk-UA" w:eastAsia="ru-RU"/>
        </w:rPr>
        <w:t xml:space="preserve"> інфраструктури столиці, зменшення темпів виконання робіт, вимушеного простою підрядних будівельних організацій, відтоку робочої сили транспортних підприємств.</w:t>
      </w:r>
    </w:p>
    <w:p w:rsidR="005A00C7" w:rsidRPr="002A7FA3" w:rsidRDefault="005A00C7" w:rsidP="00E247D0">
      <w:pPr>
        <w:spacing w:after="0" w:line="240" w:lineRule="auto"/>
        <w:ind w:firstLine="567"/>
        <w:jc w:val="both"/>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t>Низький рівень впровадження та практичного застосування новітніх технологій, автоматизованих засобів контролю, регулювання дорожнього руху.</w:t>
      </w:r>
    </w:p>
    <w:p w:rsidR="0081098F" w:rsidRPr="002A7FA3" w:rsidRDefault="00CB5056" w:rsidP="00E247D0">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В рамках інформатизації транспортної системи міста Києва </w:t>
      </w:r>
      <w:r w:rsidR="00080991" w:rsidRPr="002A7FA3">
        <w:rPr>
          <w:rFonts w:ascii="Times New Roman" w:eastAsia="Times New Roman" w:hAnsi="Times New Roman"/>
          <w:sz w:val="26"/>
          <w:szCs w:val="26"/>
          <w:lang w:val="uk-UA" w:eastAsia="ru-RU"/>
        </w:rPr>
        <w:t>впроваджено а</w:t>
      </w:r>
      <w:r w:rsidR="00E5002C" w:rsidRPr="002A7FA3">
        <w:rPr>
          <w:rFonts w:ascii="Times New Roman" w:eastAsia="Times New Roman" w:hAnsi="Times New Roman"/>
          <w:sz w:val="26"/>
          <w:szCs w:val="26"/>
          <w:lang w:val="uk-UA" w:eastAsia="ru-RU"/>
        </w:rPr>
        <w:t>втоматизован</w:t>
      </w:r>
      <w:r w:rsidR="00080991" w:rsidRPr="002A7FA3">
        <w:rPr>
          <w:rFonts w:ascii="Times New Roman" w:eastAsia="Times New Roman" w:hAnsi="Times New Roman"/>
          <w:sz w:val="26"/>
          <w:szCs w:val="26"/>
          <w:lang w:val="uk-UA" w:eastAsia="ru-RU"/>
        </w:rPr>
        <w:t>у</w:t>
      </w:r>
      <w:r w:rsidR="00E5002C" w:rsidRPr="002A7FA3">
        <w:rPr>
          <w:rFonts w:ascii="Times New Roman" w:eastAsia="Times New Roman" w:hAnsi="Times New Roman"/>
          <w:sz w:val="26"/>
          <w:szCs w:val="26"/>
          <w:lang w:val="uk-UA" w:eastAsia="ru-RU"/>
        </w:rPr>
        <w:t xml:space="preserve"> систем</w:t>
      </w:r>
      <w:r w:rsidR="00080991" w:rsidRPr="002A7FA3">
        <w:rPr>
          <w:rFonts w:ascii="Times New Roman" w:eastAsia="Times New Roman" w:hAnsi="Times New Roman"/>
          <w:sz w:val="26"/>
          <w:szCs w:val="26"/>
          <w:lang w:val="uk-UA" w:eastAsia="ru-RU"/>
        </w:rPr>
        <w:t>у</w:t>
      </w:r>
      <w:r w:rsidR="00E5002C" w:rsidRPr="002A7FA3">
        <w:rPr>
          <w:rFonts w:ascii="Times New Roman" w:eastAsia="Times New Roman" w:hAnsi="Times New Roman"/>
          <w:sz w:val="26"/>
          <w:szCs w:val="26"/>
          <w:lang w:val="uk-UA" w:eastAsia="ru-RU"/>
        </w:rPr>
        <w:t xml:space="preserve"> керування дорожнім рухом (АСКДР)</w:t>
      </w:r>
      <w:r w:rsidR="00AA14F1" w:rsidRPr="002A7FA3">
        <w:rPr>
          <w:rFonts w:ascii="Times New Roman" w:eastAsia="Times New Roman" w:hAnsi="Times New Roman"/>
          <w:sz w:val="26"/>
          <w:szCs w:val="26"/>
          <w:lang w:val="uk-UA" w:eastAsia="ru-RU"/>
        </w:rPr>
        <w:t xml:space="preserve"> - </w:t>
      </w:r>
      <w:r w:rsidR="00E5002C" w:rsidRPr="002A7FA3">
        <w:rPr>
          <w:rFonts w:ascii="Times New Roman" w:eastAsia="Times New Roman" w:hAnsi="Times New Roman"/>
          <w:sz w:val="26"/>
          <w:szCs w:val="26"/>
          <w:lang w:val="uk-UA" w:eastAsia="ru-RU"/>
        </w:rPr>
        <w:t xml:space="preserve">це </w:t>
      </w:r>
      <w:r w:rsidRPr="002A7FA3">
        <w:rPr>
          <w:rFonts w:ascii="Times New Roman" w:eastAsia="Times New Roman" w:hAnsi="Times New Roman"/>
          <w:sz w:val="26"/>
          <w:szCs w:val="26"/>
          <w:lang w:val="uk-UA" w:eastAsia="ru-RU"/>
        </w:rPr>
        <w:t>сучасна</w:t>
      </w:r>
      <w:r w:rsidR="000D5C0A" w:rsidRPr="002A7FA3">
        <w:rPr>
          <w:rFonts w:ascii="Times New Roman" w:eastAsia="Times New Roman" w:hAnsi="Times New Roman"/>
          <w:sz w:val="26"/>
          <w:szCs w:val="26"/>
          <w:lang w:val="uk-UA" w:eastAsia="ru-RU"/>
        </w:rPr>
        <w:t xml:space="preserve"> систем</w:t>
      </w:r>
      <w:r w:rsidR="00E5002C" w:rsidRPr="002A7FA3">
        <w:rPr>
          <w:rFonts w:ascii="Times New Roman" w:eastAsia="Times New Roman" w:hAnsi="Times New Roman"/>
          <w:sz w:val="26"/>
          <w:szCs w:val="26"/>
          <w:lang w:val="uk-UA" w:eastAsia="ru-RU"/>
        </w:rPr>
        <w:t>а керування</w:t>
      </w:r>
      <w:r w:rsidR="000D5C0A" w:rsidRPr="002A7FA3">
        <w:rPr>
          <w:rFonts w:ascii="Times New Roman" w:eastAsia="Times New Roman" w:hAnsi="Times New Roman"/>
          <w:sz w:val="26"/>
          <w:szCs w:val="26"/>
          <w:lang w:val="uk-UA" w:eastAsia="ru-RU"/>
        </w:rPr>
        <w:t xml:space="preserve">, яка дозволяє одночасно регулювати дорожній рух, </w:t>
      </w:r>
      <w:r w:rsidR="00B2582D" w:rsidRPr="002A7FA3">
        <w:rPr>
          <w:rFonts w:ascii="Times New Roman" w:eastAsia="Times New Roman" w:hAnsi="Times New Roman"/>
          <w:sz w:val="26"/>
          <w:szCs w:val="26"/>
          <w:lang w:val="uk-UA" w:eastAsia="ru-RU"/>
        </w:rPr>
        <w:t>забезпечува</w:t>
      </w:r>
      <w:r w:rsidR="001B46EC" w:rsidRPr="002A7FA3">
        <w:rPr>
          <w:rFonts w:ascii="Times New Roman" w:eastAsia="Times New Roman" w:hAnsi="Times New Roman"/>
          <w:sz w:val="26"/>
          <w:szCs w:val="26"/>
          <w:lang w:val="uk-UA" w:eastAsia="ru-RU"/>
        </w:rPr>
        <w:t>ти зв'язок зі світлофорними об'єктами</w:t>
      </w:r>
      <w:r w:rsidR="000D5C0A" w:rsidRPr="002A7FA3">
        <w:rPr>
          <w:rFonts w:ascii="Times New Roman" w:eastAsia="Times New Roman" w:hAnsi="Times New Roman"/>
          <w:sz w:val="26"/>
          <w:szCs w:val="26"/>
          <w:lang w:val="uk-UA" w:eastAsia="ru-RU"/>
        </w:rPr>
        <w:t xml:space="preserve"> та контролювати вуличне освітлення.</w:t>
      </w:r>
    </w:p>
    <w:p w:rsidR="00E247D0" w:rsidRPr="002A7FA3" w:rsidRDefault="00080991" w:rsidP="00E247D0">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Д</w:t>
      </w:r>
      <w:r w:rsidR="00E247D0" w:rsidRPr="002A7FA3">
        <w:rPr>
          <w:rFonts w:ascii="Times New Roman" w:eastAsia="Times New Roman" w:hAnsi="Times New Roman"/>
          <w:sz w:val="26"/>
          <w:szCs w:val="26"/>
          <w:lang w:val="uk-UA" w:eastAsia="ru-RU"/>
        </w:rPr>
        <w:t>ля зчитування інформації про транспортні потоки, упродовж 2019–2022 років було встановлено та підключено 95 відеодетекторів транспорту Traficam на 38 світлофорних об’</w:t>
      </w:r>
      <w:r w:rsidR="00BB59E8" w:rsidRPr="002A7FA3">
        <w:rPr>
          <w:rFonts w:ascii="Times New Roman" w:eastAsia="Times New Roman" w:hAnsi="Times New Roman"/>
          <w:sz w:val="26"/>
          <w:szCs w:val="26"/>
          <w:lang w:val="uk-UA" w:eastAsia="ru-RU"/>
        </w:rPr>
        <w:t>єктах (рис. 4</w:t>
      </w:r>
      <w:r w:rsidR="00E247D0" w:rsidRPr="002A7FA3">
        <w:rPr>
          <w:rFonts w:ascii="Times New Roman" w:eastAsia="Times New Roman" w:hAnsi="Times New Roman"/>
          <w:sz w:val="26"/>
          <w:szCs w:val="26"/>
          <w:lang w:val="uk-UA" w:eastAsia="ru-RU"/>
        </w:rPr>
        <w:t>).</w:t>
      </w:r>
    </w:p>
    <w:p w:rsidR="00E247D0" w:rsidRPr="002A7FA3" w:rsidRDefault="007F00C4" w:rsidP="00E247D0">
      <w:pPr>
        <w:spacing w:after="0" w:line="240" w:lineRule="auto"/>
        <w:jc w:val="center"/>
        <w:rPr>
          <w:rFonts w:ascii="Times New Roman" w:eastAsia="Times New Roman" w:hAnsi="Times New Roman"/>
          <w:sz w:val="28"/>
          <w:szCs w:val="28"/>
          <w:lang w:val="uk-UA" w:eastAsia="ru-RU"/>
        </w:rPr>
      </w:pPr>
      <w:r w:rsidRPr="002A7FA3">
        <w:rPr>
          <w:rFonts w:ascii="Times New Roman" w:eastAsia="Times New Roman" w:hAnsi="Times New Roman"/>
          <w:noProof/>
          <w:sz w:val="28"/>
          <w:szCs w:val="28"/>
          <w:shd w:val="clear" w:color="auto" w:fill="FFFFFF"/>
          <w:lang w:val="uk-UA" w:eastAsia="uk-UA"/>
        </w:rPr>
        <w:lastRenderedPageBreak/>
        <w:drawing>
          <wp:inline distT="0" distB="0" distL="0" distR="0">
            <wp:extent cx="6143625" cy="1381125"/>
            <wp:effectExtent l="0" t="0" r="0" b="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47D0" w:rsidRPr="002A7FA3" w:rsidRDefault="00BB59E8" w:rsidP="00E247D0">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Рис. 4</w:t>
      </w:r>
      <w:r w:rsidR="00E247D0" w:rsidRPr="002A7FA3">
        <w:rPr>
          <w:rFonts w:ascii="Times New Roman" w:eastAsia="Times New Roman" w:hAnsi="Times New Roman"/>
          <w:sz w:val="26"/>
          <w:szCs w:val="26"/>
          <w:lang w:val="uk-UA" w:eastAsia="ru-RU"/>
        </w:rPr>
        <w:t xml:space="preserve">. </w:t>
      </w:r>
      <w:r w:rsidR="00C805DB" w:rsidRPr="002A7FA3">
        <w:rPr>
          <w:rFonts w:ascii="Times New Roman" w:eastAsia="Times New Roman" w:hAnsi="Times New Roman"/>
          <w:sz w:val="26"/>
          <w:szCs w:val="26"/>
          <w:lang w:val="uk-UA" w:eastAsia="ru-RU"/>
        </w:rPr>
        <w:t>Встановлені в</w:t>
      </w:r>
      <w:r w:rsidR="00E247D0" w:rsidRPr="002A7FA3">
        <w:rPr>
          <w:rFonts w:ascii="Times New Roman" w:eastAsia="Times New Roman" w:hAnsi="Times New Roman"/>
          <w:sz w:val="26"/>
          <w:szCs w:val="26"/>
          <w:lang w:val="uk-UA" w:eastAsia="ru-RU"/>
        </w:rPr>
        <w:t>ідеодетектори транспорту Traficam на світлофорних об'єктах, од.</w:t>
      </w:r>
    </w:p>
    <w:p w:rsidR="00E247D0" w:rsidRPr="002A7FA3" w:rsidRDefault="00E247D0" w:rsidP="00E247D0">
      <w:pPr>
        <w:spacing w:after="0" w:line="240" w:lineRule="auto"/>
        <w:ind w:firstLine="567"/>
        <w:jc w:val="both"/>
        <w:rPr>
          <w:rFonts w:ascii="Times New Roman" w:eastAsia="Times New Roman" w:hAnsi="Times New Roman"/>
          <w:sz w:val="26"/>
          <w:szCs w:val="26"/>
          <w:lang w:val="uk-UA" w:eastAsia="ru-RU"/>
        </w:rPr>
      </w:pPr>
    </w:p>
    <w:p w:rsidR="00080991" w:rsidRPr="002A7FA3" w:rsidRDefault="006B46CC" w:rsidP="00080991">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Зважаючи на масштаби столиці вказана кількість </w:t>
      </w:r>
      <w:r w:rsidR="00933D63" w:rsidRPr="002A7FA3">
        <w:rPr>
          <w:rFonts w:ascii="Times New Roman" w:eastAsia="Times New Roman" w:hAnsi="Times New Roman"/>
          <w:sz w:val="26"/>
          <w:szCs w:val="26"/>
          <w:lang w:val="uk-UA" w:eastAsia="ru-RU"/>
        </w:rPr>
        <w:t xml:space="preserve">нових </w:t>
      </w:r>
      <w:r w:rsidRPr="002A7FA3">
        <w:rPr>
          <w:rFonts w:ascii="Times New Roman" w:eastAsia="Times New Roman" w:hAnsi="Times New Roman"/>
          <w:sz w:val="26"/>
          <w:szCs w:val="26"/>
          <w:lang w:val="uk-UA" w:eastAsia="ru-RU"/>
        </w:rPr>
        <w:t>відеодетекторів транспорту</w:t>
      </w:r>
      <w:r w:rsidR="00933D63" w:rsidRPr="002A7FA3">
        <w:rPr>
          <w:rFonts w:ascii="Times New Roman" w:eastAsia="Times New Roman" w:hAnsi="Times New Roman"/>
          <w:sz w:val="26"/>
          <w:szCs w:val="26"/>
          <w:lang w:val="uk-UA" w:eastAsia="ru-RU"/>
        </w:rPr>
        <w:t xml:space="preserve"> не забезпечує </w:t>
      </w:r>
      <w:r w:rsidR="00905398" w:rsidRPr="002A7FA3">
        <w:rPr>
          <w:rFonts w:ascii="Times New Roman" w:eastAsia="Times New Roman" w:hAnsi="Times New Roman"/>
          <w:sz w:val="26"/>
          <w:szCs w:val="26"/>
          <w:lang w:val="uk-UA" w:eastAsia="ru-RU"/>
        </w:rPr>
        <w:t>всеохоплюючого</w:t>
      </w:r>
      <w:r w:rsidR="00933D63" w:rsidRPr="002A7FA3">
        <w:rPr>
          <w:rFonts w:ascii="Times New Roman" w:eastAsia="Times New Roman" w:hAnsi="Times New Roman"/>
          <w:sz w:val="26"/>
          <w:szCs w:val="26"/>
          <w:lang w:val="uk-UA" w:eastAsia="ru-RU"/>
        </w:rPr>
        <w:t xml:space="preserve"> покриття найбільш </w:t>
      </w:r>
      <w:r w:rsidR="00481A99" w:rsidRPr="002A7FA3">
        <w:rPr>
          <w:rFonts w:ascii="Times New Roman" w:eastAsia="Times New Roman" w:hAnsi="Times New Roman"/>
          <w:sz w:val="26"/>
          <w:szCs w:val="26"/>
          <w:lang w:val="uk-UA" w:eastAsia="ru-RU"/>
        </w:rPr>
        <w:t>актуальних</w:t>
      </w:r>
      <w:r w:rsidR="0083375A" w:rsidRPr="002A7FA3">
        <w:rPr>
          <w:rFonts w:ascii="Times New Roman" w:eastAsia="Times New Roman" w:hAnsi="Times New Roman"/>
          <w:sz w:val="26"/>
          <w:szCs w:val="26"/>
          <w:lang w:val="uk-UA" w:eastAsia="ru-RU"/>
        </w:rPr>
        <w:t xml:space="preserve"> ділянок</w:t>
      </w:r>
      <w:r w:rsidR="00933D63" w:rsidRPr="002A7FA3">
        <w:rPr>
          <w:rFonts w:ascii="Times New Roman" w:eastAsia="Times New Roman" w:hAnsi="Times New Roman"/>
          <w:sz w:val="26"/>
          <w:szCs w:val="26"/>
          <w:lang w:val="uk-UA" w:eastAsia="ru-RU"/>
        </w:rPr>
        <w:t xml:space="preserve"> </w:t>
      </w:r>
      <w:r w:rsidR="00D30980" w:rsidRPr="002A7FA3">
        <w:rPr>
          <w:rFonts w:ascii="Times New Roman" w:eastAsia="Times New Roman" w:hAnsi="Times New Roman"/>
          <w:sz w:val="26"/>
          <w:szCs w:val="26"/>
          <w:lang w:val="uk-UA" w:eastAsia="ru-RU"/>
        </w:rPr>
        <w:t>авто</w:t>
      </w:r>
      <w:r w:rsidR="00933D63" w:rsidRPr="002A7FA3">
        <w:rPr>
          <w:rFonts w:ascii="Times New Roman" w:eastAsia="Times New Roman" w:hAnsi="Times New Roman"/>
          <w:sz w:val="26"/>
          <w:szCs w:val="26"/>
          <w:lang w:val="uk-UA" w:eastAsia="ru-RU"/>
        </w:rPr>
        <w:t>шляхів, а отже впливає на умови дорожнього руху, актуальність</w:t>
      </w:r>
      <w:r w:rsidR="00633BFA" w:rsidRPr="002A7FA3">
        <w:rPr>
          <w:rFonts w:ascii="Times New Roman" w:eastAsia="Times New Roman" w:hAnsi="Times New Roman"/>
          <w:sz w:val="26"/>
          <w:szCs w:val="26"/>
          <w:lang w:val="uk-UA" w:eastAsia="ru-RU"/>
        </w:rPr>
        <w:t xml:space="preserve"> отриманої</w:t>
      </w:r>
      <w:r w:rsidR="00933D63" w:rsidRPr="002A7FA3">
        <w:rPr>
          <w:rFonts w:ascii="Times New Roman" w:eastAsia="Times New Roman" w:hAnsi="Times New Roman"/>
          <w:sz w:val="26"/>
          <w:szCs w:val="26"/>
          <w:lang w:val="uk-UA" w:eastAsia="ru-RU"/>
        </w:rPr>
        <w:t xml:space="preserve"> інформації та ефективність прийняття рішень щодо оптимізації дорожнього руху.</w:t>
      </w:r>
    </w:p>
    <w:p w:rsidR="00E247D0" w:rsidRPr="002A7FA3" w:rsidRDefault="00AA0215" w:rsidP="00E247D0">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 2022 році</w:t>
      </w:r>
      <w:r w:rsidR="00E247D0" w:rsidRPr="002A7FA3">
        <w:rPr>
          <w:rFonts w:ascii="Times New Roman" w:eastAsia="Times New Roman" w:hAnsi="Times New Roman"/>
          <w:sz w:val="26"/>
          <w:szCs w:val="26"/>
          <w:lang w:val="uk-UA" w:eastAsia="ru-RU"/>
        </w:rPr>
        <w:t xml:space="preserve"> 730 світлофорних об’єктів підключено до центрального пункту керування автоматизованої системи керування дорожнім рухом, що дозволяє цілодобово слідкувати за</w:t>
      </w:r>
      <w:r w:rsidRPr="002A7FA3">
        <w:rPr>
          <w:rFonts w:ascii="Arial" w:hAnsi="Arial" w:cs="Arial"/>
          <w:color w:val="333333"/>
          <w:sz w:val="21"/>
          <w:szCs w:val="21"/>
          <w:shd w:val="clear" w:color="auto" w:fill="FFFFFF"/>
          <w:lang w:val="uk-UA"/>
        </w:rPr>
        <w:t xml:space="preserve"> </w:t>
      </w:r>
      <w:r w:rsidRPr="002A7FA3">
        <w:rPr>
          <w:rFonts w:ascii="Times New Roman" w:eastAsia="Times New Roman" w:hAnsi="Times New Roman"/>
          <w:sz w:val="26"/>
          <w:szCs w:val="26"/>
          <w:lang w:val="uk-UA" w:eastAsia="ru-RU"/>
        </w:rPr>
        <w:t>їх функціонуванням</w:t>
      </w:r>
      <w:r w:rsidR="00E247D0" w:rsidRPr="002A7FA3">
        <w:rPr>
          <w:rFonts w:ascii="Times New Roman" w:eastAsia="Times New Roman" w:hAnsi="Times New Roman"/>
          <w:sz w:val="26"/>
          <w:szCs w:val="26"/>
          <w:lang w:val="uk-UA" w:eastAsia="ru-RU"/>
        </w:rPr>
        <w:t xml:space="preserve"> та у разі необхідності внос</w:t>
      </w:r>
      <w:r w:rsidR="00125E5F" w:rsidRPr="002A7FA3">
        <w:rPr>
          <w:rFonts w:ascii="Times New Roman" w:eastAsia="Times New Roman" w:hAnsi="Times New Roman"/>
          <w:sz w:val="26"/>
          <w:szCs w:val="26"/>
          <w:lang w:val="uk-UA" w:eastAsia="ru-RU"/>
        </w:rPr>
        <w:t>ити оперативні зміни у роботу світлофорних об’єктів</w:t>
      </w:r>
      <w:r w:rsidR="00E247D0" w:rsidRPr="002A7FA3">
        <w:rPr>
          <w:rFonts w:ascii="Times New Roman" w:eastAsia="Times New Roman" w:hAnsi="Times New Roman"/>
          <w:sz w:val="26"/>
          <w:szCs w:val="26"/>
          <w:lang w:val="uk-UA" w:eastAsia="ru-RU"/>
        </w:rPr>
        <w:t xml:space="preserve">. </w:t>
      </w:r>
      <w:r w:rsidR="00236790" w:rsidRPr="002A7FA3">
        <w:rPr>
          <w:rFonts w:ascii="Times New Roman" w:eastAsia="Times New Roman" w:hAnsi="Times New Roman"/>
          <w:sz w:val="26"/>
          <w:szCs w:val="26"/>
          <w:lang w:val="uk-UA" w:eastAsia="ru-RU"/>
        </w:rPr>
        <w:t>У</w:t>
      </w:r>
      <w:r w:rsidR="00E247D0" w:rsidRPr="002A7FA3">
        <w:rPr>
          <w:rFonts w:ascii="Times New Roman" w:eastAsia="Times New Roman" w:hAnsi="Times New Roman"/>
          <w:sz w:val="26"/>
          <w:szCs w:val="26"/>
          <w:lang w:val="uk-UA" w:eastAsia="ru-RU"/>
        </w:rPr>
        <w:t xml:space="preserve"> режимі координованого керування «Зелена хвиля» </w:t>
      </w:r>
      <w:r w:rsidR="00236790" w:rsidRPr="002A7FA3">
        <w:rPr>
          <w:rFonts w:ascii="Times New Roman" w:eastAsia="Times New Roman" w:hAnsi="Times New Roman"/>
          <w:sz w:val="26"/>
          <w:szCs w:val="26"/>
          <w:lang w:val="uk-UA" w:eastAsia="ru-RU"/>
        </w:rPr>
        <w:t>працюють 465 світлофорних об’єктів</w:t>
      </w:r>
      <w:r w:rsidR="00E53972">
        <w:rPr>
          <w:rFonts w:ascii="Times New Roman" w:eastAsia="Times New Roman" w:hAnsi="Times New Roman"/>
          <w:sz w:val="26"/>
          <w:szCs w:val="26"/>
          <w:lang w:val="uk-UA" w:eastAsia="ru-RU"/>
        </w:rPr>
        <w:t xml:space="preserve">, що охоплюють </w:t>
      </w:r>
      <w:r w:rsidR="00E247D0" w:rsidRPr="002A7FA3">
        <w:rPr>
          <w:rFonts w:ascii="Times New Roman" w:eastAsia="Times New Roman" w:hAnsi="Times New Roman"/>
          <w:sz w:val="26"/>
          <w:szCs w:val="26"/>
          <w:lang w:val="uk-UA" w:eastAsia="ru-RU"/>
        </w:rPr>
        <w:t xml:space="preserve">49 повноцінних маршрутів </w:t>
      </w:r>
      <w:r w:rsidR="00E32B53">
        <w:rPr>
          <w:rFonts w:ascii="Times New Roman" w:eastAsia="Times New Roman" w:hAnsi="Times New Roman"/>
          <w:sz w:val="26"/>
          <w:szCs w:val="26"/>
          <w:lang w:val="uk-UA" w:eastAsia="ru-RU"/>
        </w:rPr>
        <w:t>у</w:t>
      </w:r>
      <w:r w:rsidR="00E247D0" w:rsidRPr="002A7FA3">
        <w:rPr>
          <w:rFonts w:ascii="Times New Roman" w:eastAsia="Times New Roman" w:hAnsi="Times New Roman"/>
          <w:sz w:val="26"/>
          <w:szCs w:val="26"/>
          <w:lang w:val="uk-UA" w:eastAsia="ru-RU"/>
        </w:rPr>
        <w:t xml:space="preserve"> м.</w:t>
      </w:r>
      <w:r w:rsidR="00236790" w:rsidRPr="002A7FA3">
        <w:rPr>
          <w:rFonts w:ascii="Times New Roman" w:eastAsia="Times New Roman" w:hAnsi="Times New Roman"/>
          <w:sz w:val="26"/>
          <w:szCs w:val="26"/>
          <w:lang w:val="uk-UA" w:eastAsia="ru-RU"/>
        </w:rPr>
        <w:t> </w:t>
      </w:r>
      <w:r w:rsidR="00E32B53">
        <w:rPr>
          <w:rFonts w:ascii="Times New Roman" w:eastAsia="Times New Roman" w:hAnsi="Times New Roman"/>
          <w:sz w:val="26"/>
          <w:szCs w:val="26"/>
          <w:lang w:val="uk-UA" w:eastAsia="ru-RU"/>
        </w:rPr>
        <w:t>Києві</w:t>
      </w:r>
      <w:r w:rsidR="00E247D0" w:rsidRPr="002A7FA3">
        <w:rPr>
          <w:rFonts w:ascii="Times New Roman" w:eastAsia="Times New Roman" w:hAnsi="Times New Roman"/>
          <w:sz w:val="26"/>
          <w:szCs w:val="26"/>
          <w:lang w:val="uk-UA" w:eastAsia="ru-RU"/>
        </w:rPr>
        <w:t>, під час руху яким</w:t>
      </w:r>
      <w:r w:rsidR="00AA14F1" w:rsidRPr="002A7FA3">
        <w:rPr>
          <w:rFonts w:ascii="Times New Roman" w:eastAsia="Times New Roman" w:hAnsi="Times New Roman"/>
          <w:sz w:val="26"/>
          <w:szCs w:val="26"/>
          <w:lang w:val="uk-UA" w:eastAsia="ru-RU"/>
        </w:rPr>
        <w:t>и</w:t>
      </w:r>
      <w:r w:rsidR="00E247D0" w:rsidRPr="002A7FA3">
        <w:rPr>
          <w:rFonts w:ascii="Times New Roman" w:eastAsia="Times New Roman" w:hAnsi="Times New Roman"/>
          <w:sz w:val="26"/>
          <w:szCs w:val="26"/>
          <w:lang w:val="uk-UA" w:eastAsia="ru-RU"/>
        </w:rPr>
        <w:t xml:space="preserve"> водії з дотриманням встановленої швидкості можуть здійснювати проїзд без зупинки на світлофорах.</w:t>
      </w:r>
    </w:p>
    <w:p w:rsidR="00E247D0" w:rsidRPr="002A7FA3" w:rsidRDefault="00E247D0" w:rsidP="00E247D0">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Також впроваджено 25 маршрутів пріоритетного проїзду «Зелена вулиця» для швидкого проїзду оперативного та спеціального транспорту (медичної допомоги, пожежної охорони, поліції, оперативно-рятувальних та інших аварійних служб).</w:t>
      </w:r>
    </w:p>
    <w:p w:rsidR="009E1B27" w:rsidRPr="002A7FA3" w:rsidRDefault="00997EC5" w:rsidP="00B70EE3">
      <w:pPr>
        <w:spacing w:after="0" w:line="240" w:lineRule="auto"/>
        <w:ind w:firstLine="567"/>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О</w:t>
      </w:r>
      <w:r w:rsidR="0059738E" w:rsidRPr="002A7FA3">
        <w:rPr>
          <w:rFonts w:ascii="Times New Roman" w:eastAsia="Times New Roman" w:hAnsi="Times New Roman"/>
          <w:sz w:val="26"/>
          <w:szCs w:val="26"/>
          <w:lang w:val="uk-UA" w:eastAsia="ru-RU"/>
        </w:rPr>
        <w:t xml:space="preserve">сновними недоліками діючої системи </w:t>
      </w:r>
      <w:r w:rsidR="009868D5" w:rsidRPr="002A7FA3">
        <w:rPr>
          <w:rFonts w:ascii="Times New Roman" w:eastAsia="Times New Roman" w:hAnsi="Times New Roman"/>
          <w:sz w:val="26"/>
          <w:szCs w:val="26"/>
          <w:lang w:val="uk-UA" w:eastAsia="ru-RU"/>
        </w:rPr>
        <w:t>з</w:t>
      </w:r>
      <w:r w:rsidR="00644772" w:rsidRPr="002A7FA3">
        <w:rPr>
          <w:rFonts w:ascii="Times New Roman" w:eastAsia="Times New Roman" w:hAnsi="Times New Roman"/>
          <w:sz w:val="26"/>
          <w:szCs w:val="26"/>
          <w:lang w:val="uk-UA" w:eastAsia="ru-RU"/>
        </w:rPr>
        <w:t>алишаються</w:t>
      </w:r>
      <w:r w:rsidR="009868D5" w:rsidRPr="002A7FA3">
        <w:rPr>
          <w:rFonts w:ascii="Times New Roman" w:eastAsia="Times New Roman" w:hAnsi="Times New Roman"/>
          <w:sz w:val="26"/>
          <w:szCs w:val="26"/>
          <w:lang w:val="uk-UA" w:eastAsia="ru-RU"/>
        </w:rPr>
        <w:t>:</w:t>
      </w:r>
      <w:r w:rsidR="00644772" w:rsidRPr="002A7FA3">
        <w:rPr>
          <w:rFonts w:ascii="Times New Roman" w:eastAsia="Times New Roman" w:hAnsi="Times New Roman"/>
          <w:sz w:val="26"/>
          <w:szCs w:val="26"/>
          <w:lang w:val="uk-UA" w:eastAsia="ru-RU"/>
        </w:rPr>
        <w:t xml:space="preserve"> </w:t>
      </w:r>
      <w:r w:rsidR="00080991" w:rsidRPr="002A7FA3">
        <w:rPr>
          <w:rFonts w:ascii="Times New Roman" w:eastAsia="Times New Roman" w:hAnsi="Times New Roman"/>
          <w:sz w:val="26"/>
          <w:szCs w:val="26"/>
          <w:lang w:val="uk-UA" w:eastAsia="ru-RU"/>
        </w:rPr>
        <w:t xml:space="preserve">повільне </w:t>
      </w:r>
      <w:r w:rsidR="00DB7CD2" w:rsidRPr="002A7FA3">
        <w:rPr>
          <w:rFonts w:ascii="Times New Roman" w:eastAsia="Times New Roman" w:hAnsi="Times New Roman"/>
          <w:sz w:val="26"/>
          <w:szCs w:val="26"/>
          <w:lang w:val="uk-UA" w:eastAsia="ru-RU"/>
        </w:rPr>
        <w:t>здійснення модернізації складових автоматизованої системи управління дорожнім рухом, незначна частина світлофорних об’єктів, які підключено до каналу оптоволоконного зв’язку</w:t>
      </w:r>
      <w:r w:rsidR="009E1B27" w:rsidRPr="002A7FA3">
        <w:rPr>
          <w:rFonts w:ascii="Times New Roman" w:eastAsia="Times New Roman" w:hAnsi="Times New Roman"/>
          <w:sz w:val="26"/>
          <w:szCs w:val="26"/>
          <w:lang w:val="uk-UA" w:eastAsia="ru-RU"/>
        </w:rPr>
        <w:t>,</w:t>
      </w:r>
      <w:r w:rsidR="00DB7CD2" w:rsidRPr="002A7FA3">
        <w:rPr>
          <w:rFonts w:ascii="Times New Roman" w:eastAsia="Times New Roman" w:hAnsi="Times New Roman"/>
          <w:sz w:val="26"/>
          <w:szCs w:val="26"/>
          <w:lang w:val="uk-UA" w:eastAsia="ru-RU"/>
        </w:rPr>
        <w:t xml:space="preserve"> </w:t>
      </w:r>
      <w:r w:rsidR="009E1B27" w:rsidRPr="002A7FA3">
        <w:rPr>
          <w:rFonts w:ascii="Times New Roman" w:eastAsia="Times New Roman" w:hAnsi="Times New Roman"/>
          <w:sz w:val="26"/>
          <w:szCs w:val="26"/>
          <w:lang w:val="uk-UA" w:eastAsia="ru-RU"/>
        </w:rPr>
        <w:t>а також відсутність програмного забезпечення з моделювання руху на мікрорівні, яке давало би змогу оцінювати сучасні умови руху, проєктні рішення, створювати прогнозні моделі.</w:t>
      </w:r>
    </w:p>
    <w:p w:rsidR="005A00C7" w:rsidRPr="00B8483F" w:rsidRDefault="00BD17C1" w:rsidP="005A00C7">
      <w:pPr>
        <w:spacing w:after="0" w:line="240" w:lineRule="auto"/>
        <w:ind w:firstLine="567"/>
        <w:contextualSpacing/>
        <w:jc w:val="both"/>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Недоскона</w:t>
      </w:r>
      <w:r w:rsidR="00814C93" w:rsidRPr="002A7FA3">
        <w:rPr>
          <w:rFonts w:ascii="Times New Roman" w:eastAsia="Times New Roman" w:hAnsi="Times New Roman"/>
          <w:i/>
          <w:sz w:val="26"/>
          <w:szCs w:val="26"/>
          <w:lang w:val="uk-UA" w:eastAsia="ru-RU"/>
        </w:rPr>
        <w:t>лість</w:t>
      </w:r>
      <w:r w:rsidR="005A00C7" w:rsidRPr="002A7FA3">
        <w:rPr>
          <w:rFonts w:ascii="Times New Roman" w:eastAsia="Times New Roman" w:hAnsi="Times New Roman"/>
          <w:i/>
          <w:sz w:val="26"/>
          <w:szCs w:val="26"/>
          <w:lang w:val="uk-UA" w:eastAsia="ru-RU"/>
        </w:rPr>
        <w:t xml:space="preserve"> системи впорядкування паркувального простору</w:t>
      </w:r>
      <w:r w:rsidR="00B8483F">
        <w:rPr>
          <w:rFonts w:ascii="Times New Roman" w:eastAsia="Times New Roman" w:hAnsi="Times New Roman"/>
          <w:i/>
          <w:sz w:val="26"/>
          <w:szCs w:val="26"/>
          <w:lang w:val="uk-UA" w:eastAsia="ru-RU"/>
        </w:rPr>
        <w:t>.</w:t>
      </w:r>
    </w:p>
    <w:p w:rsidR="00362E87" w:rsidRPr="002A7FA3" w:rsidRDefault="002E43F2" w:rsidP="00362E8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Хаотичне паркування є багаторічною проблемою столиці, яка н</w:t>
      </w:r>
      <w:r w:rsidR="009E1B27" w:rsidRPr="002A7FA3">
        <w:rPr>
          <w:rFonts w:ascii="Times New Roman" w:eastAsia="Times New Roman" w:hAnsi="Times New Roman"/>
          <w:sz w:val="26"/>
          <w:szCs w:val="26"/>
          <w:lang w:val="uk-UA" w:eastAsia="ru-RU"/>
        </w:rPr>
        <w:t>а</w:t>
      </w:r>
      <w:r w:rsidRPr="002A7FA3">
        <w:rPr>
          <w:rFonts w:ascii="Times New Roman" w:eastAsia="Times New Roman" w:hAnsi="Times New Roman"/>
          <w:sz w:val="26"/>
          <w:szCs w:val="26"/>
          <w:lang w:val="uk-UA" w:eastAsia="ru-RU"/>
        </w:rPr>
        <w:t>була катастрофічного розмаху</w:t>
      </w:r>
      <w:r w:rsidR="00362E87" w:rsidRPr="002A7FA3">
        <w:rPr>
          <w:rFonts w:ascii="Times New Roman" w:eastAsia="Times New Roman" w:hAnsi="Times New Roman"/>
          <w:sz w:val="26"/>
          <w:szCs w:val="26"/>
          <w:lang w:val="uk-UA" w:eastAsia="ru-RU"/>
        </w:rPr>
        <w:t xml:space="preserve">. </w:t>
      </w:r>
      <w:r w:rsidR="00672689" w:rsidRPr="002A7FA3">
        <w:rPr>
          <w:rFonts w:ascii="Times New Roman" w:eastAsia="Times New Roman" w:hAnsi="Times New Roman"/>
          <w:sz w:val="26"/>
          <w:szCs w:val="26"/>
          <w:lang w:val="uk-UA" w:eastAsia="ru-RU"/>
        </w:rPr>
        <w:t xml:space="preserve">Відсутність єдиної системи впорядкування паркувального простору </w:t>
      </w:r>
      <w:r w:rsidR="00362E87" w:rsidRPr="002A7FA3">
        <w:rPr>
          <w:rFonts w:ascii="Times New Roman" w:eastAsia="Times New Roman" w:hAnsi="Times New Roman"/>
          <w:sz w:val="26"/>
          <w:szCs w:val="26"/>
          <w:lang w:val="uk-UA" w:eastAsia="ru-RU"/>
        </w:rPr>
        <w:t>є одним із негативних чинників, який сприяє утворенню додаткових корок на дорогах, оскільки велику частину вулиць перегороджують масово припарковані автомобілі. На сьогоднішній день у столиці недостатня кількість паркувальних майданчиків, станом на 31.12.2022 охоплення паркомісцями в м.</w:t>
      </w:r>
      <w:r w:rsidR="00371F75" w:rsidRPr="002A7FA3">
        <w:rPr>
          <w:rFonts w:ascii="Times New Roman" w:eastAsia="Times New Roman" w:hAnsi="Times New Roman"/>
          <w:sz w:val="26"/>
          <w:szCs w:val="26"/>
          <w:lang w:val="uk-UA" w:eastAsia="ru-RU"/>
        </w:rPr>
        <w:t> </w:t>
      </w:r>
      <w:r w:rsidR="00362E87" w:rsidRPr="002A7FA3">
        <w:rPr>
          <w:rFonts w:ascii="Times New Roman" w:eastAsia="Times New Roman" w:hAnsi="Times New Roman"/>
          <w:sz w:val="26"/>
          <w:szCs w:val="26"/>
          <w:lang w:val="uk-UA" w:eastAsia="ru-RU"/>
        </w:rPr>
        <w:t>Києві становить 29,95 паркомісць/1 тис. зареєстрованих авто, що вкрай мало, враховуючи стрім</w:t>
      </w:r>
      <w:r w:rsidR="00BB59E8" w:rsidRPr="002A7FA3">
        <w:rPr>
          <w:rFonts w:ascii="Times New Roman" w:eastAsia="Times New Roman" w:hAnsi="Times New Roman"/>
          <w:sz w:val="26"/>
          <w:szCs w:val="26"/>
          <w:lang w:val="uk-UA" w:eastAsia="ru-RU"/>
        </w:rPr>
        <w:t>кий ріст автомобілізації (рис. 5</w:t>
      </w:r>
      <w:r w:rsidR="00362E87" w:rsidRPr="002A7FA3">
        <w:rPr>
          <w:rFonts w:ascii="Times New Roman" w:eastAsia="Times New Roman" w:hAnsi="Times New Roman"/>
          <w:sz w:val="26"/>
          <w:szCs w:val="26"/>
          <w:lang w:val="uk-UA" w:eastAsia="ru-RU"/>
        </w:rPr>
        <w:t xml:space="preserve">). </w:t>
      </w:r>
    </w:p>
    <w:p w:rsidR="00396392" w:rsidRPr="002A7FA3" w:rsidRDefault="007F00C4" w:rsidP="00362E8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noProof/>
          <w:sz w:val="26"/>
          <w:szCs w:val="26"/>
          <w:lang w:val="uk-UA" w:eastAsia="uk-UA"/>
        </w:rPr>
        <w:drawing>
          <wp:inline distT="0" distB="0" distL="0" distR="0">
            <wp:extent cx="5486400" cy="1257300"/>
            <wp:effectExtent l="0" t="0" r="0" b="0"/>
            <wp:docPr id="5" name="Ді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2E87" w:rsidRPr="002A7FA3" w:rsidRDefault="00BB59E8" w:rsidP="00362E87">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Рис. 5</w:t>
      </w:r>
      <w:r w:rsidR="00362E87" w:rsidRPr="002A7FA3">
        <w:rPr>
          <w:rFonts w:ascii="Times New Roman" w:eastAsia="Times New Roman" w:hAnsi="Times New Roman"/>
          <w:sz w:val="26"/>
          <w:szCs w:val="26"/>
          <w:lang w:val="uk-UA" w:eastAsia="ru-RU"/>
        </w:rPr>
        <w:t>. Охоплення паркомісцями зареєстрованих автомобілів в місті Києві, паркомісць/1 тис. зареєстрованих авто</w:t>
      </w:r>
    </w:p>
    <w:p w:rsidR="00CA57DC" w:rsidRPr="002A7FA3" w:rsidRDefault="00CA57DC" w:rsidP="00362E87">
      <w:pPr>
        <w:spacing w:after="0" w:line="240" w:lineRule="auto"/>
        <w:ind w:firstLine="567"/>
        <w:jc w:val="center"/>
        <w:rPr>
          <w:rFonts w:ascii="Times New Roman" w:eastAsia="Times New Roman" w:hAnsi="Times New Roman"/>
          <w:sz w:val="26"/>
          <w:szCs w:val="26"/>
          <w:lang w:val="uk-UA" w:eastAsia="ru-RU"/>
        </w:rPr>
      </w:pPr>
    </w:p>
    <w:p w:rsidR="00C83F4E" w:rsidRPr="002A7FA3" w:rsidRDefault="00534A4F" w:rsidP="00534A4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Через хаотичне паркування служби швидкого реагування стикаються з проблемою заблокованості під’їзду до об’єкту призначення. </w:t>
      </w:r>
    </w:p>
    <w:p w:rsidR="00621F52" w:rsidRPr="002A7FA3" w:rsidRDefault="00621F52" w:rsidP="00621F52">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Задля вирішення проблемних питань з паркування застосовується практика зі створення перехоплюючих паркінгів. Станом на </w:t>
      </w:r>
      <w:r w:rsidR="001E574E" w:rsidRPr="002A7FA3">
        <w:rPr>
          <w:rFonts w:ascii="Times New Roman" w:eastAsia="Times New Roman" w:hAnsi="Times New Roman"/>
          <w:sz w:val="26"/>
          <w:szCs w:val="26"/>
          <w:lang w:val="uk-UA" w:eastAsia="ru-RU"/>
        </w:rPr>
        <w:t>30.12.2022 року</w:t>
      </w:r>
      <w:r w:rsidRPr="002A7FA3">
        <w:rPr>
          <w:rFonts w:ascii="Times New Roman" w:eastAsia="Times New Roman" w:hAnsi="Times New Roman"/>
          <w:sz w:val="26"/>
          <w:szCs w:val="26"/>
          <w:lang w:val="uk-UA" w:eastAsia="ru-RU"/>
        </w:rPr>
        <w:t xml:space="preserve"> </w:t>
      </w:r>
      <w:r w:rsidR="001E574E" w:rsidRPr="002A7FA3">
        <w:rPr>
          <w:rFonts w:ascii="Times New Roman" w:eastAsia="Times New Roman" w:hAnsi="Times New Roman"/>
          <w:sz w:val="26"/>
          <w:szCs w:val="26"/>
          <w:lang w:val="uk-UA" w:eastAsia="ru-RU"/>
        </w:rPr>
        <w:t xml:space="preserve">обладнано 5 </w:t>
      </w:r>
      <w:r w:rsidR="00223310" w:rsidRPr="002A7FA3">
        <w:rPr>
          <w:rFonts w:ascii="Times New Roman" w:eastAsia="Times New Roman" w:hAnsi="Times New Roman"/>
          <w:sz w:val="26"/>
          <w:szCs w:val="26"/>
          <w:lang w:val="uk-UA" w:eastAsia="ru-RU"/>
        </w:rPr>
        <w:lastRenderedPageBreak/>
        <w:t xml:space="preserve">перехоплюючих </w:t>
      </w:r>
      <w:r w:rsidR="00900E6D" w:rsidRPr="002A7FA3">
        <w:rPr>
          <w:rFonts w:ascii="Times New Roman" w:eastAsia="Times New Roman" w:hAnsi="Times New Roman"/>
          <w:sz w:val="26"/>
          <w:szCs w:val="26"/>
          <w:lang w:val="uk-UA" w:eastAsia="ru-RU"/>
        </w:rPr>
        <w:t>паркінгів</w:t>
      </w:r>
      <w:r w:rsidRPr="002A7FA3">
        <w:rPr>
          <w:rFonts w:ascii="Times New Roman" w:eastAsia="Times New Roman" w:hAnsi="Times New Roman"/>
          <w:sz w:val="26"/>
          <w:szCs w:val="26"/>
          <w:lang w:val="uk-UA" w:eastAsia="ru-RU"/>
        </w:rPr>
        <w:t xml:space="preserve"> з</w:t>
      </w:r>
      <w:r w:rsidR="001E574E" w:rsidRPr="002A7FA3">
        <w:rPr>
          <w:rFonts w:ascii="Times New Roman" w:eastAsia="Times New Roman" w:hAnsi="Times New Roman"/>
          <w:sz w:val="26"/>
          <w:szCs w:val="26"/>
          <w:lang w:val="uk-UA" w:eastAsia="ru-RU"/>
        </w:rPr>
        <w:t xml:space="preserve"> 14 існуючих</w:t>
      </w:r>
      <w:r w:rsidRPr="002A7FA3">
        <w:rPr>
          <w:rFonts w:ascii="Times New Roman" w:eastAsia="Times New Roman" w:hAnsi="Times New Roman"/>
          <w:sz w:val="26"/>
          <w:szCs w:val="26"/>
          <w:lang w:val="uk-UA" w:eastAsia="ru-RU"/>
        </w:rPr>
        <w:t xml:space="preserve">. Облаштування </w:t>
      </w:r>
      <w:r w:rsidR="001E574E" w:rsidRPr="002A7FA3">
        <w:rPr>
          <w:rFonts w:ascii="Times New Roman" w:eastAsia="Times New Roman" w:hAnsi="Times New Roman"/>
          <w:sz w:val="26"/>
          <w:szCs w:val="26"/>
          <w:lang w:val="uk-UA" w:eastAsia="ru-RU"/>
        </w:rPr>
        <w:t>інших</w:t>
      </w:r>
      <w:r w:rsidRPr="002A7FA3">
        <w:rPr>
          <w:rFonts w:ascii="Times New Roman" w:eastAsia="Times New Roman" w:hAnsi="Times New Roman"/>
          <w:sz w:val="26"/>
          <w:szCs w:val="26"/>
          <w:lang w:val="uk-UA" w:eastAsia="ru-RU"/>
        </w:rPr>
        <w:t xml:space="preserve"> </w:t>
      </w:r>
      <w:r w:rsidR="00900E6D" w:rsidRPr="002A7FA3">
        <w:rPr>
          <w:rFonts w:ascii="Times New Roman" w:eastAsia="Times New Roman" w:hAnsi="Times New Roman"/>
          <w:sz w:val="26"/>
          <w:szCs w:val="26"/>
          <w:lang w:val="uk-UA" w:eastAsia="ru-RU"/>
        </w:rPr>
        <w:t xml:space="preserve">об’єктів </w:t>
      </w:r>
      <w:r w:rsidRPr="002A7FA3">
        <w:rPr>
          <w:rFonts w:ascii="Times New Roman" w:eastAsia="Times New Roman" w:hAnsi="Times New Roman"/>
          <w:sz w:val="26"/>
          <w:szCs w:val="26"/>
          <w:lang w:val="uk-UA" w:eastAsia="ru-RU"/>
        </w:rPr>
        <w:t xml:space="preserve">заплановано впродовж декількох років, </w:t>
      </w:r>
      <w:r w:rsidR="009A3922" w:rsidRPr="002A7FA3">
        <w:rPr>
          <w:rFonts w:ascii="Times New Roman" w:eastAsia="Times New Roman" w:hAnsi="Times New Roman"/>
          <w:sz w:val="26"/>
          <w:szCs w:val="26"/>
          <w:lang w:val="uk-UA" w:eastAsia="ru-RU"/>
        </w:rPr>
        <w:t>зважаючи на</w:t>
      </w:r>
      <w:r w:rsidRPr="002A7FA3">
        <w:rPr>
          <w:rFonts w:ascii="Times New Roman" w:eastAsia="Times New Roman" w:hAnsi="Times New Roman"/>
          <w:sz w:val="26"/>
          <w:szCs w:val="26"/>
          <w:lang w:val="uk-UA" w:eastAsia="ru-RU"/>
        </w:rPr>
        <w:t xml:space="preserve"> </w:t>
      </w:r>
      <w:r w:rsidR="00223310" w:rsidRPr="002A7FA3">
        <w:rPr>
          <w:rFonts w:ascii="Times New Roman" w:eastAsia="Times New Roman" w:hAnsi="Times New Roman"/>
          <w:sz w:val="26"/>
          <w:szCs w:val="26"/>
          <w:lang w:val="uk-UA" w:eastAsia="ru-RU"/>
        </w:rPr>
        <w:t xml:space="preserve">значну вартість </w:t>
      </w:r>
      <w:r w:rsidR="009A3922" w:rsidRPr="002A7FA3">
        <w:rPr>
          <w:rFonts w:ascii="Times New Roman" w:eastAsia="Times New Roman" w:hAnsi="Times New Roman"/>
          <w:sz w:val="26"/>
          <w:szCs w:val="26"/>
          <w:lang w:val="uk-UA" w:eastAsia="ru-RU"/>
        </w:rPr>
        <w:t>цих робіт</w:t>
      </w:r>
      <w:r w:rsidR="00223310" w:rsidRPr="002A7FA3">
        <w:rPr>
          <w:rFonts w:ascii="Times New Roman" w:eastAsia="Times New Roman" w:hAnsi="Times New Roman"/>
          <w:sz w:val="26"/>
          <w:szCs w:val="26"/>
          <w:lang w:val="uk-UA" w:eastAsia="ru-RU"/>
        </w:rPr>
        <w:t>.</w:t>
      </w:r>
    </w:p>
    <w:p w:rsidR="00604B77" w:rsidRPr="002A7FA3" w:rsidRDefault="005B3EBD" w:rsidP="00604B77">
      <w:pPr>
        <w:spacing w:after="0" w:line="240" w:lineRule="auto"/>
        <w:ind w:firstLine="567"/>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 xml:space="preserve">Низький рівень </w:t>
      </w:r>
      <w:r w:rsidR="00604B77" w:rsidRPr="002A7FA3">
        <w:rPr>
          <w:rFonts w:ascii="Times New Roman" w:eastAsia="Times New Roman" w:hAnsi="Times New Roman"/>
          <w:i/>
          <w:sz w:val="26"/>
          <w:szCs w:val="26"/>
          <w:lang w:val="uk-UA" w:eastAsia="ru-RU"/>
        </w:rPr>
        <w:t>безпеки дорожнього руху.</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Відсутність культури транспортної поведінки та недотримання правил дорожнього руху призводять до збільшення кількості ДТП на дорогах та пошкодження дорожньо-транспортної інфраструктури.</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Протягом 2019-2022 років зберігалася тенденція до збільшення кількості дорожньо-транспортних пригод </w:t>
      </w:r>
      <w:r w:rsidRPr="00A67750">
        <w:rPr>
          <w:rFonts w:ascii="Times New Roman" w:eastAsia="Times New Roman" w:hAnsi="Times New Roman"/>
          <w:sz w:val="26"/>
          <w:szCs w:val="26"/>
          <w:lang w:val="uk-UA" w:eastAsia="ru-RU"/>
        </w:rPr>
        <w:t>(</w:t>
      </w:r>
      <w:r w:rsidR="00C9693F" w:rsidRPr="00A67750">
        <w:rPr>
          <w:rFonts w:ascii="Times New Roman" w:eastAsia="Times New Roman" w:hAnsi="Times New Roman"/>
          <w:sz w:val="26"/>
          <w:szCs w:val="26"/>
          <w:lang w:val="uk-UA" w:eastAsia="ru-RU"/>
        </w:rPr>
        <w:t>далі – ДТП</w:t>
      </w:r>
      <w:r w:rsidRPr="00A67750">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За даними Управління патрульної поліції у м. Києві</w:t>
      </w:r>
      <w:r w:rsidR="001C3A6B"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на дорогах міста за цей період зареєстровано 7966 ДТП з постраждалими, загинуло 445 людей та було травмовано 9000 осіб (чоловіків, жінок і дітей) (рис. </w:t>
      </w:r>
      <w:r w:rsidR="00EC3388">
        <w:rPr>
          <w:rFonts w:ascii="Times New Roman" w:eastAsia="Times New Roman" w:hAnsi="Times New Roman"/>
          <w:sz w:val="26"/>
          <w:szCs w:val="26"/>
          <w:lang w:val="uk-UA" w:eastAsia="ru-RU"/>
        </w:rPr>
        <w:t>6</w:t>
      </w:r>
      <w:r w:rsidRPr="002A7FA3">
        <w:rPr>
          <w:rFonts w:ascii="Times New Roman" w:eastAsia="Times New Roman" w:hAnsi="Times New Roman"/>
          <w:sz w:val="26"/>
          <w:szCs w:val="26"/>
          <w:lang w:val="uk-UA" w:eastAsia="ru-RU"/>
        </w:rPr>
        <w:t>).</w:t>
      </w:r>
    </w:p>
    <w:p w:rsidR="00604B77" w:rsidRPr="002A7FA3" w:rsidRDefault="007F00C4" w:rsidP="00604B77">
      <w:pPr>
        <w:spacing w:after="0" w:line="240" w:lineRule="auto"/>
        <w:jc w:val="center"/>
        <w:rPr>
          <w:rFonts w:ascii="Times New Roman" w:eastAsia="Times New Roman" w:hAnsi="Times New Roman"/>
          <w:sz w:val="28"/>
          <w:szCs w:val="28"/>
          <w:lang w:val="uk-UA" w:eastAsia="ru-RU"/>
        </w:rPr>
      </w:pPr>
      <w:r w:rsidRPr="002A7FA3">
        <w:rPr>
          <w:rFonts w:ascii="Times New Roman" w:eastAsia="Times New Roman" w:hAnsi="Times New Roman"/>
          <w:noProof/>
          <w:sz w:val="28"/>
          <w:szCs w:val="28"/>
          <w:lang w:val="uk-UA" w:eastAsia="uk-UA"/>
        </w:rPr>
        <w:drawing>
          <wp:inline distT="0" distB="0" distL="0" distR="0">
            <wp:extent cx="6143625" cy="1428750"/>
            <wp:effectExtent l="0" t="0" r="0" b="0"/>
            <wp:docPr id="6"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4B77" w:rsidRDefault="00604B77" w:rsidP="00604B77">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Рис. </w:t>
      </w:r>
      <w:r w:rsidR="00EC3388">
        <w:rPr>
          <w:rFonts w:ascii="Times New Roman" w:eastAsia="Times New Roman" w:hAnsi="Times New Roman"/>
          <w:sz w:val="26"/>
          <w:szCs w:val="26"/>
          <w:lang w:val="uk-UA" w:eastAsia="ru-RU"/>
        </w:rPr>
        <w:t>6</w:t>
      </w:r>
      <w:r w:rsidRPr="002A7FA3">
        <w:rPr>
          <w:rFonts w:ascii="Times New Roman" w:eastAsia="Times New Roman" w:hAnsi="Times New Roman"/>
          <w:sz w:val="26"/>
          <w:szCs w:val="26"/>
          <w:lang w:val="uk-UA" w:eastAsia="ru-RU"/>
        </w:rPr>
        <w:t>. Динаміка скоєних у місті ДТП з постраждалими, од.</w:t>
      </w:r>
    </w:p>
    <w:p w:rsidR="00A40677" w:rsidRPr="002A7FA3" w:rsidRDefault="00A40677" w:rsidP="00604B77">
      <w:pPr>
        <w:spacing w:after="0" w:line="240" w:lineRule="auto"/>
        <w:ind w:firstLine="567"/>
        <w:jc w:val="center"/>
        <w:rPr>
          <w:rFonts w:ascii="Times New Roman" w:eastAsia="Times New Roman" w:hAnsi="Times New Roman"/>
          <w:sz w:val="26"/>
          <w:szCs w:val="26"/>
          <w:lang w:val="uk-UA" w:eastAsia="ru-RU"/>
        </w:rPr>
      </w:pPr>
    </w:p>
    <w:p w:rsidR="00604B77" w:rsidRPr="002A7FA3" w:rsidRDefault="00121EF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Однією із причин великої кількості ДТП є незадовільний стан вулично-дорожньої мережі. </w:t>
      </w:r>
      <w:r w:rsidR="00604B77" w:rsidRPr="002A7FA3">
        <w:rPr>
          <w:rFonts w:ascii="Times New Roman" w:eastAsia="Times New Roman" w:hAnsi="Times New Roman"/>
          <w:sz w:val="26"/>
          <w:szCs w:val="26"/>
          <w:lang w:val="uk-UA" w:eastAsia="ru-RU"/>
        </w:rPr>
        <w:t>З метою зниження стану аварійності на дорогах</w:t>
      </w:r>
      <w:r w:rsidRPr="002A7FA3">
        <w:rPr>
          <w:rFonts w:ascii="Times New Roman" w:eastAsia="Times New Roman" w:hAnsi="Times New Roman"/>
          <w:sz w:val="26"/>
          <w:szCs w:val="26"/>
          <w:lang w:val="uk-UA" w:eastAsia="ru-RU"/>
        </w:rPr>
        <w:t xml:space="preserve"> виникає потреба у здійсненні заходів</w:t>
      </w:r>
      <w:r w:rsidR="00604B77" w:rsidRPr="002A7FA3">
        <w:rPr>
          <w:rFonts w:ascii="Times New Roman" w:eastAsia="Times New Roman" w:hAnsi="Times New Roman"/>
          <w:sz w:val="26"/>
          <w:szCs w:val="26"/>
          <w:lang w:val="uk-UA" w:eastAsia="ru-RU"/>
        </w:rPr>
        <w:t xml:space="preserve"> </w:t>
      </w:r>
      <w:r w:rsidR="005A3B27" w:rsidRPr="002A7FA3">
        <w:rPr>
          <w:rFonts w:ascii="Times New Roman" w:eastAsia="Times New Roman" w:hAnsi="Times New Roman"/>
          <w:sz w:val="26"/>
          <w:szCs w:val="26"/>
          <w:lang w:val="uk-UA" w:eastAsia="ru-RU"/>
        </w:rPr>
        <w:t xml:space="preserve">з </w:t>
      </w:r>
      <w:r w:rsidRPr="002A7FA3">
        <w:rPr>
          <w:rFonts w:ascii="Times New Roman" w:eastAsia="Times New Roman" w:hAnsi="Times New Roman"/>
          <w:sz w:val="26"/>
          <w:szCs w:val="26"/>
          <w:lang w:val="uk-UA" w:eastAsia="ru-RU"/>
        </w:rPr>
        <w:t>обстеження,</w:t>
      </w:r>
      <w:r w:rsidR="005A3B27" w:rsidRPr="002A7FA3">
        <w:rPr>
          <w:rFonts w:ascii="Times New Roman" w:eastAsia="Times New Roman" w:hAnsi="Times New Roman"/>
          <w:sz w:val="26"/>
          <w:szCs w:val="26"/>
          <w:lang w:val="uk-UA" w:eastAsia="ru-RU"/>
        </w:rPr>
        <w:t xml:space="preserve"> вдосконалення транспортної інфраструктури</w:t>
      </w:r>
      <w:r w:rsidR="006E5C32" w:rsidRPr="002A7FA3">
        <w:rPr>
          <w:rFonts w:ascii="Times New Roman" w:eastAsia="Times New Roman" w:hAnsi="Times New Roman"/>
          <w:sz w:val="26"/>
          <w:szCs w:val="26"/>
          <w:lang w:val="uk-UA" w:eastAsia="ru-RU"/>
        </w:rPr>
        <w:t xml:space="preserve"> та належного її утримання</w:t>
      </w:r>
      <w:r w:rsidR="005A3B27"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Так, у</w:t>
      </w:r>
      <w:r w:rsidR="005A3B27" w:rsidRPr="002A7FA3">
        <w:rPr>
          <w:rFonts w:ascii="Times New Roman" w:eastAsia="Times New Roman" w:hAnsi="Times New Roman"/>
          <w:sz w:val="26"/>
          <w:szCs w:val="26"/>
          <w:lang w:val="uk-UA" w:eastAsia="ru-RU"/>
        </w:rPr>
        <w:t xml:space="preserve"> 2022 році було проведено роботи з поточного ремонту на 308,113 тис м</w:t>
      </w:r>
      <w:r w:rsidR="005A3B27" w:rsidRPr="002A7FA3">
        <w:rPr>
          <w:rFonts w:ascii="Times New Roman" w:eastAsia="Times New Roman" w:hAnsi="Times New Roman"/>
          <w:sz w:val="26"/>
          <w:szCs w:val="26"/>
          <w:vertAlign w:val="superscript"/>
          <w:lang w:val="uk-UA" w:eastAsia="ru-RU"/>
        </w:rPr>
        <w:t>2</w:t>
      </w:r>
      <w:r w:rsidR="006F4A26" w:rsidRPr="002A7FA3">
        <w:rPr>
          <w:rFonts w:ascii="Times New Roman" w:eastAsia="Times New Roman" w:hAnsi="Times New Roman"/>
          <w:sz w:val="26"/>
          <w:szCs w:val="26"/>
          <w:lang w:val="uk-UA" w:eastAsia="ru-RU"/>
        </w:rPr>
        <w:t xml:space="preserve"> вулично-дорожньої мережі, а також заливка тріщин – 308,19 тис м п., ремонт (замін</w:t>
      </w:r>
      <w:r w:rsidRPr="002A7FA3">
        <w:rPr>
          <w:rFonts w:ascii="Times New Roman" w:eastAsia="Times New Roman" w:hAnsi="Times New Roman"/>
          <w:sz w:val="26"/>
          <w:szCs w:val="26"/>
          <w:lang w:val="uk-UA" w:eastAsia="ru-RU"/>
        </w:rPr>
        <w:t xml:space="preserve">а) дорожніх огороджень – 1058 м </w:t>
      </w:r>
      <w:r w:rsidR="006F4A26" w:rsidRPr="002A7FA3">
        <w:rPr>
          <w:rFonts w:ascii="Times New Roman" w:eastAsia="Times New Roman" w:hAnsi="Times New Roman"/>
          <w:sz w:val="26"/>
          <w:szCs w:val="26"/>
          <w:lang w:val="uk-UA" w:eastAsia="ru-RU"/>
        </w:rPr>
        <w:t>п</w:t>
      </w:r>
      <w:r w:rsidR="00771B99" w:rsidRPr="002A7FA3">
        <w:rPr>
          <w:rFonts w:ascii="Times New Roman" w:eastAsia="Times New Roman" w:hAnsi="Times New Roman"/>
          <w:sz w:val="26"/>
          <w:szCs w:val="26"/>
          <w:lang w:val="uk-UA" w:eastAsia="ru-RU"/>
        </w:rPr>
        <w:t>.,</w:t>
      </w:r>
      <w:r w:rsidR="006F4A26" w:rsidRPr="002A7FA3">
        <w:rPr>
          <w:rFonts w:ascii="Times New Roman" w:eastAsia="Times New Roman" w:hAnsi="Times New Roman"/>
          <w:sz w:val="26"/>
          <w:szCs w:val="26"/>
          <w:lang w:val="uk-UA" w:eastAsia="ru-RU"/>
        </w:rPr>
        <w:t xml:space="preserve"> удосконалення організації дорожнього руху на перехрестях – 10 од. </w:t>
      </w:r>
      <w:r w:rsidR="00317E4B" w:rsidRPr="002A7FA3">
        <w:rPr>
          <w:rFonts w:ascii="Times New Roman" w:eastAsia="Times New Roman" w:hAnsi="Times New Roman"/>
          <w:sz w:val="26"/>
          <w:szCs w:val="26"/>
          <w:lang w:val="uk-UA" w:eastAsia="ru-RU"/>
        </w:rPr>
        <w:t>(зокрема моніторинг дорожніх знаків)</w:t>
      </w:r>
      <w:r w:rsidR="00604B77" w:rsidRPr="002A7FA3">
        <w:rPr>
          <w:rFonts w:ascii="Times New Roman" w:eastAsia="Times New Roman" w:hAnsi="Times New Roman"/>
          <w:sz w:val="26"/>
          <w:szCs w:val="26"/>
          <w:lang w:val="uk-UA" w:eastAsia="ru-RU"/>
        </w:rPr>
        <w:t xml:space="preserve"> </w:t>
      </w:r>
      <w:r w:rsidR="00EC3388">
        <w:rPr>
          <w:rFonts w:ascii="Times New Roman" w:eastAsia="Times New Roman" w:hAnsi="Times New Roman"/>
          <w:sz w:val="26"/>
          <w:szCs w:val="26"/>
          <w:lang w:val="uk-UA" w:eastAsia="ru-RU"/>
        </w:rPr>
        <w:t>(рис. 7</w:t>
      </w:r>
      <w:r w:rsidR="00317E4B" w:rsidRPr="002A7FA3">
        <w:rPr>
          <w:rFonts w:ascii="Times New Roman" w:eastAsia="Times New Roman" w:hAnsi="Times New Roman"/>
          <w:sz w:val="26"/>
          <w:szCs w:val="26"/>
          <w:lang w:val="uk-UA" w:eastAsia="ru-RU"/>
        </w:rPr>
        <w:t>)</w:t>
      </w:r>
      <w:r w:rsidR="00604B77" w:rsidRPr="002A7FA3">
        <w:rPr>
          <w:rFonts w:ascii="Times New Roman" w:eastAsia="Times New Roman" w:hAnsi="Times New Roman"/>
          <w:sz w:val="26"/>
          <w:szCs w:val="26"/>
          <w:lang w:val="uk-UA" w:eastAsia="ru-RU"/>
        </w:rPr>
        <w:t>.</w:t>
      </w:r>
    </w:p>
    <w:p w:rsidR="00000689" w:rsidRPr="002A7FA3" w:rsidRDefault="007F00C4" w:rsidP="00000689">
      <w:pPr>
        <w:spacing w:after="0" w:line="240" w:lineRule="auto"/>
        <w:jc w:val="center"/>
        <w:rPr>
          <w:rFonts w:ascii="Times New Roman" w:eastAsia="Times New Roman" w:hAnsi="Times New Roman"/>
          <w:sz w:val="26"/>
          <w:szCs w:val="26"/>
          <w:lang w:val="uk-UA" w:eastAsia="ru-RU"/>
        </w:rPr>
      </w:pPr>
      <w:r w:rsidRPr="002A7FA3">
        <w:rPr>
          <w:rFonts w:ascii="Times New Roman" w:eastAsia="Times New Roman" w:hAnsi="Times New Roman"/>
          <w:noProof/>
          <w:sz w:val="26"/>
          <w:szCs w:val="26"/>
          <w:lang w:val="uk-UA" w:eastAsia="uk-UA"/>
        </w:rPr>
        <w:drawing>
          <wp:inline distT="0" distB="0" distL="0" distR="0">
            <wp:extent cx="6067425" cy="1409700"/>
            <wp:effectExtent l="0" t="0" r="0" b="0"/>
            <wp:docPr id="7"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44B8" w:rsidRPr="002A7FA3" w:rsidRDefault="00EC3388" w:rsidP="002E44B8">
      <w:pPr>
        <w:spacing w:after="0" w:line="240" w:lineRule="auto"/>
        <w:ind w:firstLine="567"/>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Рис 7</w:t>
      </w:r>
      <w:r w:rsidR="002E44B8" w:rsidRPr="002A7FA3">
        <w:rPr>
          <w:rFonts w:ascii="Times New Roman" w:eastAsia="Times New Roman" w:hAnsi="Times New Roman"/>
          <w:sz w:val="26"/>
          <w:szCs w:val="26"/>
          <w:lang w:val="uk-UA" w:eastAsia="ru-RU"/>
        </w:rPr>
        <w:t>. Динаміка впровадження, заміни та відновлення дорожніх знаків та знаків маршрутного орієнтування, од</w:t>
      </w:r>
      <w:r w:rsidR="00D64F01" w:rsidRPr="002A7FA3">
        <w:rPr>
          <w:rFonts w:ascii="Times New Roman" w:eastAsia="Times New Roman" w:hAnsi="Times New Roman"/>
          <w:sz w:val="26"/>
          <w:szCs w:val="26"/>
          <w:lang w:val="uk-UA" w:eastAsia="ru-RU"/>
        </w:rPr>
        <w:t>.</w:t>
      </w:r>
    </w:p>
    <w:p w:rsidR="002E44B8" w:rsidRPr="002A7FA3" w:rsidRDefault="002E44B8" w:rsidP="002E44B8">
      <w:pPr>
        <w:spacing w:after="0" w:line="240" w:lineRule="auto"/>
        <w:ind w:firstLine="567"/>
        <w:jc w:val="both"/>
        <w:rPr>
          <w:rFonts w:ascii="Times New Roman" w:eastAsia="Times New Roman" w:hAnsi="Times New Roman"/>
          <w:sz w:val="26"/>
          <w:szCs w:val="26"/>
          <w:lang w:val="uk-UA" w:eastAsia="ru-RU"/>
        </w:rPr>
      </w:pPr>
    </w:p>
    <w:p w:rsidR="00090673" w:rsidRPr="002A7FA3" w:rsidRDefault="00EA4D8E" w:rsidP="002E44B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 2020 році розроблено 37 схем організації дорожнього руху на пішохідних переходах із впровадженням островців безпеки</w:t>
      </w:r>
      <w:r w:rsidR="00D64F01" w:rsidRPr="002A7FA3">
        <w:rPr>
          <w:rFonts w:ascii="Times New Roman" w:eastAsia="Times New Roman" w:hAnsi="Times New Roman"/>
          <w:sz w:val="26"/>
          <w:szCs w:val="26"/>
          <w:lang w:val="uk-UA" w:eastAsia="ru-RU"/>
        </w:rPr>
        <w:t>.</w:t>
      </w:r>
    </w:p>
    <w:p w:rsidR="00090673" w:rsidRPr="002A7FA3" w:rsidRDefault="00090673" w:rsidP="002E44B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 2021 році розроблено 79</w:t>
      </w:r>
      <w:r w:rsidR="00EA4D8E"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схем організації дорожнього руху зі створення зон змішаного користування (</w:t>
      </w:r>
      <w:r w:rsidRPr="002A7FA3">
        <w:rPr>
          <w:rFonts w:ascii="Times New Roman" w:eastAsia="Times New Roman" w:hAnsi="Times New Roman"/>
          <w:sz w:val="26"/>
          <w:szCs w:val="26"/>
          <w:lang w:eastAsia="ru-RU"/>
        </w:rPr>
        <w:t>Sharedspace</w:t>
      </w:r>
      <w:r w:rsidRPr="002A7FA3">
        <w:rPr>
          <w:rFonts w:ascii="Times New Roman" w:eastAsia="Times New Roman" w:hAnsi="Times New Roman"/>
          <w:sz w:val="26"/>
          <w:szCs w:val="26"/>
          <w:lang w:val="uk-UA" w:eastAsia="ru-RU"/>
        </w:rPr>
        <w:t>) з обмеженим швидкісним режимом</w:t>
      </w:r>
      <w:r w:rsidR="0018276C" w:rsidRPr="002A7FA3">
        <w:rPr>
          <w:rFonts w:ascii="Times New Roman" w:eastAsia="Times New Roman" w:hAnsi="Times New Roman"/>
          <w:sz w:val="26"/>
          <w:szCs w:val="26"/>
          <w:lang w:val="uk-UA" w:eastAsia="ru-RU"/>
        </w:rPr>
        <w:t>.</w:t>
      </w:r>
    </w:p>
    <w:p w:rsidR="00EA4D8E" w:rsidRPr="002A7FA3" w:rsidRDefault="00EA4D8E" w:rsidP="00EA4D8E">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 2023 році розроблено 14 схем організації дорожнього руху з їздою по колу в одному рівні; 32 комплексні схеми організації дорожнього руху з впровадженням смуг для руху громадського транспорту та 30 комплексних схем організації дорожнього руху з велоінфраструктурою.</w:t>
      </w:r>
    </w:p>
    <w:p w:rsidR="002E44B8" w:rsidRPr="002A7FA3" w:rsidRDefault="0018276C" w:rsidP="002E44B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Задля в</w:t>
      </w:r>
      <w:r w:rsidR="002E44B8" w:rsidRPr="002A7FA3">
        <w:rPr>
          <w:rFonts w:ascii="Times New Roman" w:eastAsia="Times New Roman" w:hAnsi="Times New Roman"/>
          <w:sz w:val="26"/>
          <w:szCs w:val="26"/>
          <w:lang w:val="uk-UA" w:eastAsia="ru-RU"/>
        </w:rPr>
        <w:t>ирішення проблем</w:t>
      </w:r>
      <w:r w:rsidR="002326EA"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пов’язаних з розробкою</w:t>
      </w:r>
      <w:r w:rsidR="001101FE" w:rsidRPr="002A7FA3">
        <w:rPr>
          <w:lang w:val="uk-UA"/>
        </w:rPr>
        <w:t xml:space="preserve"> </w:t>
      </w:r>
      <w:r w:rsidR="001101FE" w:rsidRPr="002A7FA3">
        <w:rPr>
          <w:rFonts w:ascii="Times New Roman" w:eastAsia="Times New Roman" w:hAnsi="Times New Roman"/>
          <w:sz w:val="26"/>
          <w:szCs w:val="26"/>
          <w:lang w:val="uk-UA" w:eastAsia="ru-RU"/>
        </w:rPr>
        <w:t xml:space="preserve">схем організації дорожнього руху доречним </w:t>
      </w:r>
      <w:r w:rsidR="002E44B8" w:rsidRPr="002A7FA3">
        <w:rPr>
          <w:rFonts w:ascii="Times New Roman" w:eastAsia="Times New Roman" w:hAnsi="Times New Roman"/>
          <w:sz w:val="26"/>
          <w:szCs w:val="26"/>
          <w:lang w:val="uk-UA" w:eastAsia="ru-RU"/>
        </w:rPr>
        <w:t>є впровадження в м. Києві «Загальноміської схеми організації дорожнього руху», як комплексу нормативно визначених процедур, інформаційних технологій, способів зберігання та поводження з відомостями щодо організації дорожнього руху на вулично-дорожній мережі м. Києва.</w:t>
      </w:r>
    </w:p>
    <w:p w:rsidR="00604B77" w:rsidRPr="002A7FA3" w:rsidRDefault="00604B77" w:rsidP="00604B77">
      <w:pPr>
        <w:spacing w:after="0" w:line="240" w:lineRule="auto"/>
        <w:ind w:firstLine="567"/>
        <w:jc w:val="both"/>
        <w:rPr>
          <w:rFonts w:ascii="Times New Roman" w:eastAsia="Times New Roman" w:hAnsi="Times New Roman"/>
          <w:i/>
          <w:sz w:val="26"/>
          <w:szCs w:val="26"/>
          <w:lang w:val="uk-UA" w:eastAsia="ru-RU"/>
        </w:rPr>
      </w:pPr>
      <w:r w:rsidRPr="00C91696">
        <w:rPr>
          <w:rFonts w:ascii="Times New Roman" w:eastAsia="Times New Roman" w:hAnsi="Times New Roman"/>
          <w:i/>
          <w:sz w:val="26"/>
          <w:szCs w:val="26"/>
          <w:lang w:val="uk-UA" w:eastAsia="ru-RU"/>
        </w:rPr>
        <w:t>Невідповідність</w:t>
      </w:r>
      <w:r w:rsidR="00C55EA6" w:rsidRPr="00C91696">
        <w:rPr>
          <w:rFonts w:ascii="Times New Roman" w:eastAsia="Times New Roman" w:hAnsi="Times New Roman"/>
          <w:i/>
          <w:sz w:val="26"/>
          <w:szCs w:val="26"/>
          <w:lang w:val="uk-UA" w:eastAsia="ru-RU"/>
        </w:rPr>
        <w:t xml:space="preserve"> існуючого освітлення</w:t>
      </w:r>
      <w:r w:rsidRPr="00C91696">
        <w:rPr>
          <w:rFonts w:ascii="Times New Roman" w:eastAsia="Times New Roman" w:hAnsi="Times New Roman"/>
          <w:i/>
          <w:sz w:val="26"/>
          <w:szCs w:val="26"/>
          <w:lang w:val="uk-UA" w:eastAsia="ru-RU"/>
        </w:rPr>
        <w:t xml:space="preserve"> сучасним вимогам та нормативам </w:t>
      </w:r>
      <w:r w:rsidR="00C55EA6" w:rsidRPr="00C91696">
        <w:rPr>
          <w:rFonts w:ascii="Times New Roman" w:eastAsia="Times New Roman" w:hAnsi="Times New Roman"/>
          <w:i/>
          <w:sz w:val="26"/>
          <w:szCs w:val="26"/>
          <w:lang w:val="uk-UA" w:eastAsia="ru-RU"/>
        </w:rPr>
        <w:t>енергозбереження</w:t>
      </w:r>
      <w:r w:rsidR="008A4CD1" w:rsidRPr="002A7FA3">
        <w:rPr>
          <w:rFonts w:ascii="Times New Roman" w:eastAsia="Times New Roman" w:hAnsi="Times New Roman"/>
          <w:i/>
          <w:sz w:val="26"/>
          <w:szCs w:val="26"/>
          <w:lang w:val="uk-UA" w:eastAsia="ru-RU"/>
        </w:rPr>
        <w:t>.</w:t>
      </w:r>
    </w:p>
    <w:p w:rsidR="00604B77" w:rsidRPr="002A7FA3" w:rsidRDefault="00604B77" w:rsidP="00604B77">
      <w:pPr>
        <w:widowControl w:val="0"/>
        <w:spacing w:after="0" w:line="240" w:lineRule="auto"/>
        <w:ind w:firstLine="567"/>
        <w:jc w:val="both"/>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color w:val="000000"/>
          <w:kern w:val="24"/>
          <w:sz w:val="26"/>
          <w:szCs w:val="26"/>
          <w:lang w:val="uk-UA" w:eastAsia="ru-RU"/>
        </w:rPr>
        <w:lastRenderedPageBreak/>
        <w:t>Постійно зростаюче споживання електроенергії у зв’язку з розбудовою міста (збільшенням житлової забудови, нових доріг та їх реконструкцій) створює передумови для подальшого впровадження заходів з підвищення рівня ефективності енергоспоживання</w:t>
      </w:r>
      <w:r w:rsidR="0096363F" w:rsidRPr="002A7FA3">
        <w:rPr>
          <w:rFonts w:ascii="Times New Roman" w:eastAsia="Times New Roman" w:hAnsi="Times New Roman"/>
          <w:color w:val="000000"/>
          <w:kern w:val="24"/>
          <w:sz w:val="26"/>
          <w:szCs w:val="26"/>
          <w:lang w:val="uk-UA" w:eastAsia="ru-RU"/>
        </w:rPr>
        <w:t xml:space="preserve">, адже в </w:t>
      </w:r>
      <w:r w:rsidR="0096363F" w:rsidRPr="002A7FA3">
        <w:rPr>
          <w:rFonts w:ascii="Times New Roman" w:eastAsia="Times New Roman" w:hAnsi="Times New Roman"/>
          <w:sz w:val="26"/>
          <w:szCs w:val="26"/>
          <w:lang w:val="uk-UA" w:eastAsia="ru-RU"/>
        </w:rPr>
        <w:t>експлуатації залишається велика кількість енергоємних та небезпечних світильників з газорозрядними лампами, що містять ртуть.</w:t>
      </w:r>
    </w:p>
    <w:p w:rsidR="00604B77" w:rsidRPr="002A7FA3" w:rsidRDefault="00893D6F" w:rsidP="00604B77">
      <w:pPr>
        <w:widowControl w:val="0"/>
        <w:spacing w:after="0" w:line="240" w:lineRule="auto"/>
        <w:ind w:firstLine="567"/>
        <w:jc w:val="both"/>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color w:val="000000"/>
          <w:kern w:val="24"/>
          <w:sz w:val="26"/>
          <w:szCs w:val="26"/>
          <w:lang w:val="uk-UA" w:eastAsia="ru-RU"/>
        </w:rPr>
        <w:t xml:space="preserve">Тривала робота </w:t>
      </w:r>
      <w:r w:rsidR="00604B77" w:rsidRPr="002A7FA3">
        <w:rPr>
          <w:rFonts w:ascii="Times New Roman" w:eastAsia="Times New Roman" w:hAnsi="Times New Roman"/>
          <w:color w:val="000000"/>
          <w:kern w:val="24"/>
          <w:sz w:val="26"/>
          <w:szCs w:val="26"/>
          <w:lang w:val="uk-UA" w:eastAsia="ru-RU"/>
        </w:rPr>
        <w:t>по заміні світильників з ртутними та натрієвими лампами на світлодіодні світильники.</w:t>
      </w:r>
      <w:r w:rsidR="00604B77" w:rsidRPr="002A7FA3">
        <w:rPr>
          <w:rFonts w:ascii="Times New Roman" w:eastAsia="Times New Roman" w:hAnsi="Times New Roman"/>
          <w:sz w:val="26"/>
          <w:szCs w:val="26"/>
          <w:lang w:val="uk-UA" w:eastAsia="ru-RU"/>
        </w:rPr>
        <w:t xml:space="preserve"> </w:t>
      </w:r>
      <w:r w:rsidR="00604B77" w:rsidRPr="002A7FA3">
        <w:rPr>
          <w:rFonts w:ascii="Times New Roman" w:eastAsia="Times New Roman" w:hAnsi="Times New Roman"/>
          <w:color w:val="000000"/>
          <w:kern w:val="24"/>
          <w:sz w:val="26"/>
          <w:szCs w:val="26"/>
          <w:lang w:val="uk-UA" w:eastAsia="ru-RU"/>
        </w:rPr>
        <w:t>Протягом 2019-2022 р</w:t>
      </w:r>
      <w:r w:rsidR="006B7986" w:rsidRPr="002A7FA3">
        <w:rPr>
          <w:rFonts w:ascii="Times New Roman" w:eastAsia="Times New Roman" w:hAnsi="Times New Roman"/>
          <w:color w:val="000000"/>
          <w:kern w:val="24"/>
          <w:sz w:val="26"/>
          <w:szCs w:val="26"/>
          <w:lang w:val="uk-UA" w:eastAsia="ru-RU"/>
        </w:rPr>
        <w:t>оків</w:t>
      </w:r>
      <w:r w:rsidR="00604B77" w:rsidRPr="002A7FA3">
        <w:rPr>
          <w:rFonts w:ascii="Times New Roman" w:eastAsia="Times New Roman" w:hAnsi="Times New Roman"/>
          <w:color w:val="000000"/>
          <w:kern w:val="24"/>
          <w:sz w:val="26"/>
          <w:szCs w:val="26"/>
          <w:lang w:val="uk-UA" w:eastAsia="ru-RU"/>
        </w:rPr>
        <w:t>, у рамках капітального ремонту мереж зовнішнього освітлення м. Києва, проведено заміну 31157 світильників з ртутними та натрієвими лампами на енергоефективні LED світильники.</w:t>
      </w:r>
      <w:r w:rsidR="00604B77" w:rsidRPr="002A7FA3">
        <w:rPr>
          <w:sz w:val="26"/>
          <w:szCs w:val="26"/>
          <w:lang w:val="uk-UA"/>
        </w:rPr>
        <w:t xml:space="preserve"> </w:t>
      </w:r>
      <w:r w:rsidR="00604B77" w:rsidRPr="002A7FA3">
        <w:rPr>
          <w:rFonts w:ascii="Times New Roman" w:eastAsia="Times New Roman" w:hAnsi="Times New Roman"/>
          <w:color w:val="000000"/>
          <w:kern w:val="24"/>
          <w:sz w:val="26"/>
          <w:szCs w:val="26"/>
          <w:lang w:val="uk-UA" w:eastAsia="ru-RU"/>
        </w:rPr>
        <w:t xml:space="preserve">Структура джерел зовнішнього освітлення за типами ламп у 2022 році наведена на рис. </w:t>
      </w:r>
      <w:r w:rsidR="00EC3388">
        <w:rPr>
          <w:rFonts w:ascii="Times New Roman" w:eastAsia="Times New Roman" w:hAnsi="Times New Roman"/>
          <w:color w:val="000000"/>
          <w:kern w:val="24"/>
          <w:sz w:val="26"/>
          <w:szCs w:val="26"/>
          <w:lang w:val="uk-UA" w:eastAsia="ru-RU"/>
        </w:rPr>
        <w:t>8</w:t>
      </w:r>
      <w:r w:rsidR="00604B77" w:rsidRPr="002A7FA3">
        <w:rPr>
          <w:rFonts w:ascii="Times New Roman" w:eastAsia="Times New Roman" w:hAnsi="Times New Roman"/>
          <w:color w:val="000000"/>
          <w:kern w:val="24"/>
          <w:sz w:val="26"/>
          <w:szCs w:val="26"/>
          <w:lang w:val="uk-UA" w:eastAsia="ru-RU"/>
        </w:rPr>
        <w:t xml:space="preserve">. </w:t>
      </w:r>
    </w:p>
    <w:p w:rsidR="00604B77" w:rsidRPr="002A7FA3" w:rsidRDefault="007F00C4" w:rsidP="00604B77">
      <w:pPr>
        <w:widowControl w:val="0"/>
        <w:spacing w:after="0" w:line="240" w:lineRule="auto"/>
        <w:ind w:firstLine="567"/>
        <w:jc w:val="both"/>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noProof/>
          <w:color w:val="000000"/>
          <w:kern w:val="24"/>
          <w:sz w:val="28"/>
          <w:szCs w:val="28"/>
          <w:lang w:val="uk-UA" w:eastAsia="uk-UA"/>
        </w:rPr>
        <w:drawing>
          <wp:inline distT="0" distB="0" distL="0" distR="0">
            <wp:extent cx="4933950" cy="1866900"/>
            <wp:effectExtent l="0" t="0" r="0" b="0"/>
            <wp:docPr id="8"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4B77" w:rsidRPr="002A7FA3" w:rsidRDefault="00604B77" w:rsidP="00604B77">
      <w:pPr>
        <w:widowControl w:val="0"/>
        <w:spacing w:after="0" w:line="240" w:lineRule="auto"/>
        <w:ind w:firstLine="567"/>
        <w:jc w:val="both"/>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color w:val="000000"/>
          <w:kern w:val="24"/>
          <w:sz w:val="26"/>
          <w:szCs w:val="26"/>
          <w:lang w:val="uk-UA" w:eastAsia="ru-RU"/>
        </w:rPr>
        <w:t xml:space="preserve">Рис. </w:t>
      </w:r>
      <w:r w:rsidR="00EC3388">
        <w:rPr>
          <w:rFonts w:ascii="Times New Roman" w:eastAsia="Times New Roman" w:hAnsi="Times New Roman"/>
          <w:color w:val="000000"/>
          <w:kern w:val="24"/>
          <w:sz w:val="26"/>
          <w:szCs w:val="26"/>
          <w:lang w:val="uk-UA" w:eastAsia="ru-RU"/>
        </w:rPr>
        <w:t>8</w:t>
      </w:r>
      <w:r w:rsidRPr="002A7FA3">
        <w:rPr>
          <w:rFonts w:ascii="Times New Roman" w:eastAsia="Times New Roman" w:hAnsi="Times New Roman"/>
          <w:color w:val="000000"/>
          <w:kern w:val="24"/>
          <w:sz w:val="26"/>
          <w:szCs w:val="26"/>
          <w:lang w:val="uk-UA" w:eastAsia="ru-RU"/>
        </w:rPr>
        <w:t>. Структура джерел зовнішнього освітлення за типами ламп у 2022 році, %</w:t>
      </w:r>
    </w:p>
    <w:p w:rsidR="00604B77" w:rsidRPr="002A7FA3" w:rsidRDefault="00604B77" w:rsidP="00604B77">
      <w:pPr>
        <w:widowControl w:val="0"/>
        <w:spacing w:after="0" w:line="240" w:lineRule="auto"/>
        <w:ind w:firstLine="567"/>
        <w:jc w:val="both"/>
        <w:rPr>
          <w:rFonts w:ascii="Times New Roman" w:eastAsia="Times New Roman" w:hAnsi="Times New Roman"/>
          <w:color w:val="000000"/>
          <w:kern w:val="24"/>
          <w:sz w:val="26"/>
          <w:szCs w:val="26"/>
          <w:lang w:val="uk-UA" w:eastAsia="ru-RU"/>
        </w:rPr>
      </w:pPr>
    </w:p>
    <w:p w:rsidR="0096363F" w:rsidRPr="002A7FA3" w:rsidRDefault="0096363F" w:rsidP="0065329F">
      <w:pPr>
        <w:widowControl w:val="0"/>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color w:val="000000"/>
          <w:kern w:val="24"/>
          <w:sz w:val="26"/>
          <w:szCs w:val="26"/>
          <w:lang w:val="uk-UA" w:eastAsia="ru-RU"/>
        </w:rPr>
        <w:t xml:space="preserve">Станом на </w:t>
      </w:r>
      <w:r w:rsidR="00F73F51" w:rsidRPr="002A7FA3">
        <w:rPr>
          <w:rFonts w:ascii="Times New Roman" w:eastAsia="Times New Roman" w:hAnsi="Times New Roman"/>
          <w:color w:val="000000"/>
          <w:kern w:val="24"/>
          <w:sz w:val="26"/>
          <w:szCs w:val="26"/>
          <w:lang w:val="uk-UA" w:eastAsia="ru-RU"/>
        </w:rPr>
        <w:t>30.12.</w:t>
      </w:r>
      <w:r w:rsidRPr="002A7FA3">
        <w:rPr>
          <w:rFonts w:ascii="Times New Roman" w:eastAsia="Times New Roman" w:hAnsi="Times New Roman"/>
          <w:color w:val="000000"/>
          <w:kern w:val="24"/>
          <w:sz w:val="26"/>
          <w:szCs w:val="26"/>
          <w:lang w:val="uk-UA" w:eastAsia="ru-RU"/>
        </w:rPr>
        <w:t xml:space="preserve">2022 року </w:t>
      </w:r>
      <w:r w:rsidR="008A4CD1" w:rsidRPr="002A7FA3">
        <w:rPr>
          <w:rFonts w:ascii="Times New Roman" w:eastAsia="Times New Roman" w:hAnsi="Times New Roman"/>
          <w:sz w:val="26"/>
          <w:szCs w:val="26"/>
          <w:lang w:val="uk-UA" w:eastAsia="ru-RU"/>
        </w:rPr>
        <w:t xml:space="preserve">65% від загальної кількості </w:t>
      </w:r>
      <w:r w:rsidR="008A4CD1" w:rsidRPr="00CD0953">
        <w:rPr>
          <w:rFonts w:ascii="Times New Roman" w:eastAsia="Times New Roman" w:hAnsi="Times New Roman"/>
          <w:sz w:val="26"/>
          <w:szCs w:val="26"/>
          <w:lang w:val="uk-UA" w:eastAsia="ru-RU"/>
        </w:rPr>
        <w:t>вуличних світильників</w:t>
      </w:r>
      <w:r w:rsidR="008A4CD1" w:rsidRPr="002A7FA3">
        <w:rPr>
          <w:rFonts w:ascii="Times New Roman" w:eastAsia="Times New Roman" w:hAnsi="Times New Roman"/>
          <w:sz w:val="26"/>
          <w:szCs w:val="26"/>
          <w:lang w:val="uk-UA" w:eastAsia="ru-RU"/>
        </w:rPr>
        <w:t xml:space="preserve"> </w:t>
      </w:r>
      <w:r w:rsidR="0065329F" w:rsidRPr="002A7FA3">
        <w:rPr>
          <w:rFonts w:ascii="Times New Roman" w:eastAsia="Times New Roman" w:hAnsi="Times New Roman"/>
          <w:sz w:val="26"/>
          <w:szCs w:val="26"/>
          <w:lang w:val="uk-UA" w:eastAsia="ru-RU"/>
        </w:rPr>
        <w:t>не відповідають сучасним вимогам і нормативам щодо якісного енергозберігаючого освітлення.</w:t>
      </w:r>
    </w:p>
    <w:p w:rsidR="00604B77" w:rsidRPr="002A7FA3" w:rsidRDefault="00604B77" w:rsidP="00604B77">
      <w:pPr>
        <w:widowControl w:val="0"/>
        <w:spacing w:after="0" w:line="240" w:lineRule="auto"/>
        <w:ind w:firstLine="567"/>
        <w:jc w:val="both"/>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color w:val="000000"/>
          <w:kern w:val="24"/>
          <w:sz w:val="26"/>
          <w:szCs w:val="26"/>
          <w:lang w:val="uk-UA" w:eastAsia="ru-RU"/>
        </w:rPr>
        <w:t xml:space="preserve">Задля створення комфортного світлового середовища на вулицях та покращення умов пересування </w:t>
      </w:r>
      <w:r w:rsidR="00D10ACF" w:rsidRPr="002A7FA3">
        <w:rPr>
          <w:rFonts w:ascii="Times New Roman" w:eastAsia="Times New Roman" w:hAnsi="Times New Roman"/>
          <w:color w:val="000000"/>
          <w:kern w:val="24"/>
          <w:sz w:val="26"/>
          <w:szCs w:val="26"/>
          <w:lang w:val="uk-UA" w:eastAsia="ru-RU"/>
        </w:rPr>
        <w:t>всіх груп населення</w:t>
      </w:r>
      <w:r w:rsidRPr="002A7FA3">
        <w:rPr>
          <w:rFonts w:ascii="Times New Roman" w:eastAsia="Times New Roman" w:hAnsi="Times New Roman"/>
          <w:color w:val="000000"/>
          <w:kern w:val="24"/>
          <w:sz w:val="26"/>
          <w:szCs w:val="26"/>
          <w:lang w:val="uk-UA" w:eastAsia="ru-RU"/>
        </w:rPr>
        <w:t xml:space="preserve"> міста </w:t>
      </w:r>
      <w:r w:rsidRPr="002A7FA3">
        <w:rPr>
          <w:rFonts w:ascii="Times New Roman" w:eastAsia="Times New Roman" w:hAnsi="Times New Roman"/>
          <w:bCs/>
          <w:color w:val="000000"/>
          <w:sz w:val="26"/>
          <w:szCs w:val="26"/>
          <w:lang w:val="uk-UA" w:eastAsia="uk-UA" w:bidi="uk-UA"/>
        </w:rPr>
        <w:t>проведені роботи з оновлення електромере</w:t>
      </w:r>
      <w:r w:rsidR="00EC3388">
        <w:rPr>
          <w:rFonts w:ascii="Times New Roman" w:eastAsia="Times New Roman" w:hAnsi="Times New Roman"/>
          <w:bCs/>
          <w:color w:val="000000"/>
          <w:sz w:val="26"/>
          <w:szCs w:val="26"/>
          <w:lang w:val="uk-UA" w:eastAsia="uk-UA" w:bidi="uk-UA"/>
        </w:rPr>
        <w:t>ж зовнішнього освітлення (рис. 9</w:t>
      </w:r>
      <w:r w:rsidRPr="002A7FA3">
        <w:rPr>
          <w:rFonts w:ascii="Times New Roman" w:eastAsia="Times New Roman" w:hAnsi="Times New Roman"/>
          <w:bCs/>
          <w:color w:val="000000"/>
          <w:sz w:val="26"/>
          <w:szCs w:val="26"/>
          <w:lang w:val="uk-UA" w:eastAsia="uk-UA" w:bidi="uk-UA"/>
        </w:rPr>
        <w:t>).</w:t>
      </w:r>
      <w:r w:rsidRPr="002A7FA3">
        <w:rPr>
          <w:rFonts w:ascii="Times New Roman" w:eastAsia="Times New Roman" w:hAnsi="Times New Roman"/>
          <w:color w:val="000000"/>
          <w:kern w:val="24"/>
          <w:sz w:val="26"/>
          <w:szCs w:val="26"/>
          <w:lang w:val="uk-UA" w:eastAsia="ru-RU"/>
        </w:rPr>
        <w:t xml:space="preserve"> </w:t>
      </w:r>
    </w:p>
    <w:p w:rsidR="00604B77" w:rsidRPr="002A7FA3" w:rsidRDefault="007F00C4" w:rsidP="00604B77">
      <w:pPr>
        <w:widowControl w:val="0"/>
        <w:spacing w:after="0" w:line="240" w:lineRule="auto"/>
        <w:jc w:val="both"/>
        <w:rPr>
          <w:rFonts w:ascii="Times New Roman" w:eastAsia="Times New Roman" w:hAnsi="Times New Roman"/>
          <w:color w:val="000000"/>
          <w:kern w:val="24"/>
          <w:sz w:val="26"/>
          <w:szCs w:val="26"/>
          <w:lang w:val="uk-UA" w:eastAsia="ru-RU"/>
        </w:rPr>
      </w:pPr>
      <w:r w:rsidRPr="002A7FA3">
        <w:rPr>
          <w:rFonts w:ascii="Times New Roman" w:eastAsia="Times New Roman" w:hAnsi="Times New Roman"/>
          <w:noProof/>
          <w:color w:val="000000"/>
          <w:kern w:val="24"/>
          <w:sz w:val="28"/>
          <w:szCs w:val="28"/>
          <w:shd w:val="clear" w:color="auto" w:fill="DEEAF6"/>
          <w:lang w:val="uk-UA" w:eastAsia="uk-UA"/>
        </w:rPr>
        <w:drawing>
          <wp:inline distT="0" distB="0" distL="0" distR="0">
            <wp:extent cx="6334125" cy="1314450"/>
            <wp:effectExtent l="0" t="0" r="0" b="0"/>
            <wp:docPr id="9"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4B77" w:rsidRPr="002A7FA3" w:rsidRDefault="00EC3388" w:rsidP="00604B77">
      <w:pPr>
        <w:widowControl w:val="0"/>
        <w:spacing w:after="0" w:line="240" w:lineRule="auto"/>
        <w:jc w:val="center"/>
        <w:rPr>
          <w:rFonts w:ascii="Times New Roman" w:eastAsia="Times New Roman" w:hAnsi="Times New Roman"/>
          <w:color w:val="000000"/>
          <w:kern w:val="24"/>
          <w:sz w:val="26"/>
          <w:szCs w:val="26"/>
          <w:lang w:val="uk-UA" w:eastAsia="ru-RU"/>
        </w:rPr>
      </w:pPr>
      <w:r>
        <w:rPr>
          <w:rFonts w:ascii="Times New Roman" w:eastAsia="Times New Roman" w:hAnsi="Times New Roman"/>
          <w:color w:val="000000"/>
          <w:kern w:val="24"/>
          <w:sz w:val="26"/>
          <w:szCs w:val="26"/>
          <w:lang w:val="uk-UA" w:eastAsia="ru-RU"/>
        </w:rPr>
        <w:t>Рис. 9</w:t>
      </w:r>
      <w:r w:rsidR="00604B77" w:rsidRPr="002A7FA3">
        <w:rPr>
          <w:rFonts w:ascii="Times New Roman" w:eastAsia="Times New Roman" w:hAnsi="Times New Roman"/>
          <w:color w:val="000000"/>
          <w:kern w:val="24"/>
          <w:sz w:val="26"/>
          <w:szCs w:val="26"/>
          <w:lang w:val="uk-UA" w:eastAsia="ru-RU"/>
        </w:rPr>
        <w:t>. Динаміка зміни світлоточок, тис. од.</w:t>
      </w:r>
    </w:p>
    <w:p w:rsidR="0096731C" w:rsidRPr="002A7FA3" w:rsidRDefault="0096731C" w:rsidP="0065329F">
      <w:pPr>
        <w:spacing w:after="0" w:line="240" w:lineRule="auto"/>
        <w:ind w:firstLine="720"/>
        <w:contextualSpacing/>
        <w:jc w:val="both"/>
        <w:rPr>
          <w:rFonts w:ascii="Times New Roman" w:eastAsia="Times New Roman" w:hAnsi="Times New Roman"/>
          <w:sz w:val="26"/>
          <w:szCs w:val="26"/>
          <w:lang w:val="uk-UA" w:eastAsia="ru-RU"/>
        </w:rPr>
      </w:pPr>
    </w:p>
    <w:p w:rsidR="0065329F" w:rsidRPr="002A7FA3" w:rsidRDefault="0065329F" w:rsidP="0065329F">
      <w:pPr>
        <w:spacing w:after="0" w:line="240" w:lineRule="auto"/>
        <w:ind w:firstLine="720"/>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Одна</w:t>
      </w:r>
      <w:r w:rsidR="00B1576D" w:rsidRPr="002A7FA3">
        <w:rPr>
          <w:rFonts w:ascii="Times New Roman" w:eastAsia="Times New Roman" w:hAnsi="Times New Roman"/>
          <w:sz w:val="26"/>
          <w:szCs w:val="26"/>
          <w:lang w:val="uk-UA" w:eastAsia="ru-RU"/>
        </w:rPr>
        <w:t>к</w:t>
      </w:r>
      <w:r w:rsidRPr="002A7FA3">
        <w:rPr>
          <w:rFonts w:ascii="Times New Roman" w:eastAsia="Times New Roman" w:hAnsi="Times New Roman"/>
          <w:sz w:val="26"/>
          <w:szCs w:val="26"/>
          <w:lang w:val="uk-UA" w:eastAsia="ru-RU"/>
        </w:rPr>
        <w:t xml:space="preserve"> залишають</w:t>
      </w:r>
      <w:r w:rsidR="00B1576D" w:rsidRPr="002A7FA3">
        <w:rPr>
          <w:rFonts w:ascii="Times New Roman" w:eastAsia="Times New Roman" w:hAnsi="Times New Roman"/>
          <w:sz w:val="26"/>
          <w:szCs w:val="26"/>
          <w:lang w:val="uk-UA" w:eastAsia="ru-RU"/>
        </w:rPr>
        <w:t>ся</w:t>
      </w:r>
      <w:r w:rsidRPr="002A7FA3">
        <w:rPr>
          <w:rFonts w:ascii="Times New Roman" w:eastAsia="Times New Roman" w:hAnsi="Times New Roman"/>
          <w:sz w:val="26"/>
          <w:szCs w:val="26"/>
          <w:lang w:val="uk-UA" w:eastAsia="ru-RU"/>
        </w:rPr>
        <w:t xml:space="preserve"> невирішеними проблеми</w:t>
      </w:r>
      <w:r w:rsidR="00FB3268">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w:t>
      </w:r>
      <w:r w:rsidRPr="00FB3268">
        <w:rPr>
          <w:rFonts w:ascii="Times New Roman" w:eastAsia="Times New Roman" w:hAnsi="Times New Roman"/>
          <w:sz w:val="26"/>
          <w:szCs w:val="26"/>
          <w:lang w:val="uk-UA" w:eastAsia="ru-RU"/>
        </w:rPr>
        <w:t>залежності</w:t>
      </w:r>
      <w:r w:rsidRPr="002A7FA3">
        <w:rPr>
          <w:rFonts w:ascii="Times New Roman" w:eastAsia="Times New Roman" w:hAnsi="Times New Roman"/>
          <w:sz w:val="26"/>
          <w:szCs w:val="26"/>
          <w:lang w:val="uk-UA" w:eastAsia="ru-RU"/>
        </w:rPr>
        <w:t xml:space="preserve"> роботи існуючих світильників від коливань напруги від 170 до 260 В у роз</w:t>
      </w:r>
      <w:r w:rsidR="00FB3268">
        <w:rPr>
          <w:rFonts w:ascii="Times New Roman" w:eastAsia="Times New Roman" w:hAnsi="Times New Roman"/>
          <w:sz w:val="26"/>
          <w:szCs w:val="26"/>
          <w:lang w:val="uk-UA" w:eastAsia="ru-RU"/>
        </w:rPr>
        <w:t xml:space="preserve">подільчих електромережах міста; </w:t>
      </w:r>
      <w:r w:rsidRPr="00FB3268">
        <w:rPr>
          <w:rFonts w:ascii="Times New Roman" w:eastAsia="Times New Roman" w:hAnsi="Times New Roman"/>
          <w:sz w:val="26"/>
          <w:szCs w:val="26"/>
          <w:lang w:val="uk-UA" w:eastAsia="ru-RU"/>
        </w:rPr>
        <w:t>невідповідності</w:t>
      </w:r>
      <w:r w:rsidRPr="002A7FA3">
        <w:rPr>
          <w:rFonts w:ascii="Times New Roman" w:eastAsia="Times New Roman" w:hAnsi="Times New Roman"/>
          <w:sz w:val="26"/>
          <w:szCs w:val="26"/>
          <w:lang w:val="uk-UA" w:eastAsia="ru-RU"/>
        </w:rPr>
        <w:t xml:space="preserve"> нормативним значенням зовнішнього освітлення багатьох об’єктів інженерно-транспортної інфраструктури, дитячих майданчиків та прибудинкових територій або його відсутність.</w:t>
      </w:r>
    </w:p>
    <w:p w:rsidR="00EE71CD" w:rsidRPr="00EE71CD" w:rsidRDefault="00EE71CD" w:rsidP="00EE71CD">
      <w:pPr>
        <w:spacing w:after="0" w:line="240" w:lineRule="auto"/>
        <w:ind w:firstLine="567"/>
        <w:jc w:val="both"/>
        <w:rPr>
          <w:rFonts w:ascii="Times New Roman" w:eastAsia="Times New Roman" w:hAnsi="Times New Roman"/>
          <w:i/>
          <w:sz w:val="26"/>
          <w:szCs w:val="26"/>
          <w:lang w:val="uk-UA" w:eastAsia="ru-RU"/>
        </w:rPr>
      </w:pPr>
      <w:r w:rsidRPr="00312A49">
        <w:rPr>
          <w:rFonts w:ascii="Times New Roman" w:eastAsia="Times New Roman" w:hAnsi="Times New Roman"/>
          <w:i/>
          <w:sz w:val="26"/>
          <w:szCs w:val="26"/>
          <w:lang w:val="uk-UA" w:eastAsia="ru-RU"/>
        </w:rPr>
        <w:t>Низький рівень доступності транспортної інфраструктури для осіб з інвалідністю та інших маломобільних груп населення</w:t>
      </w:r>
      <w:r w:rsidR="00312A49" w:rsidRPr="00312A49">
        <w:rPr>
          <w:rFonts w:ascii="Times New Roman" w:eastAsia="Times New Roman" w:hAnsi="Times New Roman"/>
          <w:i/>
          <w:sz w:val="26"/>
          <w:szCs w:val="26"/>
          <w:lang w:val="uk-UA" w:eastAsia="ru-RU"/>
        </w:rPr>
        <w:t>.</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Проблема безбар’єрності для осіб з інвалідністю та інших маломобільних груп населення набувала обертів з року в рік, а з початком війни стала ще більш актуальною, оскільки тисячі українців та українок отримали травми внаслідок бойових дій, і зараз вчяться жити в незвичній для себе реальності.</w:t>
      </w:r>
    </w:p>
    <w:p w:rsidR="00604B77" w:rsidRPr="002A7FA3" w:rsidRDefault="00604B77" w:rsidP="00604B77">
      <w:pPr>
        <w:spacing w:after="0" w:line="240" w:lineRule="auto"/>
        <w:ind w:firstLine="567"/>
        <w:jc w:val="both"/>
        <w:rPr>
          <w:rFonts w:ascii="Times New Roman" w:hAnsi="Times New Roman"/>
          <w:sz w:val="26"/>
          <w:szCs w:val="26"/>
          <w:lang w:val="uk-UA"/>
        </w:rPr>
      </w:pPr>
      <w:r w:rsidRPr="002A7FA3">
        <w:rPr>
          <w:rFonts w:ascii="Times New Roman" w:eastAsia="Times New Roman" w:hAnsi="Times New Roman"/>
          <w:sz w:val="26"/>
          <w:szCs w:val="26"/>
          <w:lang w:val="uk-UA" w:eastAsia="ru-RU"/>
        </w:rPr>
        <w:t xml:space="preserve">На сьогоднішній день в столиці недостатня кількість одиниць громадського транспорту із </w:t>
      </w:r>
      <w:r w:rsidR="00A8161B" w:rsidRPr="002A7FA3">
        <w:rPr>
          <w:rFonts w:ascii="Times New Roman" w:hAnsi="Times New Roman"/>
          <w:sz w:val="26"/>
          <w:szCs w:val="26"/>
          <w:lang w:val="uk-UA"/>
        </w:rPr>
        <w:t xml:space="preserve">низькою </w:t>
      </w:r>
      <w:r w:rsidR="00A8161B" w:rsidRPr="002A7FA3">
        <w:rPr>
          <w:rStyle w:val="afe"/>
          <w:rFonts w:eastAsia="Times New Roman"/>
          <w:lang w:val="uk-UA" w:eastAsia="ru-RU"/>
        </w:rPr>
        <w:t xml:space="preserve"> </w:t>
      </w:r>
      <w:r w:rsidR="00442230">
        <w:rPr>
          <w:rFonts w:ascii="Times New Roman" w:eastAsia="Times New Roman" w:hAnsi="Times New Roman"/>
          <w:sz w:val="26"/>
          <w:szCs w:val="26"/>
          <w:lang w:val="uk-UA" w:eastAsia="ru-RU"/>
        </w:rPr>
        <w:t>підлогою – 51,9</w:t>
      </w:r>
      <w:r w:rsidR="00442230" w:rsidRPr="00442230">
        <w:rPr>
          <w:rFonts w:ascii="Times New Roman" w:eastAsia="Times New Roman" w:hAnsi="Times New Roman"/>
          <w:sz w:val="26"/>
          <w:szCs w:val="26"/>
          <w:lang w:val="uk-UA" w:eastAsia="ru-RU"/>
        </w:rPr>
        <w:t>% (задіяні у перевезенні пасажирів лише 981 од.)</w:t>
      </w:r>
      <w:r w:rsidR="00A8161B" w:rsidRPr="00442230">
        <w:rPr>
          <w:rFonts w:ascii="Times New Roman" w:eastAsia="Times New Roman" w:hAnsi="Times New Roman"/>
          <w:sz w:val="26"/>
          <w:szCs w:val="26"/>
          <w:lang w:val="uk-UA" w:eastAsia="ru-RU"/>
        </w:rPr>
        <w:t>;</w:t>
      </w:r>
      <w:r w:rsidRPr="002A7FA3">
        <w:rPr>
          <w:rFonts w:ascii="Times New Roman" w:hAnsi="Times New Roman"/>
          <w:sz w:val="26"/>
          <w:szCs w:val="26"/>
          <w:lang w:val="uk-UA"/>
        </w:rPr>
        <w:t xml:space="preserve"> зовнішніми та внутрішніми звуковими інформаторами номер</w:t>
      </w:r>
      <w:r w:rsidR="00A8161B" w:rsidRPr="002A7FA3">
        <w:rPr>
          <w:rFonts w:ascii="Times New Roman" w:hAnsi="Times New Roman"/>
          <w:sz w:val="26"/>
          <w:szCs w:val="26"/>
          <w:lang w:val="uk-UA"/>
        </w:rPr>
        <w:t>а і оголошення зупинок маршруту;</w:t>
      </w:r>
      <w:r w:rsidRPr="002A7FA3">
        <w:rPr>
          <w:rFonts w:ascii="Times New Roman" w:hAnsi="Times New Roman"/>
          <w:sz w:val="26"/>
          <w:szCs w:val="26"/>
          <w:lang w:val="uk-UA"/>
        </w:rPr>
        <w:t xml:space="preserve"> засобами візуалізації в салоні (інформаційна стрічка) з метою доступу до них </w:t>
      </w:r>
      <w:r w:rsidRPr="002A7FA3">
        <w:rPr>
          <w:rFonts w:ascii="Times New Roman" w:hAnsi="Times New Roman"/>
          <w:sz w:val="26"/>
          <w:szCs w:val="26"/>
          <w:lang w:val="uk-UA"/>
        </w:rPr>
        <w:lastRenderedPageBreak/>
        <w:t>осіб з інвалідністю та інших маломобільних груп населення</w:t>
      </w:r>
      <w:r w:rsidR="00A05E68" w:rsidRPr="002A7FA3">
        <w:rPr>
          <w:rFonts w:ascii="Times New Roman" w:hAnsi="Times New Roman"/>
          <w:sz w:val="26"/>
          <w:szCs w:val="26"/>
          <w:lang w:val="uk-UA"/>
        </w:rPr>
        <w:t xml:space="preserve"> та</w:t>
      </w:r>
      <w:r w:rsidRPr="002A7FA3">
        <w:rPr>
          <w:rFonts w:ascii="Times New Roman" w:hAnsi="Times New Roman"/>
          <w:sz w:val="26"/>
          <w:szCs w:val="26"/>
          <w:lang w:val="uk-UA"/>
        </w:rPr>
        <w:t xml:space="preserve"> </w:t>
      </w:r>
      <w:r w:rsidRPr="002A7FA3">
        <w:rPr>
          <w:rFonts w:ascii="Times New Roman" w:eastAsia="Times New Roman" w:hAnsi="Times New Roman"/>
          <w:sz w:val="26"/>
          <w:szCs w:val="26"/>
          <w:lang w:val="uk-UA" w:eastAsia="ru-RU"/>
        </w:rPr>
        <w:t>не</w:t>
      </w:r>
      <w:r w:rsidRPr="002A7FA3">
        <w:rPr>
          <w:rFonts w:ascii="Times New Roman" w:hAnsi="Times New Roman"/>
          <w:sz w:val="26"/>
          <w:szCs w:val="26"/>
          <w:lang w:val="uk-UA"/>
        </w:rPr>
        <w:t xml:space="preserve">відповідність висоти посадкових майданчиків </w:t>
      </w:r>
      <w:r w:rsidR="00ED02E5" w:rsidRPr="0087666E">
        <w:rPr>
          <w:rFonts w:ascii="Times New Roman" w:hAnsi="Times New Roman"/>
          <w:sz w:val="26"/>
          <w:szCs w:val="26"/>
          <w:lang w:val="uk-UA"/>
        </w:rPr>
        <w:t>рівню підлоги громадського</w:t>
      </w:r>
      <w:r w:rsidRPr="0087666E">
        <w:rPr>
          <w:rFonts w:ascii="Times New Roman" w:hAnsi="Times New Roman"/>
          <w:sz w:val="26"/>
          <w:szCs w:val="26"/>
          <w:lang w:val="uk-UA"/>
        </w:rPr>
        <w:t xml:space="preserve"> транспортного засобу</w:t>
      </w:r>
      <w:r w:rsidR="00A05E68" w:rsidRPr="0087666E">
        <w:rPr>
          <w:rFonts w:ascii="Times New Roman" w:hAnsi="Times New Roman"/>
          <w:sz w:val="26"/>
          <w:szCs w:val="26"/>
          <w:lang w:val="uk-UA"/>
        </w:rPr>
        <w:t>.</w:t>
      </w:r>
    </w:p>
    <w:p w:rsidR="00D323B6" w:rsidRPr="002A7FA3" w:rsidRDefault="00A8161B"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В</w:t>
      </w:r>
      <w:r w:rsidR="00D323B6" w:rsidRPr="002A7FA3">
        <w:rPr>
          <w:rFonts w:ascii="Times New Roman" w:eastAsia="Times New Roman" w:hAnsi="Times New Roman"/>
          <w:sz w:val="26"/>
          <w:szCs w:val="26"/>
          <w:lang w:val="uk-UA" w:eastAsia="ru-RU"/>
        </w:rPr>
        <w:t xml:space="preserve"> транспортну і</w:t>
      </w:r>
      <w:r w:rsidR="009329BB" w:rsidRPr="002A7FA3">
        <w:rPr>
          <w:rFonts w:ascii="Times New Roman" w:eastAsia="Times New Roman" w:hAnsi="Times New Roman"/>
          <w:sz w:val="26"/>
          <w:szCs w:val="26"/>
          <w:lang w:val="uk-UA" w:eastAsia="ru-RU"/>
        </w:rPr>
        <w:t>нфраструктуру інтегровано засоби</w:t>
      </w:r>
      <w:r w:rsidR="00D323B6" w:rsidRPr="002A7FA3">
        <w:rPr>
          <w:rFonts w:ascii="Times New Roman" w:eastAsia="Times New Roman" w:hAnsi="Times New Roman"/>
          <w:sz w:val="26"/>
          <w:szCs w:val="26"/>
          <w:lang w:val="uk-UA" w:eastAsia="ru-RU"/>
        </w:rPr>
        <w:t xml:space="preserve"> підвищення мобільності різних груп населення</w:t>
      </w:r>
      <w:r w:rsidR="007A38B7" w:rsidRPr="002A7FA3">
        <w:rPr>
          <w:rFonts w:ascii="Times New Roman" w:eastAsia="Times New Roman" w:hAnsi="Times New Roman"/>
          <w:sz w:val="26"/>
          <w:szCs w:val="26"/>
          <w:lang w:val="uk-UA" w:eastAsia="ru-RU"/>
        </w:rPr>
        <w:t xml:space="preserve"> (зокрема маломобільних)</w:t>
      </w:r>
      <w:r w:rsidR="00D323B6" w:rsidRPr="002A7FA3">
        <w:rPr>
          <w:rFonts w:ascii="Times New Roman" w:eastAsia="Times New Roman" w:hAnsi="Times New Roman"/>
          <w:sz w:val="26"/>
          <w:szCs w:val="26"/>
          <w:lang w:val="uk-UA" w:eastAsia="ru-RU"/>
        </w:rPr>
        <w:t xml:space="preserve">, серед яких:  </w:t>
      </w:r>
    </w:p>
    <w:p w:rsidR="00604B77" w:rsidRPr="002A7FA3" w:rsidRDefault="00604B77" w:rsidP="00EE38BE">
      <w:pPr>
        <w:pStyle w:val="af1"/>
        <w:numPr>
          <w:ilvl w:val="0"/>
          <w:numId w:val="6"/>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 xml:space="preserve">34 надземні пішохідні переходи, з яких 9 обладнані ліфтами; </w:t>
      </w:r>
    </w:p>
    <w:p w:rsidR="00604B77" w:rsidRPr="002A7FA3" w:rsidRDefault="00604B77" w:rsidP="00EE38BE">
      <w:pPr>
        <w:pStyle w:val="af1"/>
        <w:numPr>
          <w:ilvl w:val="0"/>
          <w:numId w:val="6"/>
        </w:numPr>
        <w:spacing w:after="0" w:line="240" w:lineRule="auto"/>
        <w:jc w:val="both"/>
        <w:rPr>
          <w:rFonts w:ascii="Times New Roman" w:eastAsia="Times New Roman" w:hAnsi="Times New Roman"/>
          <w:sz w:val="26"/>
          <w:szCs w:val="26"/>
          <w:lang w:eastAsia="ru-RU"/>
        </w:rPr>
      </w:pPr>
      <w:r w:rsidRPr="002A7FA3">
        <w:rPr>
          <w:rFonts w:ascii="Times New Roman" w:eastAsia="Times New Roman" w:hAnsi="Times New Roman"/>
          <w:sz w:val="26"/>
          <w:szCs w:val="26"/>
          <w:lang w:eastAsia="ru-RU"/>
        </w:rPr>
        <w:t>228 підземних пішохідних переходів, з яких 1 обладнаний підйомником, а 1 - ліфтом.</w:t>
      </w:r>
    </w:p>
    <w:p w:rsidR="00604B77" w:rsidRPr="002A7FA3" w:rsidRDefault="00604B77" w:rsidP="00604B77">
      <w:pPr>
        <w:spacing w:after="0" w:line="240" w:lineRule="auto"/>
        <w:ind w:firstLine="567"/>
        <w:jc w:val="both"/>
        <w:rPr>
          <w:rFonts w:ascii="Times New Roman" w:hAnsi="Times New Roman"/>
          <w:sz w:val="26"/>
          <w:szCs w:val="26"/>
          <w:lang w:val="uk-UA"/>
        </w:rPr>
      </w:pPr>
      <w:r w:rsidRPr="002A7FA3">
        <w:rPr>
          <w:rFonts w:ascii="Times New Roman" w:hAnsi="Times New Roman"/>
          <w:sz w:val="26"/>
          <w:szCs w:val="26"/>
          <w:lang w:val="uk-UA"/>
        </w:rPr>
        <w:t>З 52 станцій Київського метрополітену на:</w:t>
      </w:r>
    </w:p>
    <w:p w:rsidR="00604B77" w:rsidRPr="002A7FA3" w:rsidRDefault="00604B77" w:rsidP="00EE38BE">
      <w:pPr>
        <w:pStyle w:val="af1"/>
        <w:numPr>
          <w:ilvl w:val="0"/>
          <w:numId w:val="7"/>
        </w:numPr>
        <w:spacing w:after="0" w:line="240" w:lineRule="auto"/>
        <w:jc w:val="both"/>
        <w:rPr>
          <w:rFonts w:ascii="Times New Roman" w:hAnsi="Times New Roman"/>
          <w:sz w:val="26"/>
          <w:szCs w:val="26"/>
        </w:rPr>
      </w:pPr>
      <w:r w:rsidRPr="002A7FA3">
        <w:rPr>
          <w:rFonts w:ascii="Times New Roman" w:hAnsi="Times New Roman"/>
          <w:sz w:val="26"/>
          <w:szCs w:val="26"/>
        </w:rPr>
        <w:t>10 станціях встановлено 38 ліфтів, на яких розміщено відповідні наліпки та піктограми для людей з інвалідністю та інших маломобільних груп населення;</w:t>
      </w:r>
    </w:p>
    <w:p w:rsidR="00604B77" w:rsidRPr="002A7FA3" w:rsidRDefault="00604B77" w:rsidP="00EE38BE">
      <w:pPr>
        <w:pStyle w:val="af1"/>
        <w:numPr>
          <w:ilvl w:val="0"/>
          <w:numId w:val="7"/>
        </w:numPr>
        <w:spacing w:after="0" w:line="240" w:lineRule="auto"/>
        <w:jc w:val="both"/>
        <w:rPr>
          <w:rFonts w:ascii="Times New Roman" w:hAnsi="Times New Roman"/>
          <w:sz w:val="26"/>
          <w:szCs w:val="26"/>
        </w:rPr>
      </w:pPr>
      <w:r w:rsidRPr="002A7FA3">
        <w:rPr>
          <w:rFonts w:ascii="Times New Roman" w:hAnsi="Times New Roman"/>
          <w:sz w:val="26"/>
          <w:szCs w:val="26"/>
        </w:rPr>
        <w:t>14 станціях улаштовано смуги з тактильної плитки;</w:t>
      </w:r>
    </w:p>
    <w:p w:rsidR="00604B77" w:rsidRPr="002A7FA3" w:rsidRDefault="00604B77" w:rsidP="00EE38BE">
      <w:pPr>
        <w:pStyle w:val="af1"/>
        <w:numPr>
          <w:ilvl w:val="0"/>
          <w:numId w:val="7"/>
        </w:numPr>
        <w:spacing w:after="0" w:line="240" w:lineRule="auto"/>
        <w:jc w:val="both"/>
        <w:rPr>
          <w:rFonts w:ascii="Times New Roman" w:hAnsi="Times New Roman"/>
          <w:sz w:val="26"/>
          <w:szCs w:val="26"/>
        </w:rPr>
      </w:pPr>
      <w:r w:rsidRPr="002A7FA3">
        <w:rPr>
          <w:rFonts w:ascii="Times New Roman" w:hAnsi="Times New Roman"/>
          <w:sz w:val="26"/>
          <w:szCs w:val="26"/>
        </w:rPr>
        <w:t xml:space="preserve">8 станціях на сходових маршах встановлено 17 спеціальних підйомників. </w:t>
      </w:r>
    </w:p>
    <w:p w:rsidR="00604B77" w:rsidRPr="002A7FA3" w:rsidRDefault="00604B77" w:rsidP="00604B77">
      <w:pPr>
        <w:spacing w:after="0" w:line="240" w:lineRule="auto"/>
        <w:ind w:firstLine="567"/>
        <w:jc w:val="both"/>
        <w:rPr>
          <w:rFonts w:ascii="Times New Roman" w:hAnsi="Times New Roman"/>
          <w:sz w:val="26"/>
          <w:szCs w:val="26"/>
          <w:lang w:val="uk-UA"/>
        </w:rPr>
      </w:pPr>
      <w:r w:rsidRPr="002A7FA3">
        <w:rPr>
          <w:rFonts w:ascii="Times New Roman" w:hAnsi="Times New Roman"/>
          <w:sz w:val="26"/>
          <w:szCs w:val="26"/>
          <w:lang w:val="uk-UA"/>
        </w:rPr>
        <w:t>Крім того</w:t>
      </w:r>
      <w:r w:rsidR="00B4234F" w:rsidRPr="002A7FA3">
        <w:rPr>
          <w:rFonts w:ascii="Times New Roman" w:hAnsi="Times New Roman"/>
          <w:sz w:val="26"/>
          <w:szCs w:val="26"/>
          <w:lang w:val="uk-UA"/>
        </w:rPr>
        <w:t>,</w:t>
      </w:r>
      <w:r w:rsidRPr="002A7FA3">
        <w:rPr>
          <w:rFonts w:ascii="Times New Roman" w:hAnsi="Times New Roman"/>
          <w:sz w:val="26"/>
          <w:szCs w:val="26"/>
          <w:lang w:val="uk-UA"/>
        </w:rPr>
        <w:t xml:space="preserve"> на всіх входах до вестибюлів станцій та суміжних з вестибюлями підземних пішохідних переходах встановлено звукові орієнтири. </w:t>
      </w:r>
    </w:p>
    <w:p w:rsidR="00D41ACD" w:rsidRDefault="00D41ACD" w:rsidP="006C462E">
      <w:pPr>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Тому вкрай необхідним залишається питання проведення </w:t>
      </w:r>
      <w:r w:rsidRPr="006C462E">
        <w:rPr>
          <w:rFonts w:ascii="Times New Roman" w:hAnsi="Times New Roman"/>
          <w:sz w:val="26"/>
          <w:szCs w:val="26"/>
          <w:lang w:val="uk-UA"/>
        </w:rPr>
        <w:t>капітальн</w:t>
      </w:r>
      <w:r>
        <w:rPr>
          <w:rFonts w:ascii="Times New Roman" w:hAnsi="Times New Roman"/>
          <w:sz w:val="26"/>
          <w:szCs w:val="26"/>
          <w:lang w:val="uk-UA"/>
        </w:rPr>
        <w:t>ого</w:t>
      </w:r>
      <w:r w:rsidR="006C462E" w:rsidRPr="006C462E">
        <w:rPr>
          <w:rFonts w:ascii="Times New Roman" w:hAnsi="Times New Roman"/>
          <w:sz w:val="26"/>
          <w:szCs w:val="26"/>
          <w:lang w:val="uk-UA"/>
        </w:rPr>
        <w:t xml:space="preserve"> ремонт</w:t>
      </w:r>
      <w:r>
        <w:rPr>
          <w:rFonts w:ascii="Times New Roman" w:hAnsi="Times New Roman"/>
          <w:sz w:val="26"/>
          <w:szCs w:val="26"/>
          <w:lang w:val="uk-UA"/>
        </w:rPr>
        <w:t>у</w:t>
      </w:r>
      <w:r w:rsidR="006C462E" w:rsidRPr="006C462E">
        <w:rPr>
          <w:rFonts w:ascii="Times New Roman" w:hAnsi="Times New Roman"/>
          <w:sz w:val="26"/>
          <w:szCs w:val="26"/>
          <w:lang w:val="uk-UA"/>
        </w:rPr>
        <w:t xml:space="preserve"> станцій метрополітену в частині забезпечення вільного доступу маломобільних груп населення, що дозволить покращити культуру обслуговування пасажирів, забезпечити доступність станцій для маломобільних груп населення, створити безбар’єрне середовище, забезпечити ефективну роботу транспортної інфраструктури, що знаходиться  в комунальній власності територіальної громади м. Києва</w:t>
      </w:r>
      <w:r>
        <w:rPr>
          <w:rFonts w:ascii="Times New Roman" w:hAnsi="Times New Roman"/>
          <w:sz w:val="26"/>
          <w:szCs w:val="26"/>
          <w:lang w:val="uk-UA"/>
        </w:rPr>
        <w:t>.</w:t>
      </w:r>
    </w:p>
    <w:p w:rsidR="00D41ACD" w:rsidRPr="002A7FA3" w:rsidRDefault="00D41ACD" w:rsidP="00D41ACD">
      <w:pPr>
        <w:spacing w:after="0" w:line="240" w:lineRule="auto"/>
        <w:ind w:firstLine="567"/>
        <w:jc w:val="both"/>
        <w:rPr>
          <w:rFonts w:ascii="Times New Roman" w:hAnsi="Times New Roman"/>
          <w:sz w:val="26"/>
          <w:szCs w:val="26"/>
          <w:lang w:val="uk-UA"/>
        </w:rPr>
      </w:pPr>
      <w:r w:rsidRPr="002A7FA3">
        <w:rPr>
          <w:rFonts w:ascii="Times New Roman" w:hAnsi="Times New Roman"/>
          <w:sz w:val="26"/>
          <w:szCs w:val="26"/>
          <w:lang w:val="uk-UA"/>
        </w:rPr>
        <w:t xml:space="preserve">Також при виході на платформі станції швидкісного трамваю «Індустріальна» встановлені два підйомники для </w:t>
      </w:r>
      <w:r>
        <w:rPr>
          <w:rFonts w:ascii="Times New Roman" w:hAnsi="Times New Roman"/>
          <w:sz w:val="26"/>
          <w:szCs w:val="26"/>
          <w:lang w:val="uk-UA"/>
        </w:rPr>
        <w:t>маломобільних груп населення</w:t>
      </w:r>
      <w:r w:rsidRPr="002A7FA3">
        <w:rPr>
          <w:rFonts w:ascii="Times New Roman" w:hAnsi="Times New Roman"/>
          <w:sz w:val="26"/>
          <w:szCs w:val="26"/>
          <w:lang w:val="uk-UA"/>
        </w:rPr>
        <w:t>.</w:t>
      </w:r>
    </w:p>
    <w:p w:rsidR="00604B77" w:rsidRPr="002A7FA3" w:rsidRDefault="00CA45B7" w:rsidP="00604B77">
      <w:pPr>
        <w:spacing w:after="0" w:line="240" w:lineRule="auto"/>
        <w:ind w:firstLine="567"/>
        <w:jc w:val="both"/>
        <w:rPr>
          <w:rFonts w:ascii="Times New Roman" w:hAnsi="Times New Roman"/>
          <w:sz w:val="26"/>
          <w:szCs w:val="26"/>
          <w:lang w:val="uk-UA"/>
        </w:rPr>
      </w:pPr>
      <w:r w:rsidRPr="002A7FA3">
        <w:rPr>
          <w:rFonts w:ascii="Times New Roman" w:hAnsi="Times New Roman"/>
          <w:sz w:val="26"/>
          <w:szCs w:val="26"/>
          <w:lang w:val="uk-UA"/>
        </w:rPr>
        <w:t>К</w:t>
      </w:r>
      <w:r w:rsidR="00604B77" w:rsidRPr="002A7FA3">
        <w:rPr>
          <w:rFonts w:ascii="Times New Roman" w:hAnsi="Times New Roman"/>
          <w:sz w:val="26"/>
          <w:szCs w:val="26"/>
          <w:lang w:val="uk-UA"/>
        </w:rPr>
        <w:t>ількість тактильних систем для людей з порушенням зору</w:t>
      </w:r>
      <w:r w:rsidR="00A05E68" w:rsidRPr="002A7FA3">
        <w:rPr>
          <w:rFonts w:ascii="Times New Roman" w:hAnsi="Times New Roman"/>
          <w:sz w:val="26"/>
          <w:szCs w:val="26"/>
          <w:lang w:val="uk-UA"/>
        </w:rPr>
        <w:t xml:space="preserve"> </w:t>
      </w:r>
      <w:r w:rsidR="00FD426A" w:rsidRPr="002A7FA3">
        <w:rPr>
          <w:rFonts w:ascii="Times New Roman" w:hAnsi="Times New Roman"/>
          <w:sz w:val="26"/>
          <w:szCs w:val="26"/>
          <w:lang w:val="uk-UA"/>
        </w:rPr>
        <w:t xml:space="preserve">не є </w:t>
      </w:r>
      <w:r w:rsidR="00A05E68" w:rsidRPr="002A7FA3">
        <w:rPr>
          <w:rFonts w:ascii="Times New Roman" w:hAnsi="Times New Roman"/>
          <w:sz w:val="26"/>
          <w:szCs w:val="26"/>
          <w:lang w:val="uk-UA"/>
        </w:rPr>
        <w:t>достатньою</w:t>
      </w:r>
      <w:r w:rsidR="00FD426A" w:rsidRPr="002A7FA3">
        <w:rPr>
          <w:rFonts w:ascii="Times New Roman" w:hAnsi="Times New Roman"/>
          <w:sz w:val="26"/>
          <w:szCs w:val="26"/>
          <w:lang w:val="uk-UA"/>
        </w:rPr>
        <w:t xml:space="preserve"> для безпечного пересування</w:t>
      </w:r>
      <w:r w:rsidR="00604B77" w:rsidRPr="002A7FA3">
        <w:rPr>
          <w:rFonts w:ascii="Times New Roman" w:hAnsi="Times New Roman"/>
          <w:sz w:val="26"/>
          <w:szCs w:val="26"/>
          <w:lang w:val="uk-UA"/>
        </w:rPr>
        <w:t xml:space="preserve">, а також </w:t>
      </w:r>
      <w:r w:rsidR="00FD426A" w:rsidRPr="002A7FA3">
        <w:rPr>
          <w:rFonts w:ascii="Times New Roman" w:hAnsi="Times New Roman"/>
          <w:sz w:val="26"/>
          <w:szCs w:val="26"/>
          <w:lang w:val="uk-UA"/>
        </w:rPr>
        <w:t xml:space="preserve">залишаються проблемними питання щодо </w:t>
      </w:r>
      <w:r w:rsidR="00604B77" w:rsidRPr="002A7FA3">
        <w:rPr>
          <w:rFonts w:ascii="Times New Roman" w:hAnsi="Times New Roman"/>
          <w:sz w:val="26"/>
          <w:szCs w:val="26"/>
          <w:lang w:val="uk-UA"/>
        </w:rPr>
        <w:t>попереджувальної, направляючої та інформаційної тактильної навігації від виходів зі станцій метрополітену до зупинок громадського транспорту</w:t>
      </w:r>
      <w:r w:rsidR="00FD426A" w:rsidRPr="002A7FA3">
        <w:rPr>
          <w:rFonts w:ascii="Times New Roman" w:hAnsi="Times New Roman"/>
          <w:sz w:val="26"/>
          <w:szCs w:val="26"/>
          <w:lang w:val="uk-UA"/>
        </w:rPr>
        <w:t xml:space="preserve"> для даної категорії людей</w:t>
      </w:r>
      <w:r w:rsidR="00604B77" w:rsidRPr="002A7FA3">
        <w:rPr>
          <w:rFonts w:ascii="Times New Roman" w:hAnsi="Times New Roman"/>
          <w:sz w:val="26"/>
          <w:szCs w:val="26"/>
          <w:lang w:val="uk-UA"/>
        </w:rPr>
        <w:t>.</w:t>
      </w:r>
    </w:p>
    <w:p w:rsidR="00A8161B" w:rsidRPr="002A7FA3" w:rsidRDefault="00A8161B" w:rsidP="00A8161B">
      <w:pPr>
        <w:spacing w:after="0" w:line="240" w:lineRule="auto"/>
        <w:ind w:firstLine="567"/>
        <w:jc w:val="both"/>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t>Відсутність єдиної велосипедної мережі та велоінфраструктури.</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Протягом 2019–2021 р</w:t>
      </w:r>
      <w:r w:rsidR="00615BBF" w:rsidRPr="002A7FA3">
        <w:rPr>
          <w:rFonts w:ascii="Times New Roman" w:eastAsia="Times New Roman" w:hAnsi="Times New Roman"/>
          <w:sz w:val="26"/>
          <w:szCs w:val="26"/>
          <w:lang w:val="uk-UA" w:eastAsia="ru-RU"/>
        </w:rPr>
        <w:t>оків</w:t>
      </w:r>
      <w:r w:rsidRPr="002A7FA3">
        <w:rPr>
          <w:rFonts w:ascii="Times New Roman" w:eastAsia="Times New Roman" w:hAnsi="Times New Roman"/>
          <w:sz w:val="26"/>
          <w:szCs w:val="26"/>
          <w:lang w:val="uk-UA" w:eastAsia="ru-RU"/>
        </w:rPr>
        <w:t xml:space="preserve"> в місті Києві облаштовано 202,2 км велосипедної інфраструктури: велодоріжок, велосмуг, вело-пішохідних доріжок, вулиць спільного руху велосипедистів та легкового транспорту (рис. 1</w:t>
      </w:r>
      <w:r w:rsidR="00737D2C">
        <w:rPr>
          <w:rFonts w:ascii="Times New Roman" w:eastAsia="Times New Roman" w:hAnsi="Times New Roman"/>
          <w:sz w:val="26"/>
          <w:szCs w:val="26"/>
          <w:lang w:val="uk-UA" w:eastAsia="ru-RU"/>
        </w:rPr>
        <w:t>0</w:t>
      </w:r>
      <w:r w:rsidRPr="002A7FA3">
        <w:rPr>
          <w:rFonts w:ascii="Times New Roman" w:eastAsia="Times New Roman" w:hAnsi="Times New Roman"/>
          <w:sz w:val="26"/>
          <w:szCs w:val="26"/>
          <w:lang w:val="uk-UA" w:eastAsia="ru-RU"/>
        </w:rPr>
        <w:t>).</w:t>
      </w:r>
    </w:p>
    <w:p w:rsidR="00A05E68" w:rsidRPr="002A7FA3" w:rsidRDefault="00A05E68" w:rsidP="00A05E6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 2021 році вперше в місті Києві впроваджено сучасні види велосипедної інфраструктури для підвищення безпеки руху: велосипедні зони очікування лівого повороту, конструктивне відокремлення велосипедних смуг гумовим або пластиковим бортом, влаштування велосипедних смуг зустрічного руху, міні-кільцева розв’язка з велосипедною смугою.</w:t>
      </w:r>
    </w:p>
    <w:p w:rsidR="00A05E68" w:rsidRPr="002A7FA3" w:rsidRDefault="00A05E68" w:rsidP="00A05E6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У 2022 році було розроблено 30 комплексних схем організації дорожнього руху з велоінфраструктурою. </w:t>
      </w:r>
    </w:p>
    <w:p w:rsidR="00604B77" w:rsidRPr="002A7FA3" w:rsidRDefault="007F00C4" w:rsidP="00604B77">
      <w:pPr>
        <w:spacing w:after="0" w:line="240" w:lineRule="auto"/>
        <w:ind w:hanging="142"/>
        <w:jc w:val="center"/>
        <w:rPr>
          <w:rFonts w:ascii="Times New Roman" w:eastAsia="Times New Roman" w:hAnsi="Times New Roman"/>
          <w:sz w:val="28"/>
          <w:szCs w:val="28"/>
          <w:lang w:val="uk-UA" w:eastAsia="ru-RU"/>
        </w:rPr>
      </w:pPr>
      <w:r w:rsidRPr="002A7FA3">
        <w:rPr>
          <w:rFonts w:ascii="Times New Roman" w:eastAsia="Times New Roman" w:hAnsi="Times New Roman"/>
          <w:noProof/>
          <w:sz w:val="28"/>
          <w:szCs w:val="28"/>
          <w:lang w:val="uk-UA" w:eastAsia="uk-UA"/>
        </w:rPr>
        <w:drawing>
          <wp:inline distT="0" distB="0" distL="0" distR="0">
            <wp:extent cx="6057900" cy="1724025"/>
            <wp:effectExtent l="0" t="0" r="0" b="0"/>
            <wp:docPr id="10" name="Об'є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4B77" w:rsidRPr="002A7FA3" w:rsidRDefault="00604B77" w:rsidP="00604B77">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Рис. 1</w:t>
      </w:r>
      <w:r w:rsidR="00737D2C">
        <w:rPr>
          <w:rFonts w:ascii="Times New Roman" w:eastAsia="Times New Roman" w:hAnsi="Times New Roman"/>
          <w:sz w:val="26"/>
          <w:szCs w:val="26"/>
          <w:lang w:val="uk-UA" w:eastAsia="ru-RU"/>
        </w:rPr>
        <w:t>0</w:t>
      </w:r>
      <w:r w:rsidRPr="002A7FA3">
        <w:rPr>
          <w:rFonts w:ascii="Times New Roman" w:eastAsia="Times New Roman" w:hAnsi="Times New Roman"/>
          <w:sz w:val="26"/>
          <w:szCs w:val="26"/>
          <w:lang w:val="uk-UA" w:eastAsia="ru-RU"/>
        </w:rPr>
        <w:t>. Розвиток велосипедної інфраструктури м. Києва</w:t>
      </w:r>
    </w:p>
    <w:p w:rsidR="00A05E68" w:rsidRPr="002A7FA3" w:rsidRDefault="00A05E68" w:rsidP="00604B77">
      <w:pPr>
        <w:spacing w:after="0" w:line="240" w:lineRule="auto"/>
        <w:ind w:firstLine="567"/>
        <w:jc w:val="both"/>
        <w:rPr>
          <w:rFonts w:ascii="Times New Roman" w:eastAsia="Times New Roman" w:hAnsi="Times New Roman"/>
          <w:sz w:val="26"/>
          <w:szCs w:val="26"/>
          <w:lang w:val="uk-UA" w:eastAsia="ru-RU"/>
        </w:rPr>
      </w:pPr>
    </w:p>
    <w:p w:rsidR="00604B77" w:rsidRPr="00375408" w:rsidRDefault="00604B77" w:rsidP="00604B77">
      <w:pPr>
        <w:spacing w:after="0" w:line="240" w:lineRule="auto"/>
        <w:ind w:firstLine="567"/>
        <w:jc w:val="both"/>
        <w:rPr>
          <w:rFonts w:ascii="Times New Roman" w:eastAsia="Times New Roman" w:hAnsi="Times New Roman"/>
          <w:b/>
          <w:i/>
          <w:sz w:val="26"/>
          <w:szCs w:val="26"/>
          <w:lang w:val="uk-UA" w:eastAsia="ru-RU"/>
        </w:rPr>
      </w:pPr>
      <w:r w:rsidRPr="002A7FA3">
        <w:rPr>
          <w:rFonts w:ascii="Times New Roman" w:eastAsia="Times New Roman" w:hAnsi="Times New Roman"/>
          <w:sz w:val="26"/>
          <w:szCs w:val="26"/>
          <w:lang w:val="uk-UA" w:eastAsia="ru-RU"/>
        </w:rPr>
        <w:t>Однак, на сьогодні велодоріжки здеб</w:t>
      </w:r>
      <w:r w:rsidR="001905E3">
        <w:rPr>
          <w:rFonts w:ascii="Times New Roman" w:eastAsia="Times New Roman" w:hAnsi="Times New Roman"/>
          <w:sz w:val="26"/>
          <w:szCs w:val="26"/>
          <w:lang w:val="uk-UA" w:eastAsia="ru-RU"/>
        </w:rPr>
        <w:t xml:space="preserve">ільшого між собою не пов’язані </w:t>
      </w:r>
      <w:r w:rsidR="001905E3" w:rsidRPr="00BC48BF">
        <w:rPr>
          <w:rFonts w:ascii="Times New Roman" w:eastAsia="Times New Roman" w:hAnsi="Times New Roman"/>
          <w:sz w:val="26"/>
          <w:szCs w:val="26"/>
          <w:lang w:val="uk-UA" w:eastAsia="ru-RU"/>
        </w:rPr>
        <w:t>та мають «клапт</w:t>
      </w:r>
      <w:r w:rsidR="00BC48BF" w:rsidRPr="00BC48BF">
        <w:rPr>
          <w:rFonts w:ascii="Times New Roman" w:eastAsia="Times New Roman" w:hAnsi="Times New Roman"/>
          <w:sz w:val="26"/>
          <w:szCs w:val="26"/>
          <w:lang w:val="uk-UA" w:eastAsia="ru-RU"/>
        </w:rPr>
        <w:t>иковий» характер,</w:t>
      </w:r>
      <w:r w:rsidR="001905E3" w:rsidRPr="00BC48BF">
        <w:rPr>
          <w:rFonts w:ascii="Times New Roman" w:eastAsia="Times New Roman" w:hAnsi="Times New Roman"/>
          <w:sz w:val="26"/>
          <w:szCs w:val="26"/>
          <w:lang w:val="uk-UA" w:eastAsia="ru-RU"/>
        </w:rPr>
        <w:t xml:space="preserve"> тому</w:t>
      </w:r>
      <w:r w:rsidRPr="00BC48BF">
        <w:rPr>
          <w:rFonts w:ascii="Times New Roman" w:eastAsia="Times New Roman" w:hAnsi="Times New Roman"/>
          <w:sz w:val="26"/>
          <w:szCs w:val="26"/>
          <w:lang w:val="uk-UA" w:eastAsia="ru-RU"/>
        </w:rPr>
        <w:t xml:space="preserve"> </w:t>
      </w:r>
      <w:r w:rsidR="00436747" w:rsidRPr="00BC48BF">
        <w:rPr>
          <w:rFonts w:ascii="Times New Roman" w:eastAsia="Times New Roman" w:hAnsi="Times New Roman"/>
          <w:sz w:val="26"/>
          <w:szCs w:val="26"/>
          <w:lang w:val="uk-UA" w:eastAsia="ru-RU"/>
        </w:rPr>
        <w:t>виникає потреба</w:t>
      </w:r>
      <w:r w:rsidRPr="00BC48BF">
        <w:rPr>
          <w:rFonts w:ascii="Times New Roman" w:eastAsia="Times New Roman" w:hAnsi="Times New Roman"/>
          <w:sz w:val="26"/>
          <w:szCs w:val="26"/>
          <w:lang w:val="uk-UA" w:eastAsia="ru-RU"/>
        </w:rPr>
        <w:t xml:space="preserve"> </w:t>
      </w:r>
      <w:r w:rsidR="001F35CA" w:rsidRPr="00BC48BF">
        <w:rPr>
          <w:rFonts w:ascii="Times New Roman" w:eastAsia="Times New Roman" w:hAnsi="Times New Roman"/>
          <w:sz w:val="26"/>
          <w:szCs w:val="26"/>
          <w:lang w:val="uk-UA" w:eastAsia="ru-RU"/>
        </w:rPr>
        <w:t>с</w:t>
      </w:r>
      <w:r w:rsidRPr="00BC48BF">
        <w:rPr>
          <w:rFonts w:ascii="Times New Roman" w:eastAsia="Times New Roman" w:hAnsi="Times New Roman"/>
          <w:sz w:val="26"/>
          <w:szCs w:val="26"/>
          <w:lang w:val="uk-UA" w:eastAsia="ru-RU"/>
        </w:rPr>
        <w:t>истемної роботи зі створення єдиної велосипедної мережі</w:t>
      </w:r>
      <w:r w:rsidRPr="002A7FA3">
        <w:rPr>
          <w:rFonts w:ascii="Times New Roman" w:eastAsia="Times New Roman" w:hAnsi="Times New Roman"/>
          <w:sz w:val="26"/>
          <w:szCs w:val="26"/>
          <w:lang w:val="uk-UA" w:eastAsia="ru-RU"/>
        </w:rPr>
        <w:t xml:space="preserve"> та велоінфраструктури задля комфортного пересування громадян.</w:t>
      </w:r>
    </w:p>
    <w:p w:rsidR="00604B77" w:rsidRPr="002A7FA3" w:rsidRDefault="00BE6FBC" w:rsidP="00604B77">
      <w:pPr>
        <w:pStyle w:val="af1"/>
        <w:spacing w:after="0" w:line="240" w:lineRule="auto"/>
        <w:ind w:left="0" w:firstLine="567"/>
        <w:rPr>
          <w:rFonts w:ascii="Times New Roman" w:eastAsia="Times New Roman" w:hAnsi="Times New Roman"/>
          <w:i/>
          <w:sz w:val="26"/>
          <w:szCs w:val="26"/>
          <w:lang w:eastAsia="ru-RU"/>
        </w:rPr>
      </w:pPr>
      <w:r w:rsidRPr="002A7FA3">
        <w:rPr>
          <w:rFonts w:ascii="Times New Roman" w:eastAsia="Times New Roman" w:hAnsi="Times New Roman"/>
          <w:i/>
          <w:sz w:val="26"/>
          <w:szCs w:val="26"/>
          <w:lang w:eastAsia="ru-RU"/>
        </w:rPr>
        <w:lastRenderedPageBreak/>
        <w:t>Недостатній</w:t>
      </w:r>
      <w:r w:rsidRPr="002A7FA3">
        <w:rPr>
          <w:rFonts w:ascii="Times New Roman" w:eastAsia="Times New Roman" w:hAnsi="Times New Roman"/>
          <w:sz w:val="26"/>
          <w:szCs w:val="26"/>
          <w:lang w:eastAsia="ru-RU"/>
        </w:rPr>
        <w:t xml:space="preserve"> </w:t>
      </w:r>
      <w:r w:rsidR="00604B77" w:rsidRPr="002A7FA3">
        <w:rPr>
          <w:rFonts w:ascii="Times New Roman" w:eastAsia="Times New Roman" w:hAnsi="Times New Roman"/>
          <w:i/>
          <w:sz w:val="26"/>
          <w:szCs w:val="26"/>
          <w:lang w:eastAsia="ru-RU"/>
        </w:rPr>
        <w:t xml:space="preserve">рівень розвитку </w:t>
      </w:r>
      <w:r w:rsidR="00900E6D" w:rsidRPr="002A7FA3">
        <w:rPr>
          <w:rFonts w:ascii="Times New Roman" w:eastAsia="Times New Roman" w:hAnsi="Times New Roman"/>
          <w:i/>
          <w:sz w:val="26"/>
          <w:szCs w:val="26"/>
          <w:lang w:eastAsia="ru-RU"/>
        </w:rPr>
        <w:t>громадського</w:t>
      </w:r>
      <w:r w:rsidR="00604B77" w:rsidRPr="002A7FA3">
        <w:rPr>
          <w:rFonts w:ascii="Times New Roman" w:eastAsia="Times New Roman" w:hAnsi="Times New Roman"/>
          <w:i/>
          <w:sz w:val="26"/>
          <w:szCs w:val="26"/>
          <w:lang w:eastAsia="ru-RU"/>
        </w:rPr>
        <w:t xml:space="preserve"> транспорту</w:t>
      </w:r>
      <w:r w:rsidR="00491951" w:rsidRPr="002A7FA3">
        <w:rPr>
          <w:rFonts w:ascii="Times New Roman" w:eastAsia="Times New Roman" w:hAnsi="Times New Roman"/>
          <w:i/>
          <w:sz w:val="26"/>
          <w:szCs w:val="26"/>
          <w:lang w:eastAsia="ru-RU"/>
        </w:rPr>
        <w:t xml:space="preserve"> та забезпечення якісної </w:t>
      </w:r>
      <w:r w:rsidR="00AE0E40" w:rsidRPr="002A7FA3">
        <w:rPr>
          <w:rFonts w:ascii="Times New Roman" w:eastAsia="Times New Roman" w:hAnsi="Times New Roman"/>
          <w:i/>
          <w:sz w:val="26"/>
          <w:szCs w:val="26"/>
          <w:lang w:eastAsia="ru-RU"/>
        </w:rPr>
        <w:t>транспортної пропозиції</w:t>
      </w:r>
      <w:r w:rsidR="00604B77" w:rsidRPr="002A7FA3">
        <w:rPr>
          <w:rFonts w:ascii="Times New Roman" w:eastAsia="Times New Roman" w:hAnsi="Times New Roman"/>
          <w:i/>
          <w:sz w:val="26"/>
          <w:szCs w:val="26"/>
          <w:lang w:eastAsia="ru-RU"/>
        </w:rPr>
        <w:t>.</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Громадський транспорт здійснює більше 50% пасажирських перевезень містом. Надмірна автомобілізація та </w:t>
      </w:r>
      <w:r w:rsidRPr="006D0E94">
        <w:rPr>
          <w:rFonts w:ascii="Times New Roman" w:eastAsia="Times New Roman" w:hAnsi="Times New Roman"/>
          <w:sz w:val="26"/>
          <w:szCs w:val="26"/>
          <w:lang w:val="uk-UA" w:eastAsia="ru-RU"/>
        </w:rPr>
        <w:t>зношеність транспортної інфраструктури</w:t>
      </w:r>
      <w:r w:rsidRPr="002A7FA3">
        <w:rPr>
          <w:rFonts w:ascii="Times New Roman" w:eastAsia="Times New Roman" w:hAnsi="Times New Roman"/>
          <w:sz w:val="26"/>
          <w:szCs w:val="26"/>
          <w:lang w:val="uk-UA" w:eastAsia="ru-RU"/>
        </w:rPr>
        <w:t xml:space="preserve"> (зокрема рухомого складу) призвели до скорочення пасажиропотоку у громадському транспорті.</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 період 2019-2022 років пасажиропотік у громадському транспорті знизився більш ніж удвічі, що є наслідком карантинних обмежень</w:t>
      </w:r>
      <w:r w:rsidR="00434951"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спричинених пандемією коронавірусної хвороби (COVID-19) та військовою агресією російської федерації проти України. У 2022 році пасажирським транспортом було перевезено 306,4 млн пасажирок (-ів), що становить 54,3%</w:t>
      </w:r>
      <w:r w:rsidR="0057769E">
        <w:rPr>
          <w:rFonts w:ascii="Times New Roman" w:eastAsia="Times New Roman" w:hAnsi="Times New Roman"/>
          <w:sz w:val="26"/>
          <w:szCs w:val="26"/>
          <w:lang w:val="uk-UA" w:eastAsia="ru-RU"/>
        </w:rPr>
        <w:t xml:space="preserve"> до рівня 2021 року - 564,4 млн </w:t>
      </w:r>
      <w:r w:rsidR="0057769E" w:rsidRPr="002A7FA3">
        <w:rPr>
          <w:rFonts w:ascii="Times New Roman" w:eastAsia="Times New Roman" w:hAnsi="Times New Roman"/>
          <w:sz w:val="26"/>
          <w:szCs w:val="26"/>
          <w:lang w:val="uk-UA" w:eastAsia="ru-RU"/>
        </w:rPr>
        <w:t>пасажирок (-ів)</w:t>
      </w:r>
      <w:r w:rsidR="001F35CA">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 xml:space="preserve">(рис. </w:t>
      </w:r>
      <w:r w:rsidR="002E44B8" w:rsidRPr="002A7FA3">
        <w:rPr>
          <w:rFonts w:ascii="Times New Roman" w:eastAsia="Times New Roman" w:hAnsi="Times New Roman"/>
          <w:sz w:val="26"/>
          <w:szCs w:val="26"/>
          <w:lang w:val="uk-UA" w:eastAsia="ru-RU"/>
        </w:rPr>
        <w:t>1</w:t>
      </w:r>
      <w:r w:rsidR="00737D2C">
        <w:rPr>
          <w:rFonts w:ascii="Times New Roman" w:eastAsia="Times New Roman" w:hAnsi="Times New Roman"/>
          <w:sz w:val="26"/>
          <w:szCs w:val="26"/>
          <w:lang w:val="ru-RU" w:eastAsia="ru-RU"/>
        </w:rPr>
        <w:t>1</w:t>
      </w:r>
      <w:r w:rsidRPr="002A7FA3">
        <w:rPr>
          <w:rFonts w:ascii="Times New Roman" w:eastAsia="Times New Roman" w:hAnsi="Times New Roman"/>
          <w:sz w:val="26"/>
          <w:szCs w:val="26"/>
          <w:lang w:val="uk-UA" w:eastAsia="ru-RU"/>
        </w:rPr>
        <w:t>).</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p>
    <w:p w:rsidR="00604B77" w:rsidRPr="002A7FA3" w:rsidRDefault="007F00C4" w:rsidP="00604B77">
      <w:pPr>
        <w:spacing w:after="0" w:line="240" w:lineRule="auto"/>
        <w:jc w:val="both"/>
        <w:rPr>
          <w:rFonts w:ascii="Times New Roman" w:eastAsia="Times New Roman" w:hAnsi="Times New Roman"/>
          <w:sz w:val="26"/>
          <w:szCs w:val="26"/>
          <w:lang w:val="uk-UA" w:eastAsia="ru-RU"/>
        </w:rPr>
      </w:pPr>
      <w:r w:rsidRPr="002A7FA3">
        <w:rPr>
          <w:noProof/>
          <w:color w:val="000000"/>
          <w:sz w:val="28"/>
          <w:szCs w:val="28"/>
          <w:lang w:val="uk-UA" w:eastAsia="uk-UA"/>
        </w:rPr>
        <w:drawing>
          <wp:inline distT="0" distB="0" distL="0" distR="0">
            <wp:extent cx="6276975" cy="2238375"/>
            <wp:effectExtent l="0" t="0" r="0" b="0"/>
            <wp:docPr id="11" name="Ді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4B77" w:rsidRPr="002A7FA3" w:rsidRDefault="00604B77" w:rsidP="00604B77">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Рис. </w:t>
      </w:r>
      <w:r w:rsidR="002E44B8" w:rsidRPr="002A7FA3">
        <w:rPr>
          <w:rFonts w:ascii="Times New Roman" w:eastAsia="Times New Roman" w:hAnsi="Times New Roman"/>
          <w:sz w:val="26"/>
          <w:szCs w:val="26"/>
          <w:lang w:val="uk-UA" w:eastAsia="ru-RU"/>
        </w:rPr>
        <w:t>1</w:t>
      </w:r>
      <w:r w:rsidR="00737D2C">
        <w:rPr>
          <w:rFonts w:ascii="Times New Roman" w:eastAsia="Times New Roman" w:hAnsi="Times New Roman"/>
          <w:sz w:val="26"/>
          <w:szCs w:val="26"/>
          <w:lang w:eastAsia="ru-RU"/>
        </w:rPr>
        <w:t>1</w:t>
      </w:r>
      <w:r w:rsidRPr="002A7FA3">
        <w:rPr>
          <w:rFonts w:ascii="Times New Roman" w:eastAsia="Times New Roman" w:hAnsi="Times New Roman"/>
          <w:sz w:val="26"/>
          <w:szCs w:val="26"/>
          <w:lang w:val="uk-UA" w:eastAsia="ru-RU"/>
        </w:rPr>
        <w:t>. Пасажирські перевезення за видами громадського транспорту, млн пасажирів</w:t>
      </w:r>
    </w:p>
    <w:p w:rsidR="00604B77" w:rsidRPr="002A7FA3" w:rsidRDefault="00604B77" w:rsidP="00604B77">
      <w:pPr>
        <w:spacing w:after="0" w:line="240" w:lineRule="auto"/>
        <w:ind w:firstLine="567"/>
        <w:jc w:val="both"/>
        <w:rPr>
          <w:rFonts w:ascii="Times New Roman" w:eastAsia="Times New Roman" w:hAnsi="Times New Roman"/>
          <w:sz w:val="26"/>
          <w:szCs w:val="26"/>
          <w:lang w:val="uk-UA" w:eastAsia="ru-RU"/>
        </w:rPr>
      </w:pPr>
    </w:p>
    <w:p w:rsidR="00E75B15" w:rsidRPr="002A7FA3" w:rsidRDefault="00604B77" w:rsidP="00E75B15">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Більшість рухомого складу громадського транспорту столиці має високий рівень зношеності (близько 70%), не відповідає нормам безпеки, комфорту</w:t>
      </w:r>
      <w:r w:rsidR="00EC69F4">
        <w:rPr>
          <w:rFonts w:ascii="Times New Roman" w:eastAsia="Times New Roman" w:hAnsi="Times New Roman"/>
          <w:sz w:val="26"/>
          <w:szCs w:val="26"/>
          <w:lang w:val="uk-UA" w:eastAsia="ru-RU"/>
        </w:rPr>
        <w:t xml:space="preserve"> (</w:t>
      </w:r>
      <w:r w:rsidR="009C2C78">
        <w:rPr>
          <w:rFonts w:ascii="Times New Roman" w:eastAsia="Times New Roman" w:hAnsi="Times New Roman"/>
          <w:sz w:val="26"/>
          <w:szCs w:val="26"/>
          <w:lang w:val="uk-UA" w:eastAsia="ru-RU"/>
        </w:rPr>
        <w:t xml:space="preserve">лише </w:t>
      </w:r>
      <w:r w:rsidR="00EC69F4" w:rsidRPr="002A7FA3">
        <w:rPr>
          <w:rFonts w:ascii="Times New Roman" w:eastAsia="Times New Roman" w:hAnsi="Times New Roman"/>
          <w:sz w:val="26"/>
          <w:szCs w:val="26"/>
          <w:lang w:val="uk-UA" w:eastAsia="ru-RU"/>
        </w:rPr>
        <w:t>39,5% рухомого складу комунального транспорту столиці обладнані кондиціонерами</w:t>
      </w:r>
      <w:r w:rsidR="00EC69F4">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інклюзивності та екологічності, і відповідно потребує оновлення згідно з європейськими вимогами до громадського транспорту</w:t>
      </w:r>
      <w:r w:rsidR="00E75B15"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 xml:space="preserve">(рис. </w:t>
      </w:r>
      <w:r w:rsidR="002E44B8" w:rsidRPr="002A7FA3">
        <w:rPr>
          <w:rFonts w:ascii="Times New Roman" w:eastAsia="Times New Roman" w:hAnsi="Times New Roman"/>
          <w:sz w:val="26"/>
          <w:szCs w:val="26"/>
          <w:lang w:val="uk-UA" w:eastAsia="ru-RU"/>
        </w:rPr>
        <w:t>1</w:t>
      </w:r>
      <w:r w:rsidR="00737D2C">
        <w:rPr>
          <w:rFonts w:ascii="Times New Roman" w:eastAsia="Times New Roman" w:hAnsi="Times New Roman"/>
          <w:sz w:val="26"/>
          <w:szCs w:val="26"/>
          <w:lang w:eastAsia="ru-RU"/>
        </w:rPr>
        <w:t>2</w:t>
      </w:r>
      <w:r w:rsidRPr="002A7FA3">
        <w:rPr>
          <w:rFonts w:ascii="Times New Roman" w:eastAsia="Times New Roman" w:hAnsi="Times New Roman"/>
          <w:sz w:val="26"/>
          <w:szCs w:val="26"/>
          <w:lang w:val="uk-UA" w:eastAsia="ru-RU"/>
        </w:rPr>
        <w:t>).</w:t>
      </w:r>
    </w:p>
    <w:p w:rsidR="00604B77" w:rsidRPr="002A7FA3" w:rsidRDefault="007F00C4" w:rsidP="00604B77">
      <w:pPr>
        <w:spacing w:after="0" w:line="240" w:lineRule="auto"/>
        <w:jc w:val="both"/>
        <w:rPr>
          <w:rFonts w:ascii="Times New Roman" w:eastAsia="Times New Roman" w:hAnsi="Times New Roman"/>
          <w:sz w:val="26"/>
          <w:szCs w:val="26"/>
          <w:lang w:val="uk-UA" w:eastAsia="ru-RU"/>
        </w:rPr>
      </w:pPr>
      <w:r w:rsidRPr="002A7FA3">
        <w:rPr>
          <w:rFonts w:ascii="Times New Roman" w:eastAsia="Times New Roman" w:hAnsi="Times New Roman"/>
          <w:noProof/>
          <w:sz w:val="28"/>
          <w:szCs w:val="28"/>
          <w:lang w:val="uk-UA" w:eastAsia="uk-UA"/>
        </w:rPr>
        <w:drawing>
          <wp:inline distT="0" distB="0" distL="0" distR="0">
            <wp:extent cx="6248400" cy="1562100"/>
            <wp:effectExtent l="0" t="0" r="0" b="0"/>
            <wp:docPr id="12" name="Об'є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4B77" w:rsidRPr="002A7FA3" w:rsidRDefault="00604B77" w:rsidP="00604B77">
      <w:pPr>
        <w:spacing w:after="0" w:line="240" w:lineRule="auto"/>
        <w:ind w:firstLine="567"/>
        <w:jc w:val="center"/>
        <w:rPr>
          <w:rFonts w:ascii="Times New Roman" w:eastAsia="Times New Roman" w:hAnsi="Times New Roman"/>
          <w:sz w:val="26"/>
          <w:szCs w:val="26"/>
          <w:lang w:val="uk-UA" w:eastAsia="ru-RU"/>
        </w:rPr>
      </w:pPr>
    </w:p>
    <w:p w:rsidR="00604B77" w:rsidRPr="002A7FA3" w:rsidRDefault="00604B77" w:rsidP="00604B77">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Рис. </w:t>
      </w:r>
      <w:r w:rsidR="002E44B8" w:rsidRPr="002A7FA3">
        <w:rPr>
          <w:rFonts w:ascii="Times New Roman" w:eastAsia="Times New Roman" w:hAnsi="Times New Roman"/>
          <w:sz w:val="26"/>
          <w:szCs w:val="26"/>
          <w:lang w:val="uk-UA" w:eastAsia="ru-RU"/>
        </w:rPr>
        <w:t>1</w:t>
      </w:r>
      <w:r w:rsidR="00737D2C">
        <w:rPr>
          <w:rFonts w:ascii="Times New Roman" w:eastAsia="Times New Roman" w:hAnsi="Times New Roman"/>
          <w:sz w:val="26"/>
          <w:szCs w:val="26"/>
          <w:lang w:eastAsia="ru-RU"/>
        </w:rPr>
        <w:t>2</w:t>
      </w:r>
      <w:r w:rsidRPr="002A7FA3">
        <w:rPr>
          <w:rFonts w:ascii="Times New Roman" w:eastAsia="Times New Roman" w:hAnsi="Times New Roman"/>
          <w:sz w:val="26"/>
          <w:szCs w:val="26"/>
          <w:lang w:val="uk-UA" w:eastAsia="ru-RU"/>
        </w:rPr>
        <w:t>. Середній рівень зносу рухомого складу, %</w:t>
      </w:r>
    </w:p>
    <w:p w:rsidR="000A140F" w:rsidRPr="002A7FA3" w:rsidRDefault="000A140F" w:rsidP="000A140F">
      <w:pPr>
        <w:spacing w:after="0" w:line="240" w:lineRule="auto"/>
        <w:ind w:firstLine="567"/>
        <w:jc w:val="both"/>
        <w:rPr>
          <w:rFonts w:ascii="Times New Roman" w:eastAsia="Times New Roman" w:hAnsi="Times New Roman"/>
          <w:sz w:val="26"/>
          <w:szCs w:val="26"/>
          <w:lang w:val="uk-UA" w:eastAsia="ru-RU"/>
        </w:rPr>
      </w:pPr>
    </w:p>
    <w:p w:rsidR="00E40C05" w:rsidRPr="00E40C05" w:rsidRDefault="00E40C05" w:rsidP="00E40C05">
      <w:pPr>
        <w:spacing w:after="0" w:line="240" w:lineRule="auto"/>
        <w:ind w:firstLine="567"/>
        <w:jc w:val="both"/>
        <w:rPr>
          <w:rFonts w:ascii="Times New Roman" w:eastAsia="Times New Roman" w:hAnsi="Times New Roman"/>
          <w:sz w:val="26"/>
          <w:szCs w:val="26"/>
          <w:lang w:val="uk-UA" w:eastAsia="ru-RU"/>
        </w:rPr>
      </w:pPr>
      <w:r w:rsidRPr="00E40C05">
        <w:rPr>
          <w:rFonts w:ascii="Times New Roman" w:eastAsia="Times New Roman" w:hAnsi="Times New Roman"/>
          <w:sz w:val="26"/>
          <w:szCs w:val="26"/>
          <w:lang w:val="uk-UA" w:eastAsia="ru-RU"/>
        </w:rPr>
        <w:t>Щорічна орієнтовна потреба в оновленні рухомого складу становить 215 одиниць, зокрема тролейбусів – 80 одиниць, автобусів – 100 одиниць та трамвайних вагонів – 35 одиниць. Тому, оновлення рухомого складу громадського транспорту є вагомою складовою надання якісних транспортних послуг, що підвищує комфорт життя мешканців столиці та перебування гостей у місті (рис. 13).</w:t>
      </w:r>
    </w:p>
    <w:p w:rsidR="00A56A29" w:rsidRDefault="00A56A29" w:rsidP="00604B77">
      <w:pPr>
        <w:spacing w:after="0" w:line="240" w:lineRule="auto"/>
        <w:ind w:firstLine="567"/>
        <w:jc w:val="both"/>
        <w:rPr>
          <w:rFonts w:ascii="Times New Roman" w:eastAsia="Times New Roman" w:hAnsi="Times New Roman"/>
          <w:sz w:val="26"/>
          <w:szCs w:val="26"/>
          <w:lang w:val="uk-UA" w:eastAsia="ru-RU"/>
        </w:rPr>
      </w:pPr>
    </w:p>
    <w:p w:rsidR="00E40C05" w:rsidRDefault="00E40C05" w:rsidP="00604B77">
      <w:pPr>
        <w:spacing w:after="0" w:line="240" w:lineRule="auto"/>
        <w:ind w:firstLine="567"/>
        <w:jc w:val="both"/>
        <w:rPr>
          <w:rFonts w:ascii="Times New Roman" w:eastAsia="Times New Roman" w:hAnsi="Times New Roman"/>
          <w:sz w:val="26"/>
          <w:szCs w:val="26"/>
          <w:lang w:val="uk-UA" w:eastAsia="ru-RU"/>
        </w:rPr>
      </w:pPr>
    </w:p>
    <w:p w:rsidR="00A56A29" w:rsidRPr="002A7FA3" w:rsidRDefault="00A56A29" w:rsidP="00604B77">
      <w:pPr>
        <w:spacing w:after="0" w:line="240" w:lineRule="auto"/>
        <w:ind w:firstLine="567"/>
        <w:jc w:val="both"/>
        <w:rPr>
          <w:rFonts w:ascii="Times New Roman" w:eastAsia="Times New Roman" w:hAnsi="Times New Roman"/>
          <w:sz w:val="26"/>
          <w:szCs w:val="26"/>
          <w:lang w:val="uk-UA" w:eastAsia="ru-RU"/>
        </w:rPr>
      </w:pPr>
    </w:p>
    <w:p w:rsidR="00604B77" w:rsidRPr="002A7FA3" w:rsidRDefault="007F00C4" w:rsidP="0096731C">
      <w:pPr>
        <w:spacing w:after="0" w:line="240" w:lineRule="auto"/>
        <w:ind w:firstLine="567"/>
        <w:jc w:val="both"/>
        <w:rPr>
          <w:rFonts w:ascii="Times New Roman" w:eastAsia="Times New Roman" w:hAnsi="Times New Roman"/>
          <w:sz w:val="28"/>
          <w:szCs w:val="28"/>
          <w:lang w:val="uk-UA" w:eastAsia="ru-RU"/>
        </w:rPr>
      </w:pPr>
      <w:r w:rsidRPr="002A7FA3">
        <w:rPr>
          <w:rFonts w:ascii="Times New Roman" w:eastAsia="Times New Roman" w:hAnsi="Times New Roman"/>
          <w:noProof/>
          <w:sz w:val="28"/>
          <w:szCs w:val="28"/>
          <w:lang w:val="uk-UA" w:eastAsia="uk-UA"/>
        </w:rPr>
        <w:lastRenderedPageBreak/>
        <w:drawing>
          <wp:inline distT="0" distB="0" distL="0" distR="0">
            <wp:extent cx="6286500" cy="1190625"/>
            <wp:effectExtent l="0" t="0" r="0" b="0"/>
            <wp:docPr id="13" name="Об'є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4B77" w:rsidRPr="002A7FA3" w:rsidRDefault="00604B77" w:rsidP="00604B77">
      <w:pPr>
        <w:spacing w:after="0" w:line="240" w:lineRule="auto"/>
        <w:jc w:val="center"/>
        <w:rPr>
          <w:rFonts w:ascii="Times New Roman" w:hAnsi="Times New Roman"/>
          <w:color w:val="000000"/>
          <w:sz w:val="26"/>
          <w:szCs w:val="26"/>
          <w:lang w:val="uk-UA" w:eastAsia="ru-RU"/>
        </w:rPr>
      </w:pPr>
      <w:r w:rsidRPr="002A7FA3">
        <w:rPr>
          <w:rFonts w:ascii="Times New Roman" w:eastAsia="Times New Roman" w:hAnsi="Times New Roman"/>
          <w:sz w:val="26"/>
          <w:szCs w:val="26"/>
          <w:lang w:val="uk-UA" w:eastAsia="ru-RU"/>
        </w:rPr>
        <w:t xml:space="preserve">Рис. </w:t>
      </w:r>
      <w:r w:rsidR="002E44B8" w:rsidRPr="002A7FA3">
        <w:rPr>
          <w:rFonts w:ascii="Times New Roman" w:eastAsia="Times New Roman" w:hAnsi="Times New Roman"/>
          <w:sz w:val="26"/>
          <w:szCs w:val="26"/>
          <w:lang w:val="uk-UA" w:eastAsia="ru-RU"/>
        </w:rPr>
        <w:t>1</w:t>
      </w:r>
      <w:r w:rsidR="00737D2C">
        <w:rPr>
          <w:rFonts w:ascii="Times New Roman" w:eastAsia="Times New Roman" w:hAnsi="Times New Roman"/>
          <w:sz w:val="26"/>
          <w:szCs w:val="26"/>
          <w:lang w:eastAsia="ru-RU"/>
        </w:rPr>
        <w:t>3</w:t>
      </w:r>
      <w:r w:rsidRPr="002A7FA3">
        <w:rPr>
          <w:rFonts w:ascii="Times New Roman" w:eastAsia="Times New Roman" w:hAnsi="Times New Roman"/>
          <w:sz w:val="26"/>
          <w:szCs w:val="26"/>
          <w:lang w:val="uk-UA" w:eastAsia="ru-RU"/>
        </w:rPr>
        <w:t xml:space="preserve">. </w:t>
      </w:r>
      <w:r w:rsidRPr="002A7FA3">
        <w:rPr>
          <w:rFonts w:ascii="Times New Roman" w:hAnsi="Times New Roman"/>
          <w:color w:val="000000"/>
          <w:sz w:val="26"/>
          <w:szCs w:val="26"/>
          <w:lang w:val="uk-UA" w:eastAsia="ru-RU"/>
        </w:rPr>
        <w:t>Оновлення рухомого складу громадського транспорту, од.</w:t>
      </w:r>
    </w:p>
    <w:p w:rsidR="00F75176" w:rsidRPr="002A7FA3" w:rsidRDefault="00F75176" w:rsidP="00F75176">
      <w:pPr>
        <w:spacing w:after="0" w:line="240" w:lineRule="auto"/>
        <w:rPr>
          <w:rFonts w:ascii="Times New Roman" w:eastAsia="Times New Roman" w:hAnsi="Times New Roman"/>
          <w:sz w:val="26"/>
          <w:szCs w:val="26"/>
          <w:lang w:val="uk-UA" w:eastAsia="ru-RU"/>
        </w:rPr>
      </w:pPr>
    </w:p>
    <w:p w:rsidR="007C1B28" w:rsidRPr="002A7FA3" w:rsidRDefault="007C1B28" w:rsidP="00450365">
      <w:pPr>
        <w:tabs>
          <w:tab w:val="left" w:pos="993"/>
        </w:tabs>
        <w:spacing w:after="0" w:line="240" w:lineRule="auto"/>
        <w:ind w:firstLine="567"/>
        <w:jc w:val="both"/>
        <w:rPr>
          <w:rFonts w:ascii="Times New Roman" w:eastAsia="Times New Roman" w:hAnsi="Times New Roman"/>
          <w:color w:val="000000"/>
          <w:sz w:val="26"/>
          <w:szCs w:val="26"/>
          <w:lang w:val="uk-UA" w:eastAsia="ru-RU"/>
        </w:rPr>
      </w:pPr>
      <w:r w:rsidRPr="002A7FA3">
        <w:rPr>
          <w:rFonts w:ascii="Times New Roman" w:eastAsia="Times New Roman" w:hAnsi="Times New Roman"/>
          <w:color w:val="000000"/>
          <w:sz w:val="26"/>
          <w:szCs w:val="26"/>
          <w:lang w:val="uk-UA" w:eastAsia="ru-RU"/>
        </w:rPr>
        <w:t xml:space="preserve">Зручним, надійним та безпечним сьогодні є рейковий громадський транспорт, зокрема трамвай, </w:t>
      </w:r>
      <w:r w:rsidR="006A00EE">
        <w:rPr>
          <w:rFonts w:ascii="Times New Roman" w:eastAsia="Times New Roman" w:hAnsi="Times New Roman"/>
          <w:color w:val="000000"/>
          <w:sz w:val="26"/>
          <w:szCs w:val="26"/>
          <w:lang w:val="uk-UA" w:eastAsia="ru-RU"/>
        </w:rPr>
        <w:t xml:space="preserve">який </w:t>
      </w:r>
      <w:r w:rsidRPr="002A7FA3">
        <w:rPr>
          <w:rFonts w:ascii="Times New Roman" w:eastAsia="Times New Roman" w:hAnsi="Times New Roman"/>
          <w:sz w:val="26"/>
          <w:szCs w:val="26"/>
          <w:lang w:val="uk-UA" w:eastAsia="ru-RU"/>
        </w:rPr>
        <w:t>здатний перевоз</w:t>
      </w:r>
      <w:r w:rsidR="006C0A38" w:rsidRPr="002A7FA3">
        <w:rPr>
          <w:rFonts w:ascii="Times New Roman" w:eastAsia="Times New Roman" w:hAnsi="Times New Roman"/>
          <w:sz w:val="26"/>
          <w:szCs w:val="26"/>
          <w:lang w:val="uk-UA" w:eastAsia="ru-RU"/>
        </w:rPr>
        <w:t>ити велику кількість пасажирів</w:t>
      </w:r>
      <w:r w:rsidR="0092493B" w:rsidRPr="002A7FA3">
        <w:rPr>
          <w:rFonts w:ascii="Times New Roman" w:eastAsia="Times New Roman" w:hAnsi="Times New Roman"/>
          <w:sz w:val="26"/>
          <w:szCs w:val="26"/>
          <w:lang w:val="uk-UA" w:eastAsia="ru-RU"/>
        </w:rPr>
        <w:t>, є безпечним і екологічним</w:t>
      </w:r>
      <w:r w:rsidR="006C0A38" w:rsidRPr="002A7FA3">
        <w:rPr>
          <w:rFonts w:ascii="Times New Roman" w:eastAsia="Times New Roman" w:hAnsi="Times New Roman"/>
          <w:sz w:val="26"/>
          <w:szCs w:val="26"/>
          <w:lang w:val="uk-UA" w:eastAsia="ru-RU"/>
        </w:rPr>
        <w:t xml:space="preserve">. </w:t>
      </w:r>
      <w:r w:rsidR="006C0A38" w:rsidRPr="002A7FA3">
        <w:rPr>
          <w:rFonts w:ascii="Times New Roman" w:eastAsia="Times New Roman" w:hAnsi="Times New Roman"/>
          <w:color w:val="000000"/>
          <w:sz w:val="26"/>
          <w:szCs w:val="26"/>
          <w:lang w:val="uk-UA" w:eastAsia="ru-RU"/>
        </w:rPr>
        <w:t>Трамвай – перший громадський транспорт, який витіснила масова автомобілізація</w:t>
      </w:r>
      <w:r w:rsidR="0018291C" w:rsidRPr="002A7FA3">
        <w:rPr>
          <w:rFonts w:ascii="Times New Roman" w:eastAsia="Times New Roman" w:hAnsi="Times New Roman"/>
          <w:color w:val="000000"/>
          <w:sz w:val="26"/>
          <w:szCs w:val="26"/>
          <w:lang w:val="uk-UA" w:eastAsia="ru-RU"/>
        </w:rPr>
        <w:t>.</w:t>
      </w:r>
      <w:r w:rsidR="00450365" w:rsidRPr="002A7FA3">
        <w:rPr>
          <w:rFonts w:ascii="Times New Roman" w:eastAsia="Times New Roman" w:hAnsi="Times New Roman"/>
          <w:color w:val="000000"/>
          <w:sz w:val="26"/>
          <w:szCs w:val="26"/>
          <w:lang w:val="uk-UA" w:eastAsia="ru-RU"/>
        </w:rPr>
        <w:t xml:space="preserve"> </w:t>
      </w:r>
      <w:r w:rsidR="00450365" w:rsidRPr="002A7FA3">
        <w:rPr>
          <w:rFonts w:ascii="Times New Roman" w:eastAsia="Times New Roman" w:hAnsi="Times New Roman"/>
          <w:sz w:val="26"/>
          <w:szCs w:val="26"/>
          <w:lang w:val="uk-UA" w:eastAsia="ru-RU"/>
        </w:rPr>
        <w:t>Впродовж 2000-2021 років трамвайна мережа скоротилась на 70 км двостороннього шляху, що призвело до дефіциту транспортної пропозиції.</w:t>
      </w:r>
    </w:p>
    <w:p w:rsidR="00F75176" w:rsidRDefault="00F75176" w:rsidP="00F75176">
      <w:pPr>
        <w:tabs>
          <w:tab w:val="left" w:pos="993"/>
        </w:tabs>
        <w:spacing w:after="0" w:line="240" w:lineRule="auto"/>
        <w:ind w:firstLine="567"/>
        <w:jc w:val="both"/>
        <w:rPr>
          <w:rFonts w:ascii="Times New Roman" w:eastAsia="Times New Roman" w:hAnsi="Times New Roman"/>
          <w:color w:val="000000"/>
          <w:sz w:val="26"/>
          <w:szCs w:val="26"/>
          <w:lang w:val="uk-UA" w:eastAsia="ru-RU"/>
        </w:rPr>
      </w:pPr>
      <w:r w:rsidRPr="002A7FA3">
        <w:rPr>
          <w:rFonts w:ascii="Times New Roman" w:eastAsia="Times New Roman" w:hAnsi="Times New Roman"/>
          <w:color w:val="000000"/>
          <w:sz w:val="26"/>
          <w:szCs w:val="26"/>
          <w:lang w:val="uk-UA" w:eastAsia="ru-RU"/>
        </w:rPr>
        <w:t>Протягом 2019-2022 років довжина трамвайних колій залишалася незмінною (рис.1</w:t>
      </w:r>
      <w:r w:rsidR="00737D2C">
        <w:rPr>
          <w:rFonts w:ascii="Times New Roman" w:eastAsia="Times New Roman" w:hAnsi="Times New Roman"/>
          <w:color w:val="000000"/>
          <w:sz w:val="26"/>
          <w:szCs w:val="26"/>
          <w:lang w:eastAsia="ru-RU"/>
        </w:rPr>
        <w:t>4</w:t>
      </w:r>
      <w:r w:rsidRPr="002A7FA3">
        <w:rPr>
          <w:rFonts w:ascii="Times New Roman" w:eastAsia="Times New Roman" w:hAnsi="Times New Roman"/>
          <w:color w:val="000000"/>
          <w:sz w:val="26"/>
          <w:szCs w:val="26"/>
          <w:lang w:val="uk-UA" w:eastAsia="ru-RU"/>
        </w:rPr>
        <w:t>).</w:t>
      </w:r>
    </w:p>
    <w:p w:rsidR="00A56A29" w:rsidRPr="002A7FA3" w:rsidRDefault="00A56A29" w:rsidP="00F75176">
      <w:pPr>
        <w:tabs>
          <w:tab w:val="left" w:pos="993"/>
        </w:tabs>
        <w:spacing w:after="0" w:line="240" w:lineRule="auto"/>
        <w:ind w:firstLine="567"/>
        <w:jc w:val="both"/>
        <w:rPr>
          <w:rFonts w:ascii="Times New Roman" w:eastAsia="Times New Roman" w:hAnsi="Times New Roman"/>
          <w:color w:val="000000"/>
          <w:sz w:val="26"/>
          <w:szCs w:val="26"/>
          <w:lang w:val="uk-UA" w:eastAsia="ru-RU"/>
        </w:rPr>
      </w:pPr>
    </w:p>
    <w:p w:rsidR="00F75176" w:rsidRPr="002A7FA3" w:rsidRDefault="007F00C4" w:rsidP="00F75176">
      <w:pPr>
        <w:tabs>
          <w:tab w:val="left" w:pos="993"/>
        </w:tabs>
        <w:spacing w:after="0" w:line="240" w:lineRule="auto"/>
        <w:jc w:val="both"/>
        <w:rPr>
          <w:rFonts w:ascii="Times New Roman" w:eastAsia="Times New Roman" w:hAnsi="Times New Roman"/>
          <w:color w:val="000000"/>
          <w:sz w:val="26"/>
          <w:szCs w:val="26"/>
          <w:lang w:val="uk-UA" w:eastAsia="ru-RU"/>
        </w:rPr>
      </w:pPr>
      <w:r w:rsidRPr="002A7FA3">
        <w:rPr>
          <w:rFonts w:ascii="Times New Roman" w:eastAsia="Times New Roman" w:hAnsi="Times New Roman"/>
          <w:noProof/>
          <w:color w:val="000000"/>
          <w:sz w:val="26"/>
          <w:szCs w:val="26"/>
          <w:lang w:val="uk-UA" w:eastAsia="uk-UA"/>
        </w:rPr>
        <w:drawing>
          <wp:inline distT="0" distB="0" distL="0" distR="0">
            <wp:extent cx="6305550" cy="1362075"/>
            <wp:effectExtent l="0" t="0" r="0" b="0"/>
            <wp:docPr id="14"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5176" w:rsidRPr="002A7FA3" w:rsidRDefault="00F75176" w:rsidP="00F75176">
      <w:pPr>
        <w:tabs>
          <w:tab w:val="left" w:pos="993"/>
        </w:tabs>
        <w:spacing w:after="0" w:line="240" w:lineRule="auto"/>
        <w:ind w:firstLine="567"/>
        <w:jc w:val="center"/>
        <w:rPr>
          <w:rFonts w:ascii="Times New Roman" w:eastAsia="Times New Roman" w:hAnsi="Times New Roman"/>
          <w:bCs/>
          <w:sz w:val="26"/>
          <w:szCs w:val="26"/>
          <w:lang w:val="uk-UA" w:eastAsia="ru-RU"/>
        </w:rPr>
      </w:pPr>
      <w:r w:rsidRPr="002A7FA3">
        <w:rPr>
          <w:rFonts w:ascii="Times New Roman" w:eastAsia="Times New Roman" w:hAnsi="Times New Roman"/>
          <w:color w:val="000000"/>
          <w:sz w:val="26"/>
          <w:szCs w:val="26"/>
          <w:lang w:val="uk-UA" w:eastAsia="ru-RU"/>
        </w:rPr>
        <w:t>Рис. 1</w:t>
      </w:r>
      <w:r w:rsidR="00737D2C">
        <w:rPr>
          <w:rFonts w:ascii="Times New Roman" w:eastAsia="Times New Roman" w:hAnsi="Times New Roman"/>
          <w:color w:val="000000"/>
          <w:sz w:val="26"/>
          <w:szCs w:val="26"/>
          <w:lang w:eastAsia="ru-RU"/>
        </w:rPr>
        <w:t>4</w:t>
      </w:r>
      <w:r w:rsidRPr="002A7FA3">
        <w:rPr>
          <w:rFonts w:ascii="Times New Roman" w:eastAsia="Times New Roman" w:hAnsi="Times New Roman"/>
          <w:color w:val="000000"/>
          <w:sz w:val="26"/>
          <w:szCs w:val="26"/>
          <w:lang w:val="uk-UA" w:eastAsia="ru-RU"/>
        </w:rPr>
        <w:t xml:space="preserve">. </w:t>
      </w:r>
      <w:r w:rsidRPr="002A7FA3">
        <w:rPr>
          <w:rFonts w:ascii="Times New Roman" w:eastAsia="Times New Roman" w:hAnsi="Times New Roman"/>
          <w:bCs/>
          <w:sz w:val="26"/>
          <w:szCs w:val="26"/>
          <w:lang w:val="uk-UA" w:eastAsia="ru-RU"/>
        </w:rPr>
        <w:t>Довжина трамвайних колій, км</w:t>
      </w:r>
    </w:p>
    <w:p w:rsidR="00F75176" w:rsidRPr="002A7FA3" w:rsidRDefault="00F75176" w:rsidP="00F75176">
      <w:pPr>
        <w:spacing w:after="0" w:line="240" w:lineRule="auto"/>
        <w:ind w:firstLine="567"/>
        <w:jc w:val="both"/>
        <w:rPr>
          <w:rFonts w:ascii="Times New Roman" w:eastAsia="Times New Roman" w:hAnsi="Times New Roman"/>
          <w:sz w:val="26"/>
          <w:szCs w:val="26"/>
          <w:lang w:val="uk-UA" w:eastAsia="ru-RU"/>
        </w:rPr>
      </w:pPr>
    </w:p>
    <w:p w:rsidR="007C1B28" w:rsidRPr="002A7FA3" w:rsidRDefault="007C1B28" w:rsidP="007C1B2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Розбудова і удосконалення рейкового громадського транспорту має бути одним із пріоритетних завдань розвитку транспортного комплексу, оскільки це швидкий, мобільний, екологічний спосіб пересування громадян (-ок).</w:t>
      </w:r>
    </w:p>
    <w:p w:rsidR="00D41ACD" w:rsidRDefault="00866846" w:rsidP="00D41ACD">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 2014 року</w:t>
      </w:r>
      <w:r w:rsidR="00604B77" w:rsidRPr="002A7FA3">
        <w:rPr>
          <w:rFonts w:ascii="Times New Roman" w:eastAsia="Times New Roman" w:hAnsi="Times New Roman"/>
          <w:sz w:val="26"/>
          <w:szCs w:val="26"/>
          <w:lang w:val="uk-UA" w:eastAsia="ru-RU"/>
        </w:rPr>
        <w:t xml:space="preserve"> спостерігалися досить низькі темпи будівництва метрополітену в м.</w:t>
      </w:r>
      <w:r w:rsidR="00625F53">
        <w:rPr>
          <w:rFonts w:ascii="Times New Roman" w:eastAsia="Times New Roman" w:hAnsi="Times New Roman"/>
          <w:sz w:val="26"/>
          <w:szCs w:val="26"/>
          <w:lang w:val="uk-UA" w:eastAsia="ru-RU"/>
        </w:rPr>
        <w:t> </w:t>
      </w:r>
      <w:r w:rsidR="00604B77" w:rsidRPr="002A7FA3">
        <w:rPr>
          <w:rFonts w:ascii="Times New Roman" w:eastAsia="Times New Roman" w:hAnsi="Times New Roman"/>
          <w:sz w:val="26"/>
          <w:szCs w:val="26"/>
          <w:lang w:val="uk-UA" w:eastAsia="ru-RU"/>
        </w:rPr>
        <w:t>Києві (останню, 52-гу станцію метрополітену «Теремки», було відкрито 06.11.2013)</w:t>
      </w:r>
      <w:r w:rsidR="00B5237E">
        <w:rPr>
          <w:rFonts w:ascii="Times New Roman" w:eastAsia="Times New Roman" w:hAnsi="Times New Roman"/>
          <w:sz w:val="26"/>
          <w:szCs w:val="26"/>
          <w:lang w:val="uk-UA" w:eastAsia="ru-RU"/>
        </w:rPr>
        <w:t xml:space="preserve"> (рис.15)</w:t>
      </w:r>
      <w:r w:rsidR="00604B77" w:rsidRPr="002A7FA3">
        <w:rPr>
          <w:rFonts w:ascii="Times New Roman" w:eastAsia="Times New Roman" w:hAnsi="Times New Roman"/>
          <w:sz w:val="26"/>
          <w:szCs w:val="26"/>
          <w:lang w:val="uk-UA" w:eastAsia="ru-RU"/>
        </w:rPr>
        <w:t>. Наслідком цього стало збільшення парку наземних маршрутних автобусів, транспортного навантаження на вулично-дорожню мережу, погіршення стану довкілля, перевантаження існуючих ліній метрополітену та пересадочних вузлів.</w:t>
      </w:r>
      <w:r w:rsidR="00207208" w:rsidRPr="00207208">
        <w:rPr>
          <w:rFonts w:ascii="Times New Roman" w:eastAsia="Times New Roman" w:hAnsi="Times New Roman"/>
          <w:sz w:val="26"/>
          <w:szCs w:val="26"/>
          <w:lang w:val="ru-RU" w:eastAsia="ru-RU"/>
        </w:rPr>
        <w:t xml:space="preserve"> </w:t>
      </w:r>
      <w:r w:rsidR="00D41ACD">
        <w:rPr>
          <w:rFonts w:ascii="Times New Roman" w:eastAsia="Times New Roman" w:hAnsi="Times New Roman"/>
          <w:sz w:val="26"/>
          <w:szCs w:val="26"/>
          <w:lang w:val="uk-UA" w:eastAsia="ru-RU"/>
        </w:rPr>
        <w:t xml:space="preserve">Враховуючи перевантаженість станцій метрополітену, виникає необхідність в проведенні </w:t>
      </w:r>
      <w:r w:rsidR="00D41ACD" w:rsidRPr="00D41ACD">
        <w:rPr>
          <w:rFonts w:ascii="Times New Roman" w:eastAsia="Times New Roman" w:hAnsi="Times New Roman"/>
          <w:sz w:val="26"/>
          <w:szCs w:val="26"/>
          <w:lang w:val="uk-UA" w:eastAsia="ru-RU"/>
        </w:rPr>
        <w:t>капітальн</w:t>
      </w:r>
      <w:r w:rsidR="00D41ACD">
        <w:rPr>
          <w:rFonts w:ascii="Times New Roman" w:eastAsia="Times New Roman" w:hAnsi="Times New Roman"/>
          <w:sz w:val="26"/>
          <w:szCs w:val="26"/>
          <w:lang w:val="uk-UA" w:eastAsia="ru-RU"/>
        </w:rPr>
        <w:t>ого</w:t>
      </w:r>
      <w:r w:rsidR="00D41ACD" w:rsidRPr="00D41ACD">
        <w:rPr>
          <w:rFonts w:ascii="Times New Roman" w:eastAsia="Times New Roman" w:hAnsi="Times New Roman"/>
          <w:sz w:val="26"/>
          <w:szCs w:val="26"/>
          <w:lang w:val="uk-UA" w:eastAsia="ru-RU"/>
        </w:rPr>
        <w:t xml:space="preserve"> ремонт</w:t>
      </w:r>
      <w:r w:rsidR="00D41ACD">
        <w:rPr>
          <w:rFonts w:ascii="Times New Roman" w:eastAsia="Times New Roman" w:hAnsi="Times New Roman"/>
          <w:sz w:val="26"/>
          <w:szCs w:val="26"/>
          <w:lang w:val="uk-UA" w:eastAsia="ru-RU"/>
        </w:rPr>
        <w:t>у</w:t>
      </w:r>
      <w:r w:rsidR="00D41ACD" w:rsidRPr="00D41ACD">
        <w:rPr>
          <w:rFonts w:ascii="Times New Roman" w:eastAsia="Times New Roman" w:hAnsi="Times New Roman"/>
          <w:sz w:val="26"/>
          <w:szCs w:val="26"/>
          <w:lang w:val="uk-UA" w:eastAsia="ru-RU"/>
        </w:rPr>
        <w:t xml:space="preserve"> перегінних тунелів з метою виконання робіт з призупинення просадок та деформацій конструкцій підземних споруд на ділянках Київського метрополітену</w:t>
      </w:r>
      <w:r w:rsidR="00D41ACD">
        <w:rPr>
          <w:rFonts w:ascii="Times New Roman" w:eastAsia="Times New Roman" w:hAnsi="Times New Roman"/>
          <w:sz w:val="26"/>
          <w:szCs w:val="26"/>
          <w:lang w:val="uk-UA" w:eastAsia="ru-RU"/>
        </w:rPr>
        <w:t>.</w:t>
      </w:r>
    </w:p>
    <w:p w:rsidR="00A56A29" w:rsidRPr="00A56A29" w:rsidRDefault="00A56A29" w:rsidP="00A56A29">
      <w:pPr>
        <w:spacing w:after="0" w:line="240" w:lineRule="auto"/>
        <w:ind w:firstLine="567"/>
        <w:jc w:val="both"/>
        <w:rPr>
          <w:rFonts w:ascii="Times New Roman" w:eastAsia="Times New Roman" w:hAnsi="Times New Roman"/>
          <w:sz w:val="26"/>
          <w:szCs w:val="26"/>
          <w:lang w:val="uk-UA" w:eastAsia="ru-RU"/>
        </w:rPr>
      </w:pPr>
      <w:r w:rsidRPr="00A56A29">
        <w:rPr>
          <w:rFonts w:ascii="Times New Roman" w:eastAsia="Times New Roman" w:hAnsi="Times New Roman"/>
          <w:sz w:val="26"/>
          <w:szCs w:val="26"/>
          <w:lang w:val="uk-UA" w:eastAsia="ru-RU"/>
        </w:rPr>
        <w:t>Більшість інвентарного парку столичного метрополітену складають пасажирські вагони, побудовані росією впродовж</w:t>
      </w:r>
      <w:r w:rsidR="00333681">
        <w:rPr>
          <w:rFonts w:ascii="Times New Roman" w:eastAsia="Times New Roman" w:hAnsi="Times New Roman"/>
          <w:sz w:val="26"/>
          <w:szCs w:val="26"/>
          <w:lang w:val="uk-UA" w:eastAsia="ru-RU"/>
        </w:rPr>
        <w:t xml:space="preserve"> 1979-2013 років. Вони морально та </w:t>
      </w:r>
      <w:r w:rsidRPr="00A56A29">
        <w:rPr>
          <w:rFonts w:ascii="Times New Roman" w:eastAsia="Times New Roman" w:hAnsi="Times New Roman"/>
          <w:sz w:val="26"/>
          <w:szCs w:val="26"/>
          <w:lang w:val="uk-UA" w:eastAsia="ru-RU"/>
        </w:rPr>
        <w:t>фізично застаріли через тривалий строк експлуатації. О</w:t>
      </w:r>
      <w:r w:rsidR="00BA1CA8">
        <w:rPr>
          <w:rFonts w:ascii="Times New Roman" w:eastAsia="Times New Roman" w:hAnsi="Times New Roman"/>
          <w:sz w:val="26"/>
          <w:szCs w:val="26"/>
          <w:lang w:val="uk-UA" w:eastAsia="ru-RU"/>
        </w:rPr>
        <w:t xml:space="preserve">крім того, містять обладнання і </w:t>
      </w:r>
      <w:r w:rsidRPr="00A56A29">
        <w:rPr>
          <w:rFonts w:ascii="Times New Roman" w:eastAsia="Times New Roman" w:hAnsi="Times New Roman"/>
          <w:sz w:val="26"/>
          <w:szCs w:val="26"/>
          <w:lang w:val="uk-UA" w:eastAsia="ru-RU"/>
        </w:rPr>
        <w:t>комплектуючі країни-агресора, що унеможливлює придбання запасних частин.</w:t>
      </w:r>
    </w:p>
    <w:p w:rsidR="00E40C05" w:rsidRPr="00E40C05" w:rsidRDefault="00A56A29" w:rsidP="00E40C05">
      <w:pPr>
        <w:spacing w:after="0" w:line="240" w:lineRule="auto"/>
        <w:ind w:firstLine="567"/>
        <w:jc w:val="both"/>
        <w:rPr>
          <w:rFonts w:ascii="Times New Roman" w:eastAsia="Times New Roman" w:hAnsi="Times New Roman"/>
          <w:sz w:val="26"/>
          <w:szCs w:val="26"/>
          <w:lang w:val="uk-UA" w:eastAsia="ru-RU"/>
        </w:rPr>
      </w:pPr>
      <w:r w:rsidRPr="00A56A29">
        <w:rPr>
          <w:rFonts w:ascii="Times New Roman" w:eastAsia="Times New Roman" w:hAnsi="Times New Roman"/>
          <w:sz w:val="26"/>
          <w:szCs w:val="26"/>
          <w:lang w:val="uk-UA" w:eastAsia="ru-RU"/>
        </w:rPr>
        <w:t>З м</w:t>
      </w:r>
      <w:r w:rsidR="007822CF">
        <w:rPr>
          <w:rFonts w:ascii="Times New Roman" w:eastAsia="Times New Roman" w:hAnsi="Times New Roman"/>
          <w:sz w:val="26"/>
          <w:szCs w:val="26"/>
          <w:lang w:val="uk-UA" w:eastAsia="ru-RU"/>
        </w:rPr>
        <w:t xml:space="preserve">етою підвищення комфортності та </w:t>
      </w:r>
      <w:r w:rsidRPr="00A56A29">
        <w:rPr>
          <w:rFonts w:ascii="Times New Roman" w:eastAsia="Times New Roman" w:hAnsi="Times New Roman"/>
          <w:sz w:val="26"/>
          <w:szCs w:val="26"/>
          <w:lang w:val="uk-UA" w:eastAsia="ru-RU"/>
        </w:rPr>
        <w:t>ефективності громадського транспорту, розширення безбар’єр</w:t>
      </w:r>
      <w:r w:rsidR="007822CF">
        <w:rPr>
          <w:rFonts w:ascii="Times New Roman" w:eastAsia="Times New Roman" w:hAnsi="Times New Roman"/>
          <w:sz w:val="26"/>
          <w:szCs w:val="26"/>
          <w:lang w:val="uk-UA" w:eastAsia="ru-RU"/>
        </w:rPr>
        <w:t xml:space="preserve">ного простору міста для людей з </w:t>
      </w:r>
      <w:r w:rsidRPr="00A56A29">
        <w:rPr>
          <w:rFonts w:ascii="Times New Roman" w:eastAsia="Times New Roman" w:hAnsi="Times New Roman"/>
          <w:sz w:val="26"/>
          <w:szCs w:val="26"/>
          <w:lang w:val="uk-UA" w:eastAsia="ru-RU"/>
        </w:rPr>
        <w:t>інвалідністю, зниження рівня викидів забруднюючих речовин необхідна комплексна моде</w:t>
      </w:r>
      <w:r w:rsidR="007822CF">
        <w:rPr>
          <w:rFonts w:ascii="Times New Roman" w:eastAsia="Times New Roman" w:hAnsi="Times New Roman"/>
          <w:sz w:val="26"/>
          <w:szCs w:val="26"/>
          <w:lang w:val="uk-UA" w:eastAsia="ru-RU"/>
        </w:rPr>
        <w:t xml:space="preserve">рнізація та </w:t>
      </w:r>
      <w:r w:rsidRPr="00A56A29">
        <w:rPr>
          <w:rFonts w:ascii="Times New Roman" w:eastAsia="Times New Roman" w:hAnsi="Times New Roman"/>
          <w:sz w:val="26"/>
          <w:szCs w:val="26"/>
          <w:lang w:val="uk-UA" w:eastAsia="ru-RU"/>
        </w:rPr>
        <w:t xml:space="preserve">придбання нових сучасних вагонів </w:t>
      </w:r>
      <w:r w:rsidR="00E40C05" w:rsidRPr="00E40C05">
        <w:rPr>
          <w:rFonts w:ascii="Times New Roman" w:eastAsia="Times New Roman" w:hAnsi="Times New Roman"/>
          <w:sz w:val="26"/>
          <w:szCs w:val="26"/>
          <w:lang w:val="uk-UA" w:eastAsia="ru-RU"/>
        </w:rPr>
        <w:t>метрополітену (орієнтовно до 2028 року існує необхідність модернізації 220 вагонів та потреба придбання до 2031 року 170 вагонів).</w:t>
      </w:r>
    </w:p>
    <w:p w:rsidR="00E40C05" w:rsidRPr="00E40C05" w:rsidRDefault="00E40C05" w:rsidP="00E40C05">
      <w:pPr>
        <w:spacing w:after="0" w:line="240" w:lineRule="auto"/>
        <w:ind w:firstLine="567"/>
        <w:jc w:val="both"/>
        <w:rPr>
          <w:rFonts w:ascii="Times New Roman" w:eastAsia="Times New Roman" w:hAnsi="Times New Roman"/>
          <w:sz w:val="26"/>
          <w:szCs w:val="26"/>
          <w:lang w:val="uk-UA" w:eastAsia="ru-RU"/>
        </w:rPr>
      </w:pPr>
    </w:p>
    <w:p w:rsidR="00A56A29" w:rsidRPr="00D41ACD" w:rsidRDefault="00A56A29" w:rsidP="00D41ACD">
      <w:pPr>
        <w:spacing w:after="0" w:line="240" w:lineRule="auto"/>
        <w:ind w:firstLine="567"/>
        <w:jc w:val="both"/>
        <w:rPr>
          <w:rFonts w:ascii="Times New Roman" w:eastAsia="Times New Roman" w:hAnsi="Times New Roman"/>
          <w:sz w:val="26"/>
          <w:szCs w:val="26"/>
          <w:lang w:val="uk-UA" w:eastAsia="ru-RU"/>
        </w:rPr>
      </w:pPr>
    </w:p>
    <w:p w:rsidR="00604B77" w:rsidRPr="00A56A29" w:rsidRDefault="00604B77" w:rsidP="00604B77">
      <w:pPr>
        <w:tabs>
          <w:tab w:val="left" w:pos="284"/>
        </w:tabs>
        <w:spacing w:after="0" w:line="240" w:lineRule="auto"/>
        <w:ind w:firstLine="567"/>
        <w:jc w:val="both"/>
        <w:rPr>
          <w:rFonts w:ascii="Times New Roman" w:eastAsia="Times New Roman" w:hAnsi="Times New Roman"/>
          <w:sz w:val="26"/>
          <w:szCs w:val="26"/>
          <w:lang w:val="uk-UA" w:eastAsia="ru-RU"/>
        </w:rPr>
      </w:pPr>
    </w:p>
    <w:p w:rsidR="005E1A00" w:rsidRPr="002A7FA3" w:rsidRDefault="007F00C4" w:rsidP="005E1A00">
      <w:pPr>
        <w:spacing w:after="0" w:line="240" w:lineRule="auto"/>
        <w:rPr>
          <w:rFonts w:ascii="Times New Roman" w:eastAsia="Times New Roman" w:hAnsi="Times New Roman"/>
          <w:i/>
          <w:sz w:val="26"/>
          <w:szCs w:val="26"/>
          <w:lang w:val="uk-UA" w:eastAsia="ru-RU"/>
        </w:rPr>
      </w:pPr>
      <w:r w:rsidRPr="002A7FA3">
        <w:rPr>
          <w:rFonts w:ascii="Times New Roman" w:eastAsia="Times New Roman" w:hAnsi="Times New Roman"/>
          <w:i/>
          <w:noProof/>
          <w:sz w:val="26"/>
          <w:szCs w:val="26"/>
          <w:lang w:val="uk-UA" w:eastAsia="uk-UA"/>
        </w:rPr>
        <w:lastRenderedPageBreak/>
        <w:drawing>
          <wp:inline distT="0" distB="0" distL="0" distR="0">
            <wp:extent cx="6286500" cy="2105025"/>
            <wp:effectExtent l="0" t="0" r="0" b="0"/>
            <wp:docPr id="1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A00" w:rsidRPr="002A7FA3" w:rsidRDefault="005E1A00" w:rsidP="005E1A00">
      <w:pPr>
        <w:spacing w:after="0" w:line="240" w:lineRule="auto"/>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Рис. 1</w:t>
      </w:r>
      <w:r w:rsidR="00737D2C">
        <w:rPr>
          <w:rFonts w:ascii="Times New Roman" w:eastAsia="Times New Roman" w:hAnsi="Times New Roman"/>
          <w:sz w:val="26"/>
          <w:szCs w:val="26"/>
          <w:lang w:val="uk-UA" w:eastAsia="ru-RU"/>
        </w:rPr>
        <w:t>5</w:t>
      </w:r>
      <w:r w:rsidRPr="002A7FA3">
        <w:rPr>
          <w:rFonts w:ascii="Times New Roman" w:eastAsia="Times New Roman" w:hAnsi="Times New Roman"/>
          <w:sz w:val="26"/>
          <w:szCs w:val="26"/>
          <w:lang w:val="uk-UA" w:eastAsia="ru-RU"/>
        </w:rPr>
        <w:t>. Окремі показники діяльності Київського метрополітену</w:t>
      </w:r>
    </w:p>
    <w:p w:rsidR="00D412C0" w:rsidRPr="002A7FA3" w:rsidRDefault="00D412C0" w:rsidP="00F52FCD">
      <w:pPr>
        <w:spacing w:after="0" w:line="240" w:lineRule="auto"/>
        <w:ind w:firstLine="567"/>
        <w:jc w:val="both"/>
        <w:rPr>
          <w:rFonts w:ascii="Times New Roman" w:eastAsia="Times New Roman" w:hAnsi="Times New Roman"/>
          <w:sz w:val="26"/>
          <w:szCs w:val="26"/>
          <w:lang w:val="uk-UA" w:eastAsia="ru-RU"/>
        </w:rPr>
      </w:pPr>
    </w:p>
    <w:p w:rsidR="00F75176" w:rsidRPr="002A7FA3" w:rsidRDefault="00F75176" w:rsidP="00F75176">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Протяжність мереж метрополітену у великих містах розвинених країн становить 50 км і більше на 1 мільйон жителів, у місті Києві – близько 23 км на 1 мільйон жителів, що є недостатнім для потреб мешканців та гостей столиці.</w:t>
      </w:r>
    </w:p>
    <w:p w:rsidR="00D419FC" w:rsidRDefault="00D419FC" w:rsidP="00D419FC">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Щодня зранку тисячі людей з передмість їдуть до Києва на роботу чи навчання, використовуючи переповнені маршрутні транспортні засоби та власні автівки, які створюють додаткове навантаження на транспортну мережу Києва та погіршують стан довкілля столиці через надмірні викиди вуглецю. Тому постає питання, які різновиди транспортного сполучення з передмістями варто розвивати їм на заміну. Одним із альтернативних шляхів є </w:t>
      </w:r>
      <w:r w:rsidR="00625F53">
        <w:rPr>
          <w:rFonts w:ascii="Times New Roman" w:eastAsia="Times New Roman" w:hAnsi="Times New Roman"/>
          <w:sz w:val="26"/>
          <w:szCs w:val="26"/>
          <w:lang w:val="uk-UA" w:eastAsia="ru-RU"/>
        </w:rPr>
        <w:t>впровадження нових</w:t>
      </w:r>
      <w:r w:rsidRPr="002A7FA3">
        <w:rPr>
          <w:rFonts w:ascii="Times New Roman" w:eastAsia="Times New Roman" w:hAnsi="Times New Roman"/>
          <w:sz w:val="26"/>
          <w:szCs w:val="26"/>
          <w:lang w:val="uk-UA" w:eastAsia="ru-RU"/>
        </w:rPr>
        <w:t xml:space="preserve"> тролейбусних маршрутів. Але для організації тролейбусного маршруту треба не лише закупити рухомий склад, а</w:t>
      </w:r>
      <w:r w:rsidR="007D24DA">
        <w:rPr>
          <w:rFonts w:ascii="Times New Roman" w:eastAsia="Times New Roman" w:hAnsi="Times New Roman"/>
          <w:sz w:val="26"/>
          <w:szCs w:val="26"/>
          <w:lang w:val="uk-UA" w:eastAsia="ru-RU"/>
        </w:rPr>
        <w:t xml:space="preserve"> й облаштувати контактну мережу.</w:t>
      </w:r>
    </w:p>
    <w:p w:rsidR="00EC3388" w:rsidRPr="002A7FA3" w:rsidRDefault="00EC3388" w:rsidP="00EC3388">
      <w:pPr>
        <w:spacing w:after="0" w:line="240" w:lineRule="auto"/>
        <w:ind w:firstLine="567"/>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t>Негативний вплив автомобільного транспорту на довкілля.</w:t>
      </w:r>
    </w:p>
    <w:p w:rsidR="00EC3388" w:rsidRPr="002A7FA3" w:rsidRDefault="00EC3388" w:rsidP="00EC338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Одна з головних екологічних проблем столиці – незадовільна якість атмосферного повітря через великі обсяги викидів забруднюючих речовин від пересувних джерел забруднення – більше 85% від загального обсягу викидів, тому зони найбільшого забруднення повітря зосереджуються в місцях, що прилягають до автомагістралей. </w:t>
      </w:r>
    </w:p>
    <w:p w:rsidR="00EC3388" w:rsidRPr="002A7FA3" w:rsidRDefault="00EC3388" w:rsidP="00EC338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 місті Києві показник викидів від пересувних джерел забруднення у розрахунку на одну особу у 2021 р. становив 63,6 кг, що перевищує середній показник по Україні в 1,7 разів (рис.</w:t>
      </w:r>
      <w:r w:rsidR="00E31B94">
        <w:rPr>
          <w:rFonts w:ascii="Times New Roman" w:eastAsia="Times New Roman" w:hAnsi="Times New Roman"/>
          <w:sz w:val="26"/>
          <w:szCs w:val="26"/>
          <w:lang w:val="uk-UA" w:eastAsia="ru-RU"/>
        </w:rPr>
        <w:t>1</w:t>
      </w:r>
      <w:r w:rsidRPr="002A7FA3">
        <w:rPr>
          <w:rFonts w:ascii="Times New Roman" w:eastAsia="Times New Roman" w:hAnsi="Times New Roman"/>
          <w:sz w:val="26"/>
          <w:szCs w:val="26"/>
          <w:lang w:val="uk-UA" w:eastAsia="ru-RU"/>
        </w:rPr>
        <w:t>6).</w:t>
      </w:r>
    </w:p>
    <w:p w:rsidR="00EC3388" w:rsidRPr="002A7FA3" w:rsidRDefault="007F00C4" w:rsidP="00EC338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noProof/>
          <w:sz w:val="28"/>
          <w:szCs w:val="28"/>
          <w:lang w:val="uk-UA" w:eastAsia="uk-UA"/>
        </w:rPr>
        <w:drawing>
          <wp:inline distT="0" distB="0" distL="0" distR="0">
            <wp:extent cx="5800725" cy="1285875"/>
            <wp:effectExtent l="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3388" w:rsidRPr="002A7FA3" w:rsidRDefault="00EC3388" w:rsidP="00EC3388">
      <w:pPr>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Рис </w:t>
      </w:r>
      <w:r w:rsidR="00E31B94">
        <w:rPr>
          <w:rFonts w:ascii="Times New Roman" w:eastAsia="Times New Roman" w:hAnsi="Times New Roman"/>
          <w:sz w:val="26"/>
          <w:szCs w:val="26"/>
          <w:lang w:val="uk-UA" w:eastAsia="ru-RU"/>
        </w:rPr>
        <w:t>1</w:t>
      </w:r>
      <w:r w:rsidRPr="002A7FA3">
        <w:rPr>
          <w:rFonts w:ascii="Times New Roman" w:eastAsia="Times New Roman" w:hAnsi="Times New Roman"/>
          <w:sz w:val="26"/>
          <w:szCs w:val="26"/>
          <w:lang w:val="uk-UA" w:eastAsia="ru-RU"/>
        </w:rPr>
        <w:t>6. Динаміка обсягів викидів забруднюючих речовин на одну особу від пересувних джерел, кг</w:t>
      </w:r>
    </w:p>
    <w:p w:rsidR="00EC3388" w:rsidRPr="002A7FA3" w:rsidRDefault="00EC3388" w:rsidP="00EC3388">
      <w:pPr>
        <w:spacing w:after="0" w:line="240" w:lineRule="auto"/>
        <w:ind w:firstLine="567"/>
        <w:jc w:val="both"/>
        <w:rPr>
          <w:rFonts w:ascii="Times New Roman" w:eastAsia="Times New Roman" w:hAnsi="Times New Roman"/>
          <w:sz w:val="26"/>
          <w:szCs w:val="26"/>
          <w:lang w:val="uk-UA" w:eastAsia="ru-RU"/>
        </w:rPr>
      </w:pPr>
    </w:p>
    <w:p w:rsidR="00EC3388" w:rsidRPr="002A7FA3" w:rsidRDefault="00EC3388" w:rsidP="00EC338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Зростання обсягів викидів забруднюючих речовин в атмосферне повітря негативно впливає на стан та якість здоров’я людей, як наслідок, спостерігається збільшення кількості захворювань органів дихання. Тому одним із шляхів зменшення не</w:t>
      </w:r>
      <w:r w:rsidR="00C11606">
        <w:rPr>
          <w:rFonts w:ascii="Times New Roman" w:eastAsia="Times New Roman" w:hAnsi="Times New Roman"/>
          <w:sz w:val="26"/>
          <w:szCs w:val="26"/>
          <w:lang w:val="uk-UA" w:eastAsia="ru-RU"/>
        </w:rPr>
        <w:t>гативного впливу авто</w:t>
      </w:r>
      <w:r w:rsidRPr="002A7FA3">
        <w:rPr>
          <w:rFonts w:ascii="Times New Roman" w:eastAsia="Times New Roman" w:hAnsi="Times New Roman"/>
          <w:sz w:val="26"/>
          <w:szCs w:val="26"/>
          <w:lang w:val="uk-UA" w:eastAsia="ru-RU"/>
        </w:rPr>
        <w:t xml:space="preserve">транспорту на довкілля та здоров’я населення є </w:t>
      </w:r>
      <w:r w:rsidR="00C11606">
        <w:rPr>
          <w:rFonts w:ascii="Times New Roman" w:eastAsia="Times New Roman" w:hAnsi="Times New Roman"/>
          <w:sz w:val="26"/>
          <w:szCs w:val="26"/>
          <w:lang w:val="uk-UA" w:eastAsia="ru-RU"/>
        </w:rPr>
        <w:t>збільшення</w:t>
      </w:r>
      <w:r w:rsidR="00C11606" w:rsidRPr="002A7FA3">
        <w:rPr>
          <w:rFonts w:ascii="Times New Roman" w:eastAsia="Times New Roman" w:hAnsi="Times New Roman"/>
          <w:sz w:val="26"/>
          <w:szCs w:val="26"/>
          <w:lang w:val="uk-UA" w:eastAsia="ru-RU"/>
        </w:rPr>
        <w:t xml:space="preserve"> парку </w:t>
      </w:r>
      <w:r w:rsidR="00C11606">
        <w:rPr>
          <w:rFonts w:ascii="Times New Roman" w:eastAsia="Times New Roman" w:hAnsi="Times New Roman"/>
          <w:sz w:val="26"/>
          <w:szCs w:val="26"/>
          <w:lang w:val="uk-UA" w:eastAsia="ru-RU"/>
        </w:rPr>
        <w:t xml:space="preserve"> пасажирського </w:t>
      </w:r>
      <w:r w:rsidR="00C11606" w:rsidRPr="002A7FA3">
        <w:rPr>
          <w:rFonts w:ascii="Times New Roman" w:eastAsia="Times New Roman" w:hAnsi="Times New Roman"/>
          <w:sz w:val="26"/>
          <w:szCs w:val="26"/>
          <w:lang w:val="uk-UA" w:eastAsia="ru-RU"/>
        </w:rPr>
        <w:t>«екологічного транспорту»</w:t>
      </w:r>
      <w:r w:rsidRPr="002A7FA3">
        <w:rPr>
          <w:rFonts w:ascii="Times New Roman" w:eastAsia="Times New Roman" w:hAnsi="Times New Roman"/>
          <w:sz w:val="26"/>
          <w:szCs w:val="26"/>
          <w:lang w:val="uk-UA" w:eastAsia="ru-RU"/>
        </w:rPr>
        <w:t xml:space="preserve"> та розвиток необхідної інфраструктури. </w:t>
      </w:r>
    </w:p>
    <w:p w:rsidR="00E62792" w:rsidRPr="002A7FA3" w:rsidRDefault="00E62792" w:rsidP="0025161F">
      <w:pPr>
        <w:spacing w:after="0" w:line="240" w:lineRule="auto"/>
        <w:ind w:firstLine="567"/>
        <w:jc w:val="both"/>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t xml:space="preserve">Необхідність утримання в належному стані </w:t>
      </w:r>
      <w:r w:rsidR="00661CEE" w:rsidRPr="002A7FA3">
        <w:rPr>
          <w:rFonts w:ascii="Times New Roman" w:eastAsia="Times New Roman" w:hAnsi="Times New Roman"/>
          <w:i/>
          <w:sz w:val="26"/>
          <w:szCs w:val="26"/>
          <w:lang w:val="uk-UA" w:eastAsia="ru-RU"/>
        </w:rPr>
        <w:t xml:space="preserve">та модернізації </w:t>
      </w:r>
      <w:r w:rsidRPr="002A7FA3">
        <w:rPr>
          <w:rFonts w:ascii="Times New Roman" w:eastAsia="Times New Roman" w:hAnsi="Times New Roman"/>
          <w:i/>
          <w:sz w:val="26"/>
          <w:szCs w:val="26"/>
          <w:lang w:val="uk-UA" w:eastAsia="ru-RU"/>
        </w:rPr>
        <w:t>транспортних об’єктів критичної інфраструктури (</w:t>
      </w:r>
      <w:bookmarkStart w:id="7" w:name="_Hlk145687361"/>
      <w:r w:rsidRPr="002A7FA3">
        <w:rPr>
          <w:rFonts w:ascii="Times New Roman" w:eastAsia="Times New Roman" w:hAnsi="Times New Roman"/>
          <w:i/>
          <w:sz w:val="26"/>
          <w:szCs w:val="26"/>
          <w:lang w:val="uk-UA" w:eastAsia="ru-RU"/>
        </w:rPr>
        <w:t>Міжнародного аеропорту «Київ» (Жуляни)</w:t>
      </w:r>
      <w:bookmarkEnd w:id="7"/>
      <w:r w:rsidRPr="002A7FA3">
        <w:rPr>
          <w:rFonts w:ascii="Times New Roman" w:eastAsia="Times New Roman" w:hAnsi="Times New Roman"/>
          <w:i/>
          <w:sz w:val="26"/>
          <w:szCs w:val="26"/>
          <w:lang w:val="uk-UA" w:eastAsia="ru-RU"/>
        </w:rPr>
        <w:t>.</w:t>
      </w:r>
    </w:p>
    <w:p w:rsidR="005E1A00" w:rsidRPr="002A7FA3" w:rsidRDefault="00272F88" w:rsidP="005E1A00">
      <w:pPr>
        <w:tabs>
          <w:tab w:val="left" w:pos="284"/>
        </w:tabs>
        <w:spacing w:after="0" w:line="240" w:lineRule="auto"/>
        <w:ind w:firstLine="567"/>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До повномасштабного вторгнення рф на територію України</w:t>
      </w:r>
      <w:r w:rsidR="00FA6805">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005E1A00" w:rsidRPr="002A7FA3">
        <w:rPr>
          <w:rFonts w:ascii="Times New Roman" w:eastAsia="Times New Roman" w:hAnsi="Times New Roman"/>
          <w:sz w:val="26"/>
          <w:szCs w:val="26"/>
          <w:lang w:val="uk-UA" w:eastAsia="ru-RU"/>
        </w:rPr>
        <w:t>Міжнародний аеропорт «Київ» співпрацював з понад 43 авіакомпаніями, виконуючи рейси у близько 140 міст та 48 кра</w:t>
      </w:r>
      <w:r>
        <w:rPr>
          <w:rFonts w:ascii="Times New Roman" w:eastAsia="Times New Roman" w:hAnsi="Times New Roman"/>
          <w:sz w:val="26"/>
          <w:szCs w:val="26"/>
          <w:lang w:val="uk-UA" w:eastAsia="ru-RU"/>
        </w:rPr>
        <w:t>їн світу, щомісяця здійснюючи</w:t>
      </w:r>
      <w:r w:rsidR="005E1A00" w:rsidRPr="002A7FA3">
        <w:rPr>
          <w:rFonts w:ascii="Times New Roman" w:eastAsia="Times New Roman" w:hAnsi="Times New Roman"/>
          <w:sz w:val="26"/>
          <w:szCs w:val="26"/>
          <w:lang w:val="uk-UA" w:eastAsia="ru-RU"/>
        </w:rPr>
        <w:t xml:space="preserve"> близько 2500 рейсів</w:t>
      </w:r>
      <w:r w:rsidR="0096731C" w:rsidRPr="002A7FA3">
        <w:rPr>
          <w:rFonts w:ascii="Times New Roman" w:eastAsia="Times New Roman" w:hAnsi="Times New Roman"/>
          <w:sz w:val="26"/>
          <w:szCs w:val="26"/>
          <w:lang w:val="uk-UA" w:eastAsia="ru-RU"/>
        </w:rPr>
        <w:t xml:space="preserve"> (рис. 17)</w:t>
      </w:r>
      <w:r w:rsidR="005E1A00" w:rsidRPr="002A7FA3">
        <w:rPr>
          <w:rFonts w:ascii="Times New Roman" w:eastAsia="Times New Roman" w:hAnsi="Times New Roman"/>
          <w:sz w:val="26"/>
          <w:szCs w:val="26"/>
          <w:lang w:val="uk-UA" w:eastAsia="ru-RU"/>
        </w:rPr>
        <w:t xml:space="preserve">. </w:t>
      </w:r>
    </w:p>
    <w:p w:rsidR="00A05E68" w:rsidRPr="002A7FA3" w:rsidRDefault="007F00C4" w:rsidP="00710EA8">
      <w:pPr>
        <w:tabs>
          <w:tab w:val="left" w:pos="284"/>
        </w:tabs>
        <w:spacing w:after="0" w:line="240" w:lineRule="auto"/>
        <w:jc w:val="center"/>
        <w:rPr>
          <w:rFonts w:ascii="Times New Roman" w:eastAsia="Times New Roman" w:hAnsi="Times New Roman"/>
          <w:sz w:val="26"/>
          <w:szCs w:val="26"/>
          <w:lang w:val="uk-UA" w:eastAsia="ru-RU"/>
        </w:rPr>
      </w:pPr>
      <w:r w:rsidRPr="002A7FA3">
        <w:rPr>
          <w:rFonts w:ascii="Times New Roman" w:eastAsia="Times New Roman" w:hAnsi="Times New Roman"/>
          <w:noProof/>
          <w:sz w:val="26"/>
          <w:szCs w:val="26"/>
          <w:lang w:val="uk-UA" w:eastAsia="uk-UA"/>
        </w:rPr>
        <w:lastRenderedPageBreak/>
        <w:drawing>
          <wp:inline distT="0" distB="0" distL="0" distR="0">
            <wp:extent cx="6096000" cy="2009775"/>
            <wp:effectExtent l="0" t="0" r="0" b="0"/>
            <wp:docPr id="17"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1A00" w:rsidRPr="002A7FA3" w:rsidRDefault="005E1A00" w:rsidP="005E1A00">
      <w:pPr>
        <w:tabs>
          <w:tab w:val="left" w:pos="284"/>
        </w:tabs>
        <w:spacing w:after="0" w:line="240" w:lineRule="auto"/>
        <w:ind w:firstLine="567"/>
        <w:jc w:val="center"/>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Рис. 1</w:t>
      </w:r>
      <w:r w:rsidR="00A05E68" w:rsidRPr="002A7FA3">
        <w:rPr>
          <w:rFonts w:ascii="Times New Roman" w:eastAsia="Times New Roman" w:hAnsi="Times New Roman"/>
          <w:sz w:val="26"/>
          <w:szCs w:val="26"/>
          <w:lang w:val="uk-UA" w:eastAsia="ru-RU"/>
        </w:rPr>
        <w:t>7</w:t>
      </w:r>
      <w:r w:rsidRPr="002A7FA3">
        <w:rPr>
          <w:rFonts w:ascii="Times New Roman" w:eastAsia="Times New Roman" w:hAnsi="Times New Roman"/>
          <w:sz w:val="26"/>
          <w:szCs w:val="26"/>
          <w:lang w:val="uk-UA" w:eastAsia="ru-RU"/>
        </w:rPr>
        <w:t xml:space="preserve">. </w:t>
      </w:r>
      <w:r w:rsidR="00B767BA" w:rsidRPr="002A7FA3">
        <w:rPr>
          <w:rFonts w:ascii="Times New Roman" w:eastAsia="Times New Roman" w:hAnsi="Times New Roman"/>
          <w:sz w:val="26"/>
          <w:szCs w:val="26"/>
          <w:lang w:val="uk-UA" w:eastAsia="ru-RU"/>
        </w:rPr>
        <w:t>Динаміка перевезення пасажирів Міжнародним аеропортом «Київ» (Жуляни)</w:t>
      </w:r>
      <w:r w:rsidR="00A05E68" w:rsidRPr="002A7FA3">
        <w:rPr>
          <w:rFonts w:ascii="Times New Roman" w:eastAsia="Times New Roman" w:hAnsi="Times New Roman"/>
          <w:sz w:val="26"/>
          <w:szCs w:val="26"/>
          <w:lang w:val="uk-UA" w:eastAsia="ru-RU"/>
        </w:rPr>
        <w:t>, тис</w:t>
      </w:r>
      <w:r w:rsidR="00D7003F" w:rsidRPr="002A7FA3">
        <w:rPr>
          <w:rFonts w:ascii="Times New Roman" w:eastAsia="Times New Roman" w:hAnsi="Times New Roman"/>
          <w:sz w:val="26"/>
          <w:szCs w:val="26"/>
          <w:lang w:val="uk-UA" w:eastAsia="ru-RU"/>
        </w:rPr>
        <w:t>.</w:t>
      </w:r>
      <w:r w:rsidR="00A05E68" w:rsidRPr="002A7FA3">
        <w:rPr>
          <w:rFonts w:ascii="Times New Roman" w:eastAsia="Times New Roman" w:hAnsi="Times New Roman"/>
          <w:sz w:val="26"/>
          <w:szCs w:val="26"/>
          <w:lang w:val="uk-UA" w:eastAsia="ru-RU"/>
        </w:rPr>
        <w:t xml:space="preserve"> пас.</w:t>
      </w:r>
    </w:p>
    <w:p w:rsidR="005E1A00" w:rsidRPr="002A7FA3" w:rsidRDefault="005E1A00" w:rsidP="005E1A00">
      <w:pPr>
        <w:tabs>
          <w:tab w:val="left" w:pos="284"/>
        </w:tabs>
        <w:spacing w:after="0" w:line="240" w:lineRule="auto"/>
        <w:ind w:firstLine="567"/>
        <w:jc w:val="both"/>
        <w:rPr>
          <w:rFonts w:ascii="Times New Roman" w:eastAsia="Times New Roman" w:hAnsi="Times New Roman"/>
          <w:sz w:val="26"/>
          <w:szCs w:val="26"/>
          <w:lang w:val="uk-UA" w:eastAsia="ru-RU"/>
        </w:rPr>
      </w:pPr>
    </w:p>
    <w:p w:rsidR="005E1A00" w:rsidRPr="002A7FA3" w:rsidRDefault="001C4DF7" w:rsidP="005E1A00">
      <w:pPr>
        <w:tabs>
          <w:tab w:val="left" w:pos="284"/>
        </w:tabs>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 початком війни роботу повітряного транспорту в Україні і, зокрема, у місті Києві було призупинено.</w:t>
      </w:r>
      <w:r w:rsidRPr="002A7FA3">
        <w:rPr>
          <w:rFonts w:ascii="Times New Roman" w:eastAsia="Times New Roman" w:hAnsi="Times New Roman"/>
          <w:sz w:val="26"/>
          <w:szCs w:val="26"/>
          <w:lang w:val="ru-RU" w:eastAsia="ru-RU"/>
        </w:rPr>
        <w:t xml:space="preserve"> </w:t>
      </w:r>
      <w:r w:rsidR="005E1A00" w:rsidRPr="002A7FA3">
        <w:rPr>
          <w:rFonts w:ascii="Times New Roman" w:eastAsia="Times New Roman" w:hAnsi="Times New Roman"/>
          <w:sz w:val="26"/>
          <w:szCs w:val="26"/>
          <w:lang w:val="uk-UA" w:eastAsia="ru-RU"/>
        </w:rPr>
        <w:t>В умовах закритого неба Міжнародний аеропорт «Київ» (Жуляни) не може здійснювати свою діяльність, в результаті чого з більшістю працівниць та працівників призупинено трудовий договір. Орендарі та хендлінгові компанії повністю зупинили свою діяльність в аер</w:t>
      </w:r>
      <w:r w:rsidR="00ED2859" w:rsidRPr="002A7FA3">
        <w:rPr>
          <w:rFonts w:ascii="Times New Roman" w:eastAsia="Times New Roman" w:hAnsi="Times New Roman"/>
          <w:sz w:val="26"/>
          <w:szCs w:val="26"/>
          <w:lang w:val="uk-UA" w:eastAsia="ru-RU"/>
        </w:rPr>
        <w:t>опорту.</w:t>
      </w:r>
    </w:p>
    <w:p w:rsidR="00DE27CB" w:rsidRPr="002A7FA3" w:rsidRDefault="00DE27CB" w:rsidP="00DE27CB">
      <w:pPr>
        <w:tabs>
          <w:tab w:val="left" w:pos="284"/>
        </w:tabs>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Залишаються проблемними питання щодо</w:t>
      </w:r>
      <w:r w:rsidR="00DA0A3B" w:rsidRPr="002A7FA3">
        <w:rPr>
          <w:rFonts w:ascii="Times New Roman" w:eastAsia="Times New Roman" w:hAnsi="Times New Roman"/>
          <w:sz w:val="26"/>
          <w:szCs w:val="26"/>
          <w:lang w:val="uk-UA" w:eastAsia="ru-RU"/>
        </w:rPr>
        <w:t>:</w:t>
      </w:r>
      <w:r w:rsidRPr="002A7FA3">
        <w:rPr>
          <w:rFonts w:ascii="Times New Roman" w:eastAsia="Times New Roman" w:hAnsi="Times New Roman"/>
          <w:sz w:val="26"/>
          <w:szCs w:val="26"/>
          <w:lang w:val="uk-UA" w:eastAsia="ru-RU"/>
        </w:rPr>
        <w:t xml:space="preserve"> поточного утримання М</w:t>
      </w:r>
      <w:r w:rsidR="006F64A4" w:rsidRPr="002A7FA3">
        <w:rPr>
          <w:rFonts w:ascii="Times New Roman" w:eastAsia="Times New Roman" w:hAnsi="Times New Roman"/>
          <w:sz w:val="26"/>
          <w:szCs w:val="26"/>
          <w:lang w:val="uk-UA" w:eastAsia="ru-RU"/>
        </w:rPr>
        <w:t>іжнародного аеропорту</w:t>
      </w:r>
      <w:r w:rsidRPr="002A7FA3">
        <w:rPr>
          <w:rFonts w:ascii="Times New Roman" w:eastAsia="Times New Roman" w:hAnsi="Times New Roman"/>
          <w:sz w:val="26"/>
          <w:szCs w:val="26"/>
          <w:lang w:val="uk-UA" w:eastAsia="ru-RU"/>
        </w:rPr>
        <w:t xml:space="preserve"> «Київ» (Жуляни), проведення реконструкції аеродрому із збільшенням довжини злітно-посадкової смуги на 600 метрів і з посиленням несучої спроможності покриття всіх елементів аеродрому. </w:t>
      </w:r>
    </w:p>
    <w:p w:rsidR="00DE27CB" w:rsidRDefault="00DE27CB" w:rsidP="00DE27CB">
      <w:pPr>
        <w:tabs>
          <w:tab w:val="left" w:pos="284"/>
        </w:tabs>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Також парк спецавтотранспорту аеродрому потребує оновлення, враховуючи те, що 40% наявної техніки (58 од.) має термін експлуатації, що перевищує 25 років. Варто поступово замінити застарілу техніку для </w:t>
      </w:r>
      <w:r w:rsidR="00A41637" w:rsidRPr="002A7FA3">
        <w:rPr>
          <w:rFonts w:ascii="Times New Roman" w:eastAsia="Times New Roman" w:hAnsi="Times New Roman"/>
          <w:sz w:val="26"/>
          <w:szCs w:val="26"/>
          <w:lang w:val="uk-UA" w:eastAsia="ru-RU"/>
        </w:rPr>
        <w:t>утримання у належному стані</w:t>
      </w:r>
      <w:r w:rsidRPr="002A7FA3">
        <w:rPr>
          <w:rFonts w:ascii="Times New Roman" w:eastAsia="Times New Roman" w:hAnsi="Times New Roman"/>
          <w:sz w:val="26"/>
          <w:szCs w:val="26"/>
          <w:lang w:val="uk-UA" w:eastAsia="ru-RU"/>
        </w:rPr>
        <w:t xml:space="preserve"> аеродрому на сучасну, яка повністю відповідає вимогам ІСАО (Міжнародна організація цивільної авіації) з безпеки польотів, що дозволить забезпечити безперебійну роботу аеропорту на рівні його пропускної спроможності (22 літако-вильота на годину), зокрема при складних погодних умовах.</w:t>
      </w:r>
    </w:p>
    <w:p w:rsidR="00083B65" w:rsidRDefault="00083B65" w:rsidP="00083B65">
      <w:pPr>
        <w:spacing w:after="0" w:line="240" w:lineRule="auto"/>
        <w:ind w:firstLine="567"/>
        <w:jc w:val="both"/>
        <w:rPr>
          <w:rFonts w:ascii="Times New Roman" w:hAnsi="Times New Roman"/>
          <w:sz w:val="26"/>
          <w:szCs w:val="26"/>
          <w:lang w:val="uk-UA"/>
        </w:rPr>
      </w:pPr>
      <w:r w:rsidRPr="00AD5F42">
        <w:rPr>
          <w:rFonts w:ascii="Times New Roman" w:eastAsia="Times New Roman" w:hAnsi="Times New Roman"/>
          <w:i/>
          <w:sz w:val="26"/>
          <w:szCs w:val="26"/>
          <w:lang w:val="uk-UA" w:eastAsia="ru-RU"/>
        </w:rPr>
        <w:t xml:space="preserve">Необхідність забезпечення цивільного захисту населення. </w:t>
      </w:r>
      <w:r w:rsidR="00B34667" w:rsidRPr="00AD5F42">
        <w:rPr>
          <w:rFonts w:ascii="Times New Roman" w:eastAsia="Times New Roman" w:hAnsi="Times New Roman"/>
          <w:sz w:val="26"/>
          <w:szCs w:val="26"/>
          <w:lang w:val="uk-UA" w:eastAsia="ru-RU"/>
        </w:rPr>
        <w:t xml:space="preserve">У зв’язку з </w:t>
      </w:r>
      <w:r w:rsidR="0014249F" w:rsidRPr="00AD5F42">
        <w:rPr>
          <w:rFonts w:ascii="Times New Roman" w:eastAsia="Times New Roman" w:hAnsi="Times New Roman"/>
          <w:sz w:val="26"/>
          <w:szCs w:val="26"/>
          <w:lang w:val="uk-UA" w:eastAsia="ru-RU"/>
        </w:rPr>
        <w:t>в</w:t>
      </w:r>
      <w:r w:rsidR="00B34667" w:rsidRPr="00AD5F42">
        <w:rPr>
          <w:rFonts w:ascii="Times New Roman" w:eastAsia="Times New Roman" w:hAnsi="Times New Roman"/>
          <w:sz w:val="26"/>
          <w:szCs w:val="26"/>
          <w:lang w:val="uk-UA" w:eastAsia="ru-RU"/>
        </w:rPr>
        <w:t xml:space="preserve">веденням воєнного стану в Україні постала гостра потреба </w:t>
      </w:r>
      <w:r w:rsidR="0014249F" w:rsidRPr="00AD5F42">
        <w:rPr>
          <w:rFonts w:ascii="Times New Roman" w:eastAsia="Times New Roman" w:hAnsi="Times New Roman"/>
          <w:sz w:val="26"/>
          <w:szCs w:val="26"/>
          <w:lang w:val="uk-UA" w:eastAsia="ru-RU"/>
        </w:rPr>
        <w:t>в</w:t>
      </w:r>
      <w:r w:rsidR="00B34667" w:rsidRPr="00AD5F42">
        <w:rPr>
          <w:rFonts w:ascii="Times New Roman" w:eastAsia="Times New Roman" w:hAnsi="Times New Roman"/>
          <w:sz w:val="26"/>
          <w:szCs w:val="26"/>
          <w:lang w:val="uk-UA" w:eastAsia="ru-RU"/>
        </w:rPr>
        <w:t xml:space="preserve"> організації </w:t>
      </w:r>
      <w:r w:rsidR="00102D2E">
        <w:rPr>
          <w:rFonts w:ascii="Times New Roman" w:eastAsia="Times New Roman" w:hAnsi="Times New Roman"/>
          <w:sz w:val="26"/>
          <w:szCs w:val="26"/>
          <w:lang w:val="uk-UA" w:eastAsia="ru-RU"/>
        </w:rPr>
        <w:t>та</w:t>
      </w:r>
      <w:r w:rsidR="00B34667" w:rsidRPr="00AD5F42">
        <w:rPr>
          <w:rFonts w:ascii="Times New Roman" w:eastAsia="Times New Roman" w:hAnsi="Times New Roman"/>
          <w:sz w:val="26"/>
          <w:szCs w:val="26"/>
          <w:lang w:val="uk-UA" w:eastAsia="ru-RU"/>
        </w:rPr>
        <w:t xml:space="preserve"> забезпеченні захисту </w:t>
      </w:r>
      <w:r w:rsidR="00B34667" w:rsidRPr="00143712">
        <w:rPr>
          <w:rFonts w:ascii="Times New Roman" w:eastAsia="Times New Roman" w:hAnsi="Times New Roman"/>
          <w:sz w:val="26"/>
          <w:szCs w:val="26"/>
          <w:lang w:val="uk-UA" w:eastAsia="ru-RU"/>
        </w:rPr>
        <w:t xml:space="preserve">населення </w:t>
      </w:r>
      <w:r w:rsidR="0067713F" w:rsidRPr="00143712">
        <w:rPr>
          <w:rFonts w:ascii="Times New Roman" w:eastAsia="Times New Roman" w:hAnsi="Times New Roman"/>
          <w:sz w:val="26"/>
          <w:szCs w:val="26"/>
          <w:lang w:val="uk-UA" w:eastAsia="ru-RU"/>
        </w:rPr>
        <w:t>від впливу небезпечних факторів, що виникають внаслідок надзвичайних ситуацій, воєнних дій або терористичних актів</w:t>
      </w:r>
      <w:r w:rsidR="0014249F" w:rsidRPr="00143712">
        <w:rPr>
          <w:rFonts w:ascii="Times New Roman" w:eastAsia="Times New Roman" w:hAnsi="Times New Roman"/>
          <w:sz w:val="26"/>
          <w:szCs w:val="26"/>
          <w:lang w:val="uk-UA" w:eastAsia="ru-RU"/>
        </w:rPr>
        <w:t xml:space="preserve">, </w:t>
      </w:r>
      <w:r w:rsidR="0014249F" w:rsidRPr="00143712">
        <w:rPr>
          <w:rFonts w:ascii="Times New Roman" w:hAnsi="Times New Roman"/>
          <w:sz w:val="26"/>
          <w:szCs w:val="26"/>
          <w:lang w:val="uk-UA"/>
        </w:rPr>
        <w:t xml:space="preserve">з метою запобігання та ліквідації </w:t>
      </w:r>
      <w:r w:rsidR="0067713F" w:rsidRPr="00143712">
        <w:rPr>
          <w:rFonts w:ascii="Times New Roman" w:hAnsi="Times New Roman"/>
          <w:sz w:val="26"/>
          <w:szCs w:val="26"/>
          <w:lang w:val="uk-UA"/>
        </w:rPr>
        <w:t>наслідків</w:t>
      </w:r>
      <w:r w:rsidR="0014249F" w:rsidRPr="00AD5F42">
        <w:rPr>
          <w:rFonts w:ascii="Times New Roman" w:hAnsi="Times New Roman"/>
          <w:sz w:val="26"/>
          <w:szCs w:val="26"/>
          <w:lang w:val="uk-UA"/>
        </w:rPr>
        <w:t>, які загрожують життю та здоров'ю людей у мирний та воєнний час.</w:t>
      </w:r>
    </w:p>
    <w:p w:rsidR="009F264F" w:rsidRDefault="009F264F" w:rsidP="00436BA8">
      <w:pPr>
        <w:spacing w:after="0" w:line="240" w:lineRule="auto"/>
        <w:jc w:val="center"/>
        <w:rPr>
          <w:rFonts w:ascii="Times New Roman" w:eastAsia="Times New Roman" w:hAnsi="Times New Roman"/>
          <w:b/>
          <w:sz w:val="26"/>
          <w:szCs w:val="26"/>
          <w:lang w:val="uk-UA" w:eastAsia="ru-RU"/>
        </w:rPr>
      </w:pPr>
    </w:p>
    <w:p w:rsidR="0025161F" w:rsidRPr="002A7FA3" w:rsidRDefault="0025161F" w:rsidP="00436BA8">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 xml:space="preserve">ІІІ. </w:t>
      </w:r>
      <w:r w:rsidR="00DF69D9" w:rsidRPr="002A7FA3">
        <w:rPr>
          <w:rFonts w:ascii="Times New Roman" w:eastAsia="Times New Roman" w:hAnsi="Times New Roman"/>
          <w:b/>
          <w:sz w:val="26"/>
          <w:szCs w:val="26"/>
          <w:lang w:val="uk-UA" w:eastAsia="ru-RU"/>
        </w:rPr>
        <w:t>ВИЗНАЧЕННЯ МЕТИ</w:t>
      </w:r>
      <w:r w:rsidRPr="002A7FA3">
        <w:rPr>
          <w:rFonts w:ascii="Times New Roman" w:eastAsia="Times New Roman" w:hAnsi="Times New Roman"/>
          <w:b/>
          <w:sz w:val="26"/>
          <w:szCs w:val="26"/>
          <w:lang w:val="uk-UA" w:eastAsia="ru-RU"/>
        </w:rPr>
        <w:t xml:space="preserve"> ПРОГРАМИ</w:t>
      </w:r>
    </w:p>
    <w:p w:rsidR="0025161F" w:rsidRPr="002A7FA3" w:rsidRDefault="0025161F" w:rsidP="0025161F">
      <w:pPr>
        <w:spacing w:after="0" w:line="240" w:lineRule="auto"/>
        <w:ind w:firstLine="567"/>
        <w:jc w:val="center"/>
        <w:rPr>
          <w:rFonts w:ascii="Times New Roman" w:eastAsia="Times New Roman" w:hAnsi="Times New Roman"/>
          <w:b/>
          <w:sz w:val="26"/>
          <w:szCs w:val="26"/>
          <w:lang w:val="uk-UA" w:eastAsia="ru-RU"/>
        </w:rPr>
      </w:pP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Метою Програми є </w:t>
      </w:r>
      <w:r w:rsidR="000758EB" w:rsidRPr="002A7FA3">
        <w:rPr>
          <w:rFonts w:ascii="Times New Roman" w:eastAsia="Times New Roman" w:hAnsi="Times New Roman"/>
          <w:sz w:val="26"/>
          <w:szCs w:val="26"/>
          <w:lang w:val="uk-UA" w:eastAsia="ru-RU"/>
        </w:rPr>
        <w:t>в</w:t>
      </w:r>
      <w:r w:rsidR="00BF05BA" w:rsidRPr="002A7FA3">
        <w:rPr>
          <w:rFonts w:ascii="Times New Roman" w:eastAsia="Times New Roman" w:hAnsi="Times New Roman"/>
          <w:sz w:val="26"/>
          <w:szCs w:val="26"/>
          <w:lang w:val="uk-UA" w:eastAsia="ru-RU"/>
        </w:rPr>
        <w:t xml:space="preserve">провадження сучасної транспортної політики на засадах сталої міської мобільності для безпечного, якісного та комфортного пересування </w:t>
      </w:r>
      <w:r w:rsidR="00CD45A2" w:rsidRPr="002A7FA3">
        <w:rPr>
          <w:rFonts w:ascii="Times New Roman" w:eastAsia="Times New Roman" w:hAnsi="Times New Roman"/>
          <w:sz w:val="26"/>
          <w:szCs w:val="26"/>
          <w:lang w:val="uk-UA" w:eastAsia="ru-RU"/>
        </w:rPr>
        <w:t xml:space="preserve">мешканців і гостей </w:t>
      </w:r>
      <w:r w:rsidR="0079200A" w:rsidRPr="0079200A">
        <w:rPr>
          <w:rFonts w:ascii="Times New Roman" w:eastAsia="Times New Roman" w:hAnsi="Times New Roman"/>
          <w:sz w:val="26"/>
          <w:szCs w:val="26"/>
          <w:lang w:val="uk-UA" w:eastAsia="ru-RU"/>
        </w:rPr>
        <w:t>м.Києва, пріоритетами якої є сталий розвиток громадського транспорту та простору для пересування пішоходів і немоторизованих транспортних засобів, підвищення ефективності управління транспортною системою міста з урахуванням потреб територіальної громади та сучасних європейських практик.</w:t>
      </w:r>
    </w:p>
    <w:p w:rsidR="0025161F" w:rsidRPr="002A7FA3" w:rsidRDefault="0025161F" w:rsidP="0025161F">
      <w:pPr>
        <w:spacing w:after="0" w:line="240" w:lineRule="auto"/>
        <w:jc w:val="center"/>
        <w:rPr>
          <w:rFonts w:ascii="Times New Roman" w:eastAsia="Times New Roman" w:hAnsi="Times New Roman"/>
          <w:b/>
          <w:sz w:val="26"/>
          <w:szCs w:val="26"/>
          <w:lang w:val="uk-UA" w:eastAsia="ru-RU"/>
        </w:rPr>
      </w:pPr>
    </w:p>
    <w:p w:rsidR="0025161F" w:rsidRPr="002A7FA3" w:rsidRDefault="0025161F" w:rsidP="0025161F">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ІV. ОБҐРУНТУВАННЯ ШЛЯХІВ І ЗАСОБІВ РОЗВ’ЯЗАННЯ ПРОБЛЕМ, ОБСЯГІВ ТА ДЖЕРЕЛ ФІНАНСУВАННЯ, СТРОКИ ВИКОНАННЯ ПРОГРАМИ</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Транспортна інфраструктура забезпечує життєдіяльність міста та мобільність населення. Зважаючи на сучасні виклики, які постали перед містом Києвом в умовах воєнного стану, транспортна інфраструктура має адаптуватися до цих надскладних умов та розвиватися на благо </w:t>
      </w:r>
      <w:r w:rsidR="00881168" w:rsidRPr="002A7FA3">
        <w:rPr>
          <w:rFonts w:ascii="Times New Roman" w:eastAsia="Times New Roman" w:hAnsi="Times New Roman"/>
          <w:sz w:val="26"/>
          <w:szCs w:val="26"/>
          <w:lang w:val="uk-UA" w:eastAsia="ru-RU"/>
        </w:rPr>
        <w:t>громадян</w:t>
      </w:r>
      <w:r w:rsidRPr="002A7FA3">
        <w:rPr>
          <w:rFonts w:ascii="Times New Roman" w:eastAsia="Times New Roman" w:hAnsi="Times New Roman"/>
          <w:sz w:val="26"/>
          <w:szCs w:val="26"/>
          <w:lang w:val="uk-UA" w:eastAsia="ru-RU"/>
        </w:rPr>
        <w:t xml:space="preserve">, одночасно забезпечуючи економічне зростання міста. </w:t>
      </w:r>
      <w:r w:rsidRPr="002A7FA3">
        <w:rPr>
          <w:rFonts w:ascii="Times New Roman" w:eastAsia="Times New Roman" w:hAnsi="Times New Roman"/>
          <w:sz w:val="26"/>
          <w:szCs w:val="26"/>
          <w:lang w:val="uk-UA" w:eastAsia="ru-RU"/>
        </w:rPr>
        <w:lastRenderedPageBreak/>
        <w:t>На основі вищевказаних проблем визначено основні напрями, пріоритетні завдання і розроблені заходи Програми, які спрямовані на подолання наслідків, спричинених військовими діями р</w:t>
      </w:r>
      <w:r w:rsidR="000D6BC8" w:rsidRPr="002A7FA3">
        <w:rPr>
          <w:rFonts w:ascii="Times New Roman" w:eastAsia="Times New Roman" w:hAnsi="Times New Roman"/>
          <w:sz w:val="26"/>
          <w:szCs w:val="26"/>
          <w:lang w:val="uk-UA" w:eastAsia="ru-RU"/>
        </w:rPr>
        <w:t xml:space="preserve">осійської </w:t>
      </w:r>
      <w:r w:rsidRPr="002A7FA3">
        <w:rPr>
          <w:rFonts w:ascii="Times New Roman" w:eastAsia="Times New Roman" w:hAnsi="Times New Roman"/>
          <w:sz w:val="26"/>
          <w:szCs w:val="26"/>
          <w:lang w:val="uk-UA" w:eastAsia="ru-RU"/>
        </w:rPr>
        <w:t>ф</w:t>
      </w:r>
      <w:r w:rsidR="000D6BC8" w:rsidRPr="002A7FA3">
        <w:rPr>
          <w:rFonts w:ascii="Times New Roman" w:eastAsia="Times New Roman" w:hAnsi="Times New Roman"/>
          <w:sz w:val="26"/>
          <w:szCs w:val="26"/>
          <w:lang w:val="uk-UA" w:eastAsia="ru-RU"/>
        </w:rPr>
        <w:t>едерації</w:t>
      </w:r>
      <w:r w:rsidRPr="002A7FA3">
        <w:rPr>
          <w:rFonts w:ascii="Times New Roman" w:eastAsia="Times New Roman" w:hAnsi="Times New Roman"/>
          <w:sz w:val="26"/>
          <w:szCs w:val="26"/>
          <w:lang w:val="uk-UA" w:eastAsia="ru-RU"/>
        </w:rPr>
        <w:t>, та дотримання довоєнної концепції сталої міської мобільності. Адже стала міська мобільність - це комплексний, людино-орієнтований підхід з врахуванням інтересів мешканок та мешканців міста, який полягає в збалансованому розвитку економічного, соціального та екологічного компонентів.</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Програма розроблена </w:t>
      </w:r>
      <w:r w:rsidR="007C6752" w:rsidRPr="002A7FA3">
        <w:rPr>
          <w:rFonts w:ascii="Times New Roman" w:eastAsia="Times New Roman" w:hAnsi="Times New Roman"/>
          <w:sz w:val="26"/>
          <w:szCs w:val="26"/>
          <w:lang w:val="uk-UA" w:eastAsia="ru-RU"/>
        </w:rPr>
        <w:t>з урахуванням оперативних цілей</w:t>
      </w:r>
      <w:r w:rsidRPr="002A7FA3">
        <w:rPr>
          <w:rFonts w:ascii="Times New Roman" w:eastAsia="Times New Roman" w:hAnsi="Times New Roman"/>
          <w:sz w:val="26"/>
          <w:szCs w:val="26"/>
          <w:lang w:val="uk-UA" w:eastAsia="ru-RU"/>
        </w:rPr>
        <w:t xml:space="preserve"> Стратегії розвитку міста Києва до 2025 року та містить завдання та заходи щодо її реалізації.</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Запропоновані шляхи і засоби розв’язання проблем базуються на аналізі поточного стану транспортної інфраструктури міста в реаліях воєнного часу, дотримуючись успішних європейських практик, з урахуванням інтересів всіх цільових груп населе</w:t>
      </w:r>
      <w:r w:rsidR="00183C81" w:rsidRPr="002A7FA3">
        <w:rPr>
          <w:rFonts w:ascii="Times New Roman" w:eastAsia="Times New Roman" w:hAnsi="Times New Roman"/>
          <w:sz w:val="26"/>
          <w:szCs w:val="26"/>
          <w:lang w:val="uk-UA" w:eastAsia="ru-RU"/>
        </w:rPr>
        <w:t xml:space="preserve">ння: чоловіків та жінок, </w:t>
      </w:r>
      <w:r w:rsidRPr="002A7FA3">
        <w:rPr>
          <w:rFonts w:ascii="Times New Roman" w:eastAsia="Times New Roman" w:hAnsi="Times New Roman"/>
          <w:sz w:val="26"/>
          <w:szCs w:val="26"/>
          <w:lang w:val="uk-UA" w:eastAsia="ru-RU"/>
        </w:rPr>
        <w:t>дітей, молоді, громадян, які потребують соціального захисту, осіб з інвалідністю та інших маломобільних груп</w:t>
      </w:r>
      <w:r w:rsidR="007B3998" w:rsidRPr="002A7FA3">
        <w:rPr>
          <w:rFonts w:ascii="Times New Roman" w:eastAsia="Times New Roman" w:hAnsi="Times New Roman"/>
          <w:sz w:val="26"/>
          <w:szCs w:val="26"/>
          <w:lang w:val="uk-UA" w:eastAsia="ru-RU"/>
        </w:rPr>
        <w:t>.</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В результаті аналізу було виокремлено і запропоновано наступні шляхи подолання проблем, а саме:</w:t>
      </w:r>
    </w:p>
    <w:p w:rsidR="0025161F" w:rsidRPr="002A7FA3" w:rsidRDefault="0025161F" w:rsidP="00495CC5">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i/>
          <w:sz w:val="26"/>
          <w:szCs w:val="26"/>
          <w:lang w:val="uk-UA" w:eastAsia="ru-RU"/>
        </w:rPr>
        <w:t xml:space="preserve">Розробка та </w:t>
      </w:r>
      <w:r w:rsidR="004929A7" w:rsidRPr="002A7FA3">
        <w:rPr>
          <w:rFonts w:ascii="Times New Roman" w:eastAsia="Times New Roman" w:hAnsi="Times New Roman"/>
          <w:i/>
          <w:sz w:val="26"/>
          <w:szCs w:val="26"/>
          <w:lang w:val="uk-UA" w:eastAsia="ru-RU"/>
        </w:rPr>
        <w:t>прийняття</w:t>
      </w:r>
      <w:r w:rsidRPr="002A7FA3">
        <w:rPr>
          <w:rFonts w:ascii="Times New Roman" w:eastAsia="Times New Roman" w:hAnsi="Times New Roman"/>
          <w:i/>
          <w:sz w:val="26"/>
          <w:szCs w:val="26"/>
          <w:lang w:val="uk-UA" w:eastAsia="ru-RU"/>
        </w:rPr>
        <w:t xml:space="preserve"> плану сталої міської мобільності,</w:t>
      </w:r>
      <w:r w:rsidRPr="002A7FA3">
        <w:rPr>
          <w:rFonts w:ascii="Times New Roman" w:eastAsia="Times New Roman" w:hAnsi="Times New Roman"/>
          <w:b/>
          <w:i/>
          <w:sz w:val="26"/>
          <w:szCs w:val="26"/>
          <w:lang w:val="uk-UA" w:eastAsia="ru-RU"/>
        </w:rPr>
        <w:t xml:space="preserve"> </w:t>
      </w:r>
      <w:r w:rsidRPr="002A7FA3">
        <w:rPr>
          <w:rFonts w:ascii="Times New Roman" w:eastAsia="Times New Roman" w:hAnsi="Times New Roman"/>
          <w:sz w:val="26"/>
          <w:szCs w:val="26"/>
          <w:lang w:val="uk-UA" w:eastAsia="ru-RU"/>
        </w:rPr>
        <w:t>як інструменту стратегічного планування розвитку транспортної системи та формування транспортної політики міста</w:t>
      </w:r>
      <w:r w:rsidR="00BD07F8" w:rsidRPr="002A7FA3">
        <w:rPr>
          <w:rFonts w:ascii="Times New Roman" w:eastAsia="Times New Roman" w:hAnsi="Times New Roman"/>
          <w:sz w:val="26"/>
          <w:szCs w:val="26"/>
          <w:lang w:val="uk-UA" w:eastAsia="ru-RU"/>
        </w:rPr>
        <w:t xml:space="preserve"> в контексті вирішення питань</w:t>
      </w:r>
      <w:r w:rsidR="00D919EC" w:rsidRPr="002A7FA3">
        <w:rPr>
          <w:rFonts w:ascii="Times New Roman" w:eastAsia="Times New Roman" w:hAnsi="Times New Roman"/>
          <w:sz w:val="26"/>
          <w:szCs w:val="26"/>
          <w:lang w:val="uk-UA" w:eastAsia="ru-RU"/>
        </w:rPr>
        <w:t>,</w:t>
      </w:r>
      <w:r w:rsidR="00BD07F8" w:rsidRPr="002A7FA3">
        <w:rPr>
          <w:rFonts w:ascii="Times New Roman" w:eastAsia="Times New Roman" w:hAnsi="Times New Roman"/>
          <w:sz w:val="26"/>
          <w:szCs w:val="26"/>
          <w:lang w:val="uk-UA" w:eastAsia="ru-RU"/>
        </w:rPr>
        <w:t xml:space="preserve"> пов’язаних з впровадженням принципів сталої міської мобільності. </w:t>
      </w:r>
      <w:r w:rsidRPr="002A7FA3">
        <w:rPr>
          <w:rFonts w:ascii="Times New Roman" w:eastAsia="Times New Roman" w:hAnsi="Times New Roman"/>
          <w:sz w:val="26"/>
          <w:szCs w:val="26"/>
          <w:lang w:val="uk-UA" w:eastAsia="ru-RU"/>
        </w:rPr>
        <w:t xml:space="preserve">Стала міська мобільність спрямована на відмову від автомобілецентризму та ставить акценти на користь громадського транспорту, пішоходів і велосипедистів. Задля виконання цієї </w:t>
      </w:r>
      <w:r w:rsidR="0045640F" w:rsidRPr="002A7FA3">
        <w:rPr>
          <w:rFonts w:ascii="Times New Roman" w:eastAsia="Times New Roman" w:hAnsi="Times New Roman"/>
          <w:sz w:val="26"/>
          <w:szCs w:val="26"/>
          <w:lang w:val="uk-UA" w:eastAsia="ru-RU"/>
        </w:rPr>
        <w:t>цілі в Програму включено захід з р</w:t>
      </w:r>
      <w:r w:rsidRPr="002A7FA3">
        <w:rPr>
          <w:rFonts w:ascii="Times New Roman" w:eastAsia="Times New Roman" w:hAnsi="Times New Roman"/>
          <w:sz w:val="26"/>
          <w:szCs w:val="26"/>
          <w:lang w:val="uk-UA" w:eastAsia="ru-RU"/>
        </w:rPr>
        <w:t>озробк</w:t>
      </w:r>
      <w:r w:rsidR="0045640F" w:rsidRPr="002A7FA3">
        <w:rPr>
          <w:rFonts w:ascii="Times New Roman" w:eastAsia="Times New Roman" w:hAnsi="Times New Roman"/>
          <w:sz w:val="26"/>
          <w:szCs w:val="26"/>
          <w:lang w:val="uk-UA" w:eastAsia="ru-RU"/>
        </w:rPr>
        <w:t>и</w:t>
      </w:r>
      <w:r w:rsidRPr="002A7FA3">
        <w:rPr>
          <w:rFonts w:ascii="Times New Roman" w:eastAsia="Times New Roman" w:hAnsi="Times New Roman"/>
          <w:sz w:val="26"/>
          <w:szCs w:val="26"/>
          <w:lang w:val="uk-UA" w:eastAsia="ru-RU"/>
        </w:rPr>
        <w:t xml:space="preserve"> стратегічного документу з розвитку міського транспорту «План сталої міської мобільності міста Києва».</w:t>
      </w:r>
    </w:p>
    <w:p w:rsidR="000867B2" w:rsidRPr="002A7FA3" w:rsidRDefault="009778EB" w:rsidP="000867B2">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i/>
          <w:sz w:val="26"/>
          <w:szCs w:val="26"/>
          <w:lang w:val="uk-UA" w:eastAsia="ru-RU"/>
        </w:rPr>
        <w:t>Розвиток та вдосконалення вулично-</w:t>
      </w:r>
      <w:r w:rsidR="008C2D37" w:rsidRPr="002A7FA3">
        <w:rPr>
          <w:rFonts w:ascii="Times New Roman" w:eastAsia="Times New Roman" w:hAnsi="Times New Roman"/>
          <w:i/>
          <w:sz w:val="26"/>
          <w:szCs w:val="26"/>
          <w:lang w:val="uk-UA" w:eastAsia="ru-RU"/>
        </w:rPr>
        <w:t>шляхової</w:t>
      </w:r>
      <w:r w:rsidRPr="002A7FA3">
        <w:rPr>
          <w:rFonts w:ascii="Times New Roman" w:eastAsia="Times New Roman" w:hAnsi="Times New Roman"/>
          <w:i/>
          <w:sz w:val="26"/>
          <w:szCs w:val="26"/>
          <w:lang w:val="uk-UA" w:eastAsia="ru-RU"/>
        </w:rPr>
        <w:t xml:space="preserve"> мережі</w:t>
      </w:r>
      <w:r w:rsidRPr="002A7FA3">
        <w:rPr>
          <w:rFonts w:ascii="Times New Roman" w:eastAsia="Times New Roman" w:hAnsi="Times New Roman"/>
          <w:sz w:val="26"/>
          <w:szCs w:val="26"/>
          <w:lang w:val="uk-UA" w:eastAsia="ru-RU"/>
        </w:rPr>
        <w:t xml:space="preserve"> здійснюється шляхом </w:t>
      </w:r>
      <w:r w:rsidR="00102883">
        <w:rPr>
          <w:rFonts w:ascii="Times New Roman" w:eastAsia="Times New Roman" w:hAnsi="Times New Roman"/>
          <w:sz w:val="26"/>
          <w:szCs w:val="26"/>
          <w:lang w:val="uk-UA" w:eastAsia="ru-RU"/>
        </w:rPr>
        <w:t xml:space="preserve">оптимізації транспортної пропозиції, </w:t>
      </w:r>
      <w:r w:rsidR="00102883" w:rsidRPr="00102883">
        <w:rPr>
          <w:rFonts w:ascii="Times New Roman" w:eastAsia="Times New Roman" w:hAnsi="Times New Roman"/>
          <w:sz w:val="26"/>
          <w:szCs w:val="26"/>
          <w:lang w:val="uk-UA" w:eastAsia="ru-RU"/>
        </w:rPr>
        <w:t xml:space="preserve">з урахуванням потреб кожного громадянина (-ки), незалежно від фізичних можливостей, статі та віку </w:t>
      </w:r>
      <w:r w:rsidR="00102883" w:rsidRPr="00102883">
        <w:rPr>
          <w:rFonts w:ascii="Times New Roman" w:eastAsia="Times New Roman" w:hAnsi="Times New Roman"/>
          <w:i/>
          <w:sz w:val="26"/>
          <w:szCs w:val="26"/>
          <w:lang w:val="uk-UA" w:eastAsia="ru-RU"/>
        </w:rPr>
        <w:t>відповідно до сучасних європейських вимог</w:t>
      </w:r>
      <w:r w:rsidR="00102883" w:rsidRPr="00102883">
        <w:rPr>
          <w:rFonts w:ascii="Times New Roman" w:eastAsia="Times New Roman" w:hAnsi="Times New Roman"/>
          <w:sz w:val="26"/>
          <w:szCs w:val="26"/>
          <w:lang w:val="uk-UA" w:eastAsia="ru-RU"/>
        </w:rPr>
        <w:t>. Тому Програма включає низку заходів, які спрямовані на ефективну розбудову вулично-шляхової мережі</w:t>
      </w:r>
      <w:r w:rsidR="00102883">
        <w:rPr>
          <w:rFonts w:ascii="Times New Roman" w:eastAsia="Times New Roman" w:hAnsi="Times New Roman"/>
          <w:sz w:val="26"/>
          <w:szCs w:val="26"/>
          <w:lang w:val="uk-UA" w:eastAsia="ru-RU"/>
        </w:rPr>
        <w:t>, що передбачає будівництво,</w:t>
      </w:r>
      <w:r w:rsidR="000867B2">
        <w:rPr>
          <w:rFonts w:ascii="Times New Roman" w:eastAsia="Times New Roman" w:hAnsi="Times New Roman"/>
          <w:sz w:val="26"/>
          <w:szCs w:val="26"/>
          <w:lang w:val="uk-UA" w:eastAsia="ru-RU"/>
        </w:rPr>
        <w:t xml:space="preserve"> </w:t>
      </w:r>
      <w:r w:rsidR="000867B2" w:rsidRPr="002A7FA3">
        <w:rPr>
          <w:rFonts w:ascii="Times New Roman" w:eastAsia="Times New Roman" w:hAnsi="Times New Roman"/>
          <w:sz w:val="26"/>
          <w:szCs w:val="26"/>
          <w:lang w:val="uk-UA" w:eastAsia="ru-RU"/>
        </w:rPr>
        <w:t>реконструкці</w:t>
      </w:r>
      <w:r w:rsidR="000867B2">
        <w:rPr>
          <w:rFonts w:ascii="Times New Roman" w:eastAsia="Times New Roman" w:hAnsi="Times New Roman"/>
          <w:sz w:val="26"/>
          <w:szCs w:val="26"/>
          <w:lang w:val="uk-UA" w:eastAsia="ru-RU"/>
        </w:rPr>
        <w:t>ю</w:t>
      </w:r>
      <w:r w:rsidR="000867B2" w:rsidRPr="002A7FA3">
        <w:rPr>
          <w:rFonts w:ascii="Times New Roman" w:eastAsia="Times New Roman" w:hAnsi="Times New Roman"/>
          <w:sz w:val="26"/>
          <w:szCs w:val="26"/>
          <w:lang w:val="uk-UA" w:eastAsia="ru-RU"/>
        </w:rPr>
        <w:t xml:space="preserve"> вули</w:t>
      </w:r>
      <w:r w:rsidR="000867B2">
        <w:rPr>
          <w:rFonts w:ascii="Times New Roman" w:eastAsia="Times New Roman" w:hAnsi="Times New Roman"/>
          <w:sz w:val="26"/>
          <w:szCs w:val="26"/>
          <w:lang w:val="uk-UA" w:eastAsia="ru-RU"/>
        </w:rPr>
        <w:t>ць та транспортних розв’язок з метою</w:t>
      </w:r>
      <w:r w:rsidR="000867B2" w:rsidRPr="000867B2">
        <w:rPr>
          <w:rFonts w:ascii="Times New Roman" w:eastAsia="Times New Roman" w:hAnsi="Times New Roman"/>
          <w:sz w:val="26"/>
          <w:szCs w:val="26"/>
          <w:lang w:val="uk-UA" w:eastAsia="ru-RU"/>
        </w:rPr>
        <w:t xml:space="preserve"> </w:t>
      </w:r>
      <w:r w:rsidR="000867B2" w:rsidRPr="002A7FA3">
        <w:rPr>
          <w:rFonts w:ascii="Times New Roman" w:eastAsia="Times New Roman" w:hAnsi="Times New Roman"/>
          <w:sz w:val="26"/>
          <w:szCs w:val="26"/>
          <w:lang w:val="uk-UA" w:eastAsia="ru-RU"/>
        </w:rPr>
        <w:t>зменшення корок на дорогах та зменшення навантаження від внутрішнього транзитного транспорту на головні магістралі та менш важливі транспортні артерії столиці</w:t>
      </w:r>
      <w:r w:rsidR="000867B2">
        <w:rPr>
          <w:rFonts w:ascii="Times New Roman" w:eastAsia="Times New Roman" w:hAnsi="Times New Roman"/>
          <w:sz w:val="26"/>
          <w:szCs w:val="26"/>
          <w:lang w:val="uk-UA" w:eastAsia="ru-RU"/>
        </w:rPr>
        <w:t xml:space="preserve"> задля </w:t>
      </w:r>
      <w:r w:rsidR="000867B2" w:rsidRPr="000867B2">
        <w:rPr>
          <w:rFonts w:ascii="Times New Roman" w:eastAsia="Times New Roman" w:hAnsi="Times New Roman"/>
          <w:sz w:val="26"/>
          <w:szCs w:val="26"/>
          <w:lang w:val="uk-UA" w:eastAsia="ru-RU"/>
        </w:rPr>
        <w:t>покращення роботи громадського транспорту</w:t>
      </w:r>
      <w:r w:rsidR="000867B2">
        <w:rPr>
          <w:rFonts w:ascii="Times New Roman" w:eastAsia="Times New Roman" w:hAnsi="Times New Roman"/>
          <w:sz w:val="26"/>
          <w:szCs w:val="26"/>
          <w:lang w:val="uk-UA" w:eastAsia="ru-RU"/>
        </w:rPr>
        <w:t>.</w:t>
      </w:r>
    </w:p>
    <w:p w:rsidR="00495CC5" w:rsidRPr="002A7FA3" w:rsidRDefault="004929A7" w:rsidP="00495CC5">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i/>
          <w:sz w:val="26"/>
          <w:szCs w:val="26"/>
          <w:lang w:val="uk-UA" w:eastAsia="ru-RU"/>
        </w:rPr>
        <w:t>І</w:t>
      </w:r>
      <w:r w:rsidR="00495CC5" w:rsidRPr="002A7FA3">
        <w:rPr>
          <w:rFonts w:ascii="Times New Roman" w:eastAsia="Times New Roman" w:hAnsi="Times New Roman"/>
          <w:i/>
          <w:sz w:val="26"/>
          <w:szCs w:val="26"/>
          <w:lang w:val="uk-UA" w:eastAsia="ru-RU"/>
        </w:rPr>
        <w:t>н</w:t>
      </w:r>
      <w:r w:rsidR="008C2D37" w:rsidRPr="002A7FA3">
        <w:rPr>
          <w:rFonts w:ascii="Times New Roman" w:eastAsia="Times New Roman" w:hAnsi="Times New Roman"/>
          <w:i/>
          <w:sz w:val="26"/>
          <w:szCs w:val="26"/>
          <w:lang w:val="uk-UA" w:eastAsia="ru-RU"/>
        </w:rPr>
        <w:t>форматизації</w:t>
      </w:r>
      <w:r w:rsidR="00495CC5" w:rsidRPr="002A7FA3">
        <w:rPr>
          <w:rFonts w:ascii="Times New Roman" w:eastAsia="Times New Roman" w:hAnsi="Times New Roman"/>
          <w:i/>
          <w:sz w:val="26"/>
          <w:szCs w:val="26"/>
          <w:lang w:val="uk-UA" w:eastAsia="ru-RU"/>
        </w:rPr>
        <w:t xml:space="preserve"> транспортної системи</w:t>
      </w:r>
      <w:r w:rsidR="00495CC5" w:rsidRPr="002A7FA3">
        <w:rPr>
          <w:rFonts w:ascii="Times New Roman" w:eastAsia="Times New Roman" w:hAnsi="Times New Roman"/>
          <w:sz w:val="26"/>
          <w:szCs w:val="26"/>
          <w:lang w:val="uk-UA" w:eastAsia="ru-RU"/>
        </w:rPr>
        <w:t xml:space="preserve">. </w:t>
      </w:r>
      <w:r w:rsidR="008C2D37" w:rsidRPr="002A7FA3">
        <w:rPr>
          <w:rFonts w:ascii="Times New Roman" w:eastAsia="Times New Roman" w:hAnsi="Times New Roman"/>
          <w:sz w:val="26"/>
          <w:szCs w:val="26"/>
          <w:lang w:val="uk-UA" w:eastAsia="ru-RU"/>
        </w:rPr>
        <w:t>Одним з основних напрямів підвищення пропускної спроможності вулично-шляхової мережі є подальший розвиток автоматизованої системи керування дорожнім рухом (АСКДР).</w:t>
      </w:r>
      <w:r w:rsidR="003F64C1">
        <w:rPr>
          <w:rFonts w:ascii="Times New Roman" w:eastAsia="Times New Roman" w:hAnsi="Times New Roman"/>
          <w:sz w:val="26"/>
          <w:szCs w:val="26"/>
          <w:lang w:val="uk-UA" w:eastAsia="ru-RU"/>
        </w:rPr>
        <w:t xml:space="preserve"> </w:t>
      </w:r>
      <w:r w:rsidR="00495CC5" w:rsidRPr="002A7FA3">
        <w:rPr>
          <w:rFonts w:ascii="Times New Roman" w:eastAsia="Times New Roman" w:hAnsi="Times New Roman"/>
          <w:sz w:val="26"/>
          <w:szCs w:val="26"/>
          <w:lang w:val="uk-UA" w:eastAsia="ru-RU"/>
        </w:rPr>
        <w:t>Така система дозволяє здійснювати відеонагляд за дорожнім рухом, управляти транспортом у режимі автоматичного адаптованого керування з пріоритетом громадського транспорту, а також керованими дорожніми знаками та інформаційними табло. Один із головних акцентів зосереджено на світлофорному регулюванні дорожнього руху, що вкрай важливо для міста, вулично-дорожня мережа якого перевантажена транспортними засобами. Заходи програми спрямовані на оптимізацію та ефективне управління інтелектуальною транспортною системою, підвищуючи рівень безпеки руху пішоходів, велосипедистів, автомобілістів.</w:t>
      </w:r>
    </w:p>
    <w:p w:rsidR="008574D5" w:rsidRPr="00736CCD" w:rsidRDefault="003A7FBF" w:rsidP="008574D5">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xml:space="preserve">Програмою передбачено базові заходи щодо розробки документації з транспортного моделювання, що слугують підґрунтям </w:t>
      </w:r>
      <w:r w:rsidR="00BE48E6" w:rsidRPr="00736CCD">
        <w:rPr>
          <w:rFonts w:ascii="Times New Roman" w:eastAsia="Times New Roman" w:hAnsi="Times New Roman"/>
          <w:sz w:val="26"/>
          <w:szCs w:val="26"/>
          <w:lang w:val="uk-UA" w:eastAsia="ru-RU"/>
        </w:rPr>
        <w:t xml:space="preserve">для розробки </w:t>
      </w:r>
      <w:r w:rsidRPr="00736CCD">
        <w:rPr>
          <w:rFonts w:ascii="Times New Roman" w:eastAsia="Times New Roman" w:hAnsi="Times New Roman"/>
          <w:sz w:val="26"/>
          <w:szCs w:val="26"/>
          <w:lang w:val="uk-UA" w:eastAsia="ru-RU"/>
        </w:rPr>
        <w:t>інтегрованого плану розвитку транспортної інфраструктури столиці</w:t>
      </w:r>
      <w:r w:rsidR="00736CCD">
        <w:rPr>
          <w:rFonts w:ascii="Times New Roman" w:eastAsia="Times New Roman" w:hAnsi="Times New Roman"/>
          <w:sz w:val="26"/>
          <w:szCs w:val="26"/>
          <w:lang w:val="uk-UA" w:eastAsia="ru-RU"/>
        </w:rPr>
        <w:t>.</w:t>
      </w:r>
      <w:r w:rsidRPr="00736CCD">
        <w:rPr>
          <w:rFonts w:ascii="Times New Roman" w:eastAsia="Times New Roman" w:hAnsi="Times New Roman"/>
          <w:sz w:val="26"/>
          <w:szCs w:val="26"/>
          <w:lang w:val="uk-UA" w:eastAsia="ru-RU"/>
        </w:rPr>
        <w:t xml:space="preserve"> </w:t>
      </w:r>
      <w:r w:rsidR="008574D5" w:rsidRPr="00736CCD">
        <w:rPr>
          <w:rFonts w:ascii="Times New Roman" w:eastAsia="Times New Roman" w:hAnsi="Times New Roman"/>
          <w:sz w:val="26"/>
          <w:szCs w:val="26"/>
          <w:lang w:val="uk-UA" w:eastAsia="ru-RU"/>
        </w:rPr>
        <w:t>Створення ефективної транспортної моделі міста Києва</w:t>
      </w:r>
      <w:r w:rsidR="008574D5" w:rsidRPr="00736CCD">
        <w:rPr>
          <w:rFonts w:ascii="Times New Roman" w:eastAsia="Times New Roman" w:hAnsi="Times New Roman"/>
          <w:b/>
          <w:sz w:val="26"/>
          <w:szCs w:val="26"/>
          <w:lang w:val="uk-UA" w:eastAsia="ru-RU"/>
        </w:rPr>
        <w:t xml:space="preserve"> </w:t>
      </w:r>
      <w:r w:rsidR="008574D5" w:rsidRPr="00736CCD">
        <w:rPr>
          <w:rFonts w:ascii="Times New Roman" w:eastAsia="Times New Roman" w:hAnsi="Times New Roman"/>
          <w:sz w:val="26"/>
          <w:szCs w:val="26"/>
          <w:lang w:val="uk-UA" w:eastAsia="ru-RU"/>
        </w:rPr>
        <w:t>дозволить приймати рішення щодо підвищення ефективності функціонув</w:t>
      </w:r>
      <w:r w:rsidR="0079401E" w:rsidRPr="00736CCD">
        <w:rPr>
          <w:rFonts w:ascii="Times New Roman" w:eastAsia="Times New Roman" w:hAnsi="Times New Roman"/>
          <w:sz w:val="26"/>
          <w:szCs w:val="26"/>
          <w:lang w:val="uk-UA" w:eastAsia="ru-RU"/>
        </w:rPr>
        <w:t xml:space="preserve">ання транспортної системи </w:t>
      </w:r>
      <w:r w:rsidR="008574D5" w:rsidRPr="00736CCD">
        <w:rPr>
          <w:rFonts w:ascii="Times New Roman" w:eastAsia="Times New Roman" w:hAnsi="Times New Roman"/>
          <w:sz w:val="26"/>
          <w:szCs w:val="26"/>
          <w:lang w:val="uk-UA" w:eastAsia="ru-RU"/>
        </w:rPr>
        <w:t>для комфортного та якісного пересування мешканців та гостей столиці.</w:t>
      </w:r>
      <w:r w:rsidR="0096778C" w:rsidRPr="00736CCD">
        <w:rPr>
          <w:rFonts w:ascii="Times New Roman" w:eastAsia="Times New Roman" w:hAnsi="Times New Roman"/>
          <w:sz w:val="26"/>
          <w:szCs w:val="26"/>
          <w:lang w:val="uk-UA" w:eastAsia="ru-RU"/>
        </w:rPr>
        <w:t xml:space="preserve"> </w:t>
      </w:r>
      <w:r w:rsidR="002F66F4" w:rsidRPr="00736CCD">
        <w:rPr>
          <w:rFonts w:ascii="Times New Roman" w:eastAsia="Times New Roman" w:hAnsi="Times New Roman"/>
          <w:sz w:val="26"/>
          <w:szCs w:val="26"/>
          <w:lang w:val="uk-UA" w:eastAsia="ru-RU"/>
        </w:rPr>
        <w:t>Подальша розробка і</w:t>
      </w:r>
      <w:r w:rsidR="0096778C" w:rsidRPr="00736CCD">
        <w:rPr>
          <w:rFonts w:ascii="Times New Roman" w:eastAsia="Times New Roman" w:hAnsi="Times New Roman"/>
          <w:sz w:val="26"/>
          <w:szCs w:val="26"/>
          <w:lang w:val="uk-UA" w:eastAsia="ru-RU"/>
        </w:rPr>
        <w:t>нтегрован</w:t>
      </w:r>
      <w:r w:rsidR="002F66F4" w:rsidRPr="00736CCD">
        <w:rPr>
          <w:rFonts w:ascii="Times New Roman" w:eastAsia="Times New Roman" w:hAnsi="Times New Roman"/>
          <w:sz w:val="26"/>
          <w:szCs w:val="26"/>
          <w:lang w:val="uk-UA" w:eastAsia="ru-RU"/>
        </w:rPr>
        <w:t>ого</w:t>
      </w:r>
      <w:r w:rsidR="0096778C" w:rsidRPr="00736CCD">
        <w:rPr>
          <w:rFonts w:ascii="Times New Roman" w:eastAsia="Times New Roman" w:hAnsi="Times New Roman"/>
          <w:sz w:val="26"/>
          <w:szCs w:val="26"/>
          <w:lang w:val="uk-UA" w:eastAsia="ru-RU"/>
        </w:rPr>
        <w:t xml:space="preserve"> план</w:t>
      </w:r>
      <w:r w:rsidR="002F66F4" w:rsidRPr="00736CCD">
        <w:rPr>
          <w:rFonts w:ascii="Times New Roman" w:eastAsia="Times New Roman" w:hAnsi="Times New Roman"/>
          <w:sz w:val="26"/>
          <w:szCs w:val="26"/>
          <w:lang w:val="uk-UA" w:eastAsia="ru-RU"/>
        </w:rPr>
        <w:t>у</w:t>
      </w:r>
      <w:r w:rsidR="008574D5" w:rsidRPr="00736CCD">
        <w:rPr>
          <w:rFonts w:ascii="Times New Roman" w:eastAsia="Times New Roman" w:hAnsi="Times New Roman"/>
          <w:sz w:val="26"/>
          <w:szCs w:val="26"/>
          <w:lang w:val="uk-UA" w:eastAsia="ru-RU"/>
        </w:rPr>
        <w:t xml:space="preserve"> розвитку транспортної інфраструктури міста Києва та його приміської зони</w:t>
      </w:r>
      <w:r w:rsidR="00E035AE" w:rsidRPr="00736CCD">
        <w:rPr>
          <w:rFonts w:ascii="Times New Roman" w:eastAsia="Times New Roman" w:hAnsi="Times New Roman"/>
          <w:sz w:val="26"/>
          <w:szCs w:val="26"/>
          <w:lang w:val="uk-UA" w:eastAsia="ru-RU"/>
        </w:rPr>
        <w:t xml:space="preserve"> </w:t>
      </w:r>
      <w:r w:rsidR="00315835" w:rsidRPr="00736CCD">
        <w:rPr>
          <w:rFonts w:ascii="Times New Roman" w:eastAsia="Times New Roman" w:hAnsi="Times New Roman"/>
          <w:sz w:val="26"/>
          <w:szCs w:val="26"/>
          <w:lang w:val="uk-UA" w:eastAsia="ru-RU"/>
        </w:rPr>
        <w:t>сприятиме моделюванню</w:t>
      </w:r>
      <w:r w:rsidR="002F66F4" w:rsidRPr="00736CCD">
        <w:rPr>
          <w:rFonts w:ascii="Times New Roman" w:eastAsia="Times New Roman" w:hAnsi="Times New Roman"/>
          <w:sz w:val="26"/>
          <w:szCs w:val="26"/>
          <w:lang w:val="uk-UA" w:eastAsia="ru-RU"/>
        </w:rPr>
        <w:t xml:space="preserve"> сценарії</w:t>
      </w:r>
      <w:r w:rsidR="00315835" w:rsidRPr="00736CCD">
        <w:rPr>
          <w:rFonts w:ascii="Times New Roman" w:eastAsia="Times New Roman" w:hAnsi="Times New Roman"/>
          <w:sz w:val="26"/>
          <w:szCs w:val="26"/>
          <w:lang w:val="uk-UA" w:eastAsia="ru-RU"/>
        </w:rPr>
        <w:t>в</w:t>
      </w:r>
      <w:r w:rsidR="00E035AE" w:rsidRPr="00736CCD">
        <w:rPr>
          <w:rFonts w:ascii="Times New Roman" w:eastAsia="Times New Roman" w:hAnsi="Times New Roman"/>
          <w:sz w:val="26"/>
          <w:szCs w:val="26"/>
          <w:lang w:val="uk-UA" w:eastAsia="ru-RU"/>
        </w:rPr>
        <w:t xml:space="preserve"> з розвитку вулично-дорожньої мережі, які лягатимуть в обґрунтування</w:t>
      </w:r>
      <w:r w:rsidR="00340F03">
        <w:rPr>
          <w:rFonts w:ascii="Times New Roman" w:eastAsia="Times New Roman" w:hAnsi="Times New Roman"/>
          <w:sz w:val="26"/>
          <w:szCs w:val="26"/>
          <w:lang w:val="uk-UA" w:eastAsia="ru-RU"/>
        </w:rPr>
        <w:t xml:space="preserve"> щодо</w:t>
      </w:r>
      <w:r w:rsidR="00E035AE" w:rsidRPr="00736CCD">
        <w:rPr>
          <w:rFonts w:ascii="Times New Roman" w:eastAsia="Times New Roman" w:hAnsi="Times New Roman"/>
          <w:sz w:val="26"/>
          <w:szCs w:val="26"/>
          <w:lang w:val="uk-UA" w:eastAsia="ru-RU"/>
        </w:rPr>
        <w:t xml:space="preserve"> прийняття рішень з реалізації завдань по утриманню і розбудові транспортної і вулично-дорожньої мережі міста Києва</w:t>
      </w:r>
      <w:r w:rsidR="0096778C" w:rsidRPr="00736CCD">
        <w:rPr>
          <w:rFonts w:ascii="Times New Roman" w:eastAsia="Times New Roman" w:hAnsi="Times New Roman"/>
          <w:sz w:val="26"/>
          <w:szCs w:val="26"/>
          <w:lang w:val="uk-UA" w:eastAsia="ru-RU"/>
        </w:rPr>
        <w:t xml:space="preserve">. </w:t>
      </w:r>
      <w:r w:rsidR="008574D5" w:rsidRPr="00736CCD">
        <w:rPr>
          <w:rFonts w:ascii="Times New Roman" w:eastAsia="Times New Roman" w:hAnsi="Times New Roman"/>
          <w:sz w:val="26"/>
          <w:szCs w:val="26"/>
          <w:lang w:val="uk-UA" w:eastAsia="ru-RU"/>
        </w:rPr>
        <w:t xml:space="preserve">Реалізація проєкту </w:t>
      </w:r>
      <w:r w:rsidR="0096778C" w:rsidRPr="00736CCD">
        <w:rPr>
          <w:rFonts w:ascii="Times New Roman" w:eastAsia="Times New Roman" w:hAnsi="Times New Roman"/>
          <w:sz w:val="26"/>
          <w:szCs w:val="26"/>
          <w:lang w:val="uk-UA" w:eastAsia="ru-RU"/>
        </w:rPr>
        <w:t xml:space="preserve">дозволить: </w:t>
      </w:r>
      <w:r w:rsidR="008574D5" w:rsidRPr="00736CCD">
        <w:rPr>
          <w:rFonts w:ascii="Times New Roman" w:eastAsia="Times New Roman" w:hAnsi="Times New Roman"/>
          <w:sz w:val="26"/>
          <w:szCs w:val="26"/>
          <w:lang w:val="uk-UA" w:eastAsia="ru-RU"/>
        </w:rPr>
        <w:t xml:space="preserve">мінімізувати неефективні рішення </w:t>
      </w:r>
      <w:r w:rsidR="00CD27FF" w:rsidRPr="00736CCD">
        <w:rPr>
          <w:rFonts w:ascii="Times New Roman" w:eastAsia="Times New Roman" w:hAnsi="Times New Roman"/>
          <w:sz w:val="26"/>
          <w:szCs w:val="26"/>
          <w:lang w:val="uk-UA" w:eastAsia="ru-RU"/>
        </w:rPr>
        <w:t>у</w:t>
      </w:r>
      <w:r w:rsidR="008574D5" w:rsidRPr="00736CCD">
        <w:rPr>
          <w:rFonts w:ascii="Times New Roman" w:eastAsia="Times New Roman" w:hAnsi="Times New Roman"/>
          <w:sz w:val="26"/>
          <w:szCs w:val="26"/>
          <w:lang w:val="uk-UA" w:eastAsia="ru-RU"/>
        </w:rPr>
        <w:t xml:space="preserve"> розвитку </w:t>
      </w:r>
      <w:r w:rsidR="008574D5" w:rsidRPr="00736CCD">
        <w:rPr>
          <w:rFonts w:ascii="Times New Roman" w:eastAsia="Times New Roman" w:hAnsi="Times New Roman"/>
          <w:sz w:val="26"/>
          <w:szCs w:val="26"/>
          <w:lang w:val="uk-UA" w:eastAsia="ru-RU"/>
        </w:rPr>
        <w:lastRenderedPageBreak/>
        <w:t>транспортної системи міста; нада</w:t>
      </w:r>
      <w:r w:rsidR="00CD27FF" w:rsidRPr="00736CCD">
        <w:rPr>
          <w:rFonts w:ascii="Times New Roman" w:eastAsia="Times New Roman" w:hAnsi="Times New Roman"/>
          <w:sz w:val="26"/>
          <w:szCs w:val="26"/>
          <w:lang w:val="uk-UA" w:eastAsia="ru-RU"/>
        </w:rPr>
        <w:t>ва</w:t>
      </w:r>
      <w:r w:rsidR="008574D5" w:rsidRPr="00736CCD">
        <w:rPr>
          <w:rFonts w:ascii="Times New Roman" w:eastAsia="Times New Roman" w:hAnsi="Times New Roman"/>
          <w:sz w:val="26"/>
          <w:szCs w:val="26"/>
          <w:lang w:val="uk-UA" w:eastAsia="ru-RU"/>
        </w:rPr>
        <w:t xml:space="preserve">ти пропозиції </w:t>
      </w:r>
      <w:r w:rsidR="0096778C" w:rsidRPr="00736CCD">
        <w:rPr>
          <w:rFonts w:ascii="Times New Roman" w:eastAsia="Times New Roman" w:hAnsi="Times New Roman"/>
          <w:sz w:val="26"/>
          <w:szCs w:val="26"/>
          <w:lang w:val="uk-UA" w:eastAsia="ru-RU"/>
        </w:rPr>
        <w:t>щодо</w:t>
      </w:r>
      <w:r w:rsidR="008574D5" w:rsidRPr="00736CCD">
        <w:rPr>
          <w:rFonts w:ascii="Times New Roman" w:eastAsia="Times New Roman" w:hAnsi="Times New Roman"/>
          <w:sz w:val="26"/>
          <w:szCs w:val="26"/>
          <w:lang w:val="uk-UA" w:eastAsia="ru-RU"/>
        </w:rPr>
        <w:t xml:space="preserve"> організації нових або альтернативних маршрутів громадського транспорту;</w:t>
      </w:r>
      <w:r w:rsidR="0096778C" w:rsidRPr="00736CCD">
        <w:rPr>
          <w:rFonts w:ascii="Times New Roman" w:eastAsia="Times New Roman" w:hAnsi="Times New Roman"/>
          <w:sz w:val="26"/>
          <w:szCs w:val="26"/>
          <w:lang w:val="uk-UA" w:eastAsia="ru-RU"/>
        </w:rPr>
        <w:t xml:space="preserve"> приймати</w:t>
      </w:r>
      <w:r w:rsidR="008574D5" w:rsidRPr="00736CCD">
        <w:rPr>
          <w:rFonts w:ascii="Times New Roman" w:eastAsia="Times New Roman" w:hAnsi="Times New Roman"/>
          <w:sz w:val="26"/>
          <w:szCs w:val="26"/>
          <w:lang w:val="uk-UA" w:eastAsia="ru-RU"/>
        </w:rPr>
        <w:t xml:space="preserve"> найбільш ефективні рішенн</w:t>
      </w:r>
      <w:r w:rsidR="00C04CDA" w:rsidRPr="00736CCD">
        <w:rPr>
          <w:rFonts w:ascii="Times New Roman" w:eastAsia="Times New Roman" w:hAnsi="Times New Roman"/>
          <w:sz w:val="26"/>
          <w:szCs w:val="26"/>
          <w:lang w:val="uk-UA" w:eastAsia="ru-RU"/>
        </w:rPr>
        <w:t>я п</w:t>
      </w:r>
      <w:r w:rsidR="00CD27FF" w:rsidRPr="00736CCD">
        <w:rPr>
          <w:rFonts w:ascii="Times New Roman" w:eastAsia="Times New Roman" w:hAnsi="Times New Roman"/>
          <w:sz w:val="26"/>
          <w:szCs w:val="26"/>
          <w:lang w:val="uk-UA" w:eastAsia="ru-RU"/>
        </w:rPr>
        <w:t>р</w:t>
      </w:r>
      <w:r w:rsidR="00C04CDA" w:rsidRPr="00736CCD">
        <w:rPr>
          <w:rFonts w:ascii="Times New Roman" w:eastAsia="Times New Roman" w:hAnsi="Times New Roman"/>
          <w:sz w:val="26"/>
          <w:szCs w:val="26"/>
          <w:lang w:val="uk-UA" w:eastAsia="ru-RU"/>
        </w:rPr>
        <w:t xml:space="preserve">о зміни </w:t>
      </w:r>
      <w:r w:rsidR="009B7B40" w:rsidRPr="00736CCD">
        <w:rPr>
          <w:rFonts w:ascii="Times New Roman" w:eastAsia="Times New Roman" w:hAnsi="Times New Roman"/>
          <w:sz w:val="26"/>
          <w:szCs w:val="26"/>
          <w:lang w:val="uk-UA" w:eastAsia="ru-RU"/>
        </w:rPr>
        <w:t>організації дорожнього руху</w:t>
      </w:r>
      <w:r w:rsidR="00C04CDA" w:rsidRPr="00736CCD">
        <w:rPr>
          <w:rFonts w:ascii="Times New Roman" w:eastAsia="Times New Roman" w:hAnsi="Times New Roman"/>
          <w:sz w:val="26"/>
          <w:szCs w:val="26"/>
          <w:lang w:val="uk-UA" w:eastAsia="ru-RU"/>
        </w:rPr>
        <w:t xml:space="preserve"> ще на стадії проє</w:t>
      </w:r>
      <w:r w:rsidR="008574D5" w:rsidRPr="00736CCD">
        <w:rPr>
          <w:rFonts w:ascii="Times New Roman" w:eastAsia="Times New Roman" w:hAnsi="Times New Roman"/>
          <w:sz w:val="26"/>
          <w:szCs w:val="26"/>
          <w:lang w:val="uk-UA" w:eastAsia="ru-RU"/>
        </w:rPr>
        <w:t>ктування або передпроєкту;</w:t>
      </w:r>
      <w:r w:rsidR="0096778C" w:rsidRPr="00736CCD">
        <w:rPr>
          <w:rFonts w:ascii="Times New Roman" w:eastAsia="Times New Roman" w:hAnsi="Times New Roman"/>
          <w:sz w:val="26"/>
          <w:szCs w:val="26"/>
          <w:lang w:val="uk-UA" w:eastAsia="ru-RU"/>
        </w:rPr>
        <w:t xml:space="preserve"> </w:t>
      </w:r>
      <w:r w:rsidR="008574D5" w:rsidRPr="00736CCD">
        <w:rPr>
          <w:rFonts w:ascii="Times New Roman" w:eastAsia="Times New Roman" w:hAnsi="Times New Roman"/>
          <w:sz w:val="26"/>
          <w:szCs w:val="26"/>
          <w:lang w:val="uk-UA" w:eastAsia="ru-RU"/>
        </w:rPr>
        <w:t>перевіряти гіпотези</w:t>
      </w:r>
      <w:r w:rsidR="0096778C" w:rsidRPr="00736CCD">
        <w:rPr>
          <w:rFonts w:ascii="Times New Roman" w:eastAsia="Times New Roman" w:hAnsi="Times New Roman"/>
          <w:sz w:val="26"/>
          <w:szCs w:val="26"/>
          <w:lang w:val="uk-UA" w:eastAsia="ru-RU"/>
        </w:rPr>
        <w:t xml:space="preserve">; </w:t>
      </w:r>
      <w:r w:rsidR="008574D5" w:rsidRPr="00736CCD">
        <w:rPr>
          <w:rFonts w:ascii="Times New Roman" w:eastAsia="Times New Roman" w:hAnsi="Times New Roman"/>
          <w:sz w:val="26"/>
          <w:szCs w:val="26"/>
          <w:lang w:val="uk-UA" w:eastAsia="ru-RU"/>
        </w:rPr>
        <w:t>нада</w:t>
      </w:r>
      <w:r w:rsidR="0096778C" w:rsidRPr="00736CCD">
        <w:rPr>
          <w:rFonts w:ascii="Times New Roman" w:eastAsia="Times New Roman" w:hAnsi="Times New Roman"/>
          <w:sz w:val="26"/>
          <w:szCs w:val="26"/>
          <w:lang w:val="uk-UA" w:eastAsia="ru-RU"/>
        </w:rPr>
        <w:t>ва</w:t>
      </w:r>
      <w:r w:rsidR="008574D5" w:rsidRPr="00736CCD">
        <w:rPr>
          <w:rFonts w:ascii="Times New Roman" w:eastAsia="Times New Roman" w:hAnsi="Times New Roman"/>
          <w:sz w:val="26"/>
          <w:szCs w:val="26"/>
          <w:lang w:val="uk-UA" w:eastAsia="ru-RU"/>
        </w:rPr>
        <w:t>ти інформацію для визначення черговості виконання ремонтних робіт на вуличній мережі міста з метою оптимізації паралельних і послідовних процесів виконання робіт;</w:t>
      </w:r>
      <w:r w:rsidR="0096778C" w:rsidRPr="00736CCD">
        <w:rPr>
          <w:rFonts w:ascii="Times New Roman" w:eastAsia="Times New Roman" w:hAnsi="Times New Roman"/>
          <w:sz w:val="26"/>
          <w:szCs w:val="26"/>
          <w:lang w:val="uk-UA" w:eastAsia="ru-RU"/>
        </w:rPr>
        <w:t xml:space="preserve"> </w:t>
      </w:r>
      <w:r w:rsidR="003E6E9C" w:rsidRPr="00736CCD">
        <w:rPr>
          <w:rFonts w:ascii="Times New Roman" w:eastAsia="Times New Roman" w:hAnsi="Times New Roman"/>
          <w:sz w:val="26"/>
          <w:szCs w:val="26"/>
          <w:lang w:val="uk-UA" w:eastAsia="ru-RU"/>
        </w:rPr>
        <w:t>визнача</w:t>
      </w:r>
      <w:r w:rsidR="008574D5" w:rsidRPr="00736CCD">
        <w:rPr>
          <w:rFonts w:ascii="Times New Roman" w:eastAsia="Times New Roman" w:hAnsi="Times New Roman"/>
          <w:sz w:val="26"/>
          <w:szCs w:val="26"/>
          <w:lang w:val="uk-UA" w:eastAsia="ru-RU"/>
        </w:rPr>
        <w:t>ти доцільність та параметри будівництва нових об</w:t>
      </w:r>
      <w:r w:rsidR="003E6E9C" w:rsidRPr="00736CCD">
        <w:rPr>
          <w:rFonts w:ascii="Times New Roman" w:eastAsia="Times New Roman" w:hAnsi="Times New Roman"/>
          <w:sz w:val="26"/>
          <w:szCs w:val="26"/>
          <w:lang w:val="uk-UA" w:eastAsia="ru-RU"/>
        </w:rPr>
        <w:t>’єктів на вуличній мережі міста.</w:t>
      </w:r>
    </w:p>
    <w:p w:rsidR="007A4F6D" w:rsidRPr="002A7FA3" w:rsidRDefault="004929A7" w:rsidP="00223310">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i/>
          <w:sz w:val="26"/>
          <w:szCs w:val="26"/>
          <w:lang w:val="uk-UA" w:eastAsia="ru-RU"/>
        </w:rPr>
        <w:t>Вдосконалення</w:t>
      </w:r>
      <w:r w:rsidRPr="002A7FA3">
        <w:rPr>
          <w:rFonts w:ascii="Times New Roman" w:eastAsia="Times New Roman" w:hAnsi="Times New Roman"/>
          <w:i/>
          <w:sz w:val="26"/>
          <w:szCs w:val="26"/>
          <w:lang w:val="uk-UA" w:eastAsia="ru-RU"/>
        </w:rPr>
        <w:t xml:space="preserve"> с</w:t>
      </w:r>
      <w:r w:rsidR="00495CC5" w:rsidRPr="002A7FA3">
        <w:rPr>
          <w:rFonts w:ascii="Times New Roman" w:eastAsia="Times New Roman" w:hAnsi="Times New Roman"/>
          <w:i/>
          <w:sz w:val="26"/>
          <w:szCs w:val="26"/>
          <w:lang w:val="uk-UA" w:eastAsia="ru-RU"/>
        </w:rPr>
        <w:t xml:space="preserve">истеми </w:t>
      </w:r>
      <w:r w:rsidR="00527F39" w:rsidRPr="002A7FA3">
        <w:rPr>
          <w:rFonts w:ascii="Times New Roman" w:eastAsia="Times New Roman" w:hAnsi="Times New Roman"/>
          <w:i/>
          <w:sz w:val="26"/>
          <w:szCs w:val="26"/>
          <w:lang w:val="uk-UA" w:eastAsia="ru-RU"/>
        </w:rPr>
        <w:t>па</w:t>
      </w:r>
      <w:r w:rsidR="00DB7ED2" w:rsidRPr="002A7FA3">
        <w:rPr>
          <w:rFonts w:ascii="Times New Roman" w:eastAsia="Times New Roman" w:hAnsi="Times New Roman"/>
          <w:i/>
          <w:sz w:val="26"/>
          <w:szCs w:val="26"/>
          <w:lang w:val="uk-UA" w:eastAsia="ru-RU"/>
        </w:rPr>
        <w:t>р</w:t>
      </w:r>
      <w:r w:rsidR="00527F39" w:rsidRPr="002A7FA3">
        <w:rPr>
          <w:rFonts w:ascii="Times New Roman" w:eastAsia="Times New Roman" w:hAnsi="Times New Roman"/>
          <w:i/>
          <w:sz w:val="26"/>
          <w:szCs w:val="26"/>
          <w:lang w:val="uk-UA" w:eastAsia="ru-RU"/>
        </w:rPr>
        <w:t>кувального простору</w:t>
      </w:r>
      <w:r w:rsidR="00495CC5" w:rsidRPr="002A7FA3">
        <w:rPr>
          <w:rFonts w:ascii="Times New Roman" w:eastAsia="Times New Roman" w:hAnsi="Times New Roman"/>
          <w:sz w:val="26"/>
          <w:szCs w:val="26"/>
          <w:lang w:val="uk-UA" w:eastAsia="ru-RU"/>
        </w:rPr>
        <w:t xml:space="preserve"> шляхом розбудови інфрастр</w:t>
      </w:r>
      <w:r w:rsidR="00924E59">
        <w:rPr>
          <w:rFonts w:ascii="Times New Roman" w:eastAsia="Times New Roman" w:hAnsi="Times New Roman"/>
          <w:sz w:val="26"/>
          <w:szCs w:val="26"/>
          <w:lang w:val="uk-UA" w:eastAsia="ru-RU"/>
        </w:rPr>
        <w:t>уктури паркування, зокрема</w:t>
      </w:r>
      <w:r w:rsidR="00495CC5" w:rsidRPr="002A7FA3">
        <w:rPr>
          <w:rFonts w:ascii="Times New Roman" w:eastAsia="Times New Roman" w:hAnsi="Times New Roman"/>
          <w:sz w:val="26"/>
          <w:szCs w:val="26"/>
          <w:lang w:val="uk-UA" w:eastAsia="ru-RU"/>
        </w:rPr>
        <w:t xml:space="preserve"> створення перехоплюючих </w:t>
      </w:r>
      <w:r w:rsidR="00346D47">
        <w:rPr>
          <w:rFonts w:ascii="Times New Roman" w:eastAsia="Times New Roman" w:hAnsi="Times New Roman"/>
          <w:sz w:val="26"/>
          <w:szCs w:val="26"/>
          <w:lang w:val="uk-UA" w:eastAsia="ru-RU"/>
        </w:rPr>
        <w:t xml:space="preserve">і багаторівневих </w:t>
      </w:r>
      <w:r w:rsidR="00495CC5" w:rsidRPr="002A7FA3">
        <w:rPr>
          <w:rFonts w:ascii="Times New Roman" w:eastAsia="Times New Roman" w:hAnsi="Times New Roman"/>
          <w:sz w:val="26"/>
          <w:szCs w:val="26"/>
          <w:lang w:val="uk-UA" w:eastAsia="ru-RU"/>
        </w:rPr>
        <w:t>паркінгів при в’їзді в місто біля станцій метро та автобусних зупинок</w:t>
      </w:r>
      <w:r w:rsidR="002E207C" w:rsidRPr="002A7FA3">
        <w:rPr>
          <w:rFonts w:ascii="Times New Roman" w:eastAsia="Times New Roman" w:hAnsi="Times New Roman"/>
          <w:sz w:val="26"/>
          <w:szCs w:val="26"/>
          <w:lang w:val="uk-UA" w:eastAsia="ru-RU"/>
        </w:rPr>
        <w:t>, що дозволить</w:t>
      </w:r>
      <w:r w:rsidR="000108AF" w:rsidRPr="002A7FA3">
        <w:rPr>
          <w:rFonts w:ascii="Times New Roman" w:eastAsia="Times New Roman" w:hAnsi="Times New Roman"/>
          <w:sz w:val="26"/>
          <w:szCs w:val="26"/>
          <w:lang w:val="uk-UA" w:eastAsia="ru-RU"/>
        </w:rPr>
        <w:t xml:space="preserve"> </w:t>
      </w:r>
      <w:r w:rsidR="002E207C" w:rsidRPr="002A7FA3">
        <w:rPr>
          <w:rFonts w:ascii="Times New Roman" w:eastAsia="Times New Roman" w:hAnsi="Times New Roman"/>
          <w:sz w:val="26"/>
          <w:szCs w:val="26"/>
          <w:lang w:val="uk-UA" w:eastAsia="ru-RU"/>
        </w:rPr>
        <w:t xml:space="preserve">зменшити завантаженість автотранспортної системи міста, звільнивши її від частини </w:t>
      </w:r>
      <w:r w:rsidR="003715D5" w:rsidRPr="002A7FA3">
        <w:rPr>
          <w:rFonts w:ascii="Times New Roman" w:eastAsia="Times New Roman" w:hAnsi="Times New Roman"/>
          <w:sz w:val="26"/>
          <w:szCs w:val="26"/>
          <w:lang w:val="uk-UA" w:eastAsia="ru-RU"/>
        </w:rPr>
        <w:t>приватного</w:t>
      </w:r>
      <w:r w:rsidR="002E207C" w:rsidRPr="002A7FA3">
        <w:rPr>
          <w:rFonts w:ascii="Times New Roman" w:eastAsia="Times New Roman" w:hAnsi="Times New Roman"/>
          <w:sz w:val="26"/>
          <w:szCs w:val="26"/>
          <w:lang w:val="uk-UA" w:eastAsia="ru-RU"/>
        </w:rPr>
        <w:t xml:space="preserve"> автотранспорту </w:t>
      </w:r>
      <w:r w:rsidR="00495CC5" w:rsidRPr="002A7FA3">
        <w:rPr>
          <w:rFonts w:ascii="Times New Roman" w:eastAsia="Times New Roman" w:hAnsi="Times New Roman"/>
          <w:sz w:val="26"/>
          <w:szCs w:val="26"/>
          <w:lang w:val="uk-UA" w:eastAsia="ru-RU"/>
        </w:rPr>
        <w:t>та облаштування</w:t>
      </w:r>
      <w:r w:rsidR="002E207C" w:rsidRPr="002A7FA3">
        <w:rPr>
          <w:rFonts w:ascii="Times New Roman" w:eastAsia="Times New Roman" w:hAnsi="Times New Roman"/>
          <w:sz w:val="26"/>
          <w:szCs w:val="26"/>
          <w:lang w:val="uk-UA" w:eastAsia="ru-RU"/>
        </w:rPr>
        <w:t>м</w:t>
      </w:r>
      <w:r w:rsidR="00495CC5" w:rsidRPr="002A7FA3">
        <w:rPr>
          <w:rFonts w:ascii="Times New Roman" w:eastAsia="Times New Roman" w:hAnsi="Times New Roman"/>
          <w:sz w:val="26"/>
          <w:szCs w:val="26"/>
          <w:lang w:val="uk-UA" w:eastAsia="ru-RU"/>
        </w:rPr>
        <w:t xml:space="preserve"> паркувальних майданчиків</w:t>
      </w:r>
      <w:r w:rsidR="003715D5" w:rsidRPr="002A7FA3">
        <w:rPr>
          <w:rFonts w:ascii="Times New Roman" w:eastAsia="Times New Roman" w:hAnsi="Times New Roman"/>
          <w:sz w:val="26"/>
          <w:szCs w:val="26"/>
          <w:lang w:val="uk-UA" w:eastAsia="ru-RU"/>
        </w:rPr>
        <w:t xml:space="preserve"> </w:t>
      </w:r>
      <w:r w:rsidR="00495CC5" w:rsidRPr="002A7FA3">
        <w:rPr>
          <w:rFonts w:ascii="Times New Roman" w:eastAsia="Times New Roman" w:hAnsi="Times New Roman"/>
          <w:sz w:val="26"/>
          <w:szCs w:val="26"/>
          <w:lang w:val="uk-UA" w:eastAsia="ru-RU"/>
        </w:rPr>
        <w:t>заїзними кишенями</w:t>
      </w:r>
      <w:r w:rsidR="002E207C" w:rsidRPr="002A7FA3">
        <w:rPr>
          <w:rFonts w:ascii="Times New Roman" w:eastAsia="Times New Roman" w:hAnsi="Times New Roman"/>
          <w:sz w:val="26"/>
          <w:szCs w:val="26"/>
          <w:lang w:val="uk-UA" w:eastAsia="ru-RU"/>
        </w:rPr>
        <w:t>.</w:t>
      </w:r>
    </w:p>
    <w:p w:rsidR="007A4F6D" w:rsidRPr="002A7FA3" w:rsidRDefault="007A4F6D" w:rsidP="007A4F6D">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Необхідно впроваджувати гнучкі системи взаємодоповнюючого використання індивідуального і громадського транспорту, важливою умовою успішного функціонування яких є створення мережі перехоплюючих </w:t>
      </w:r>
      <w:r w:rsidR="00B9596C" w:rsidRPr="002A7FA3">
        <w:rPr>
          <w:rFonts w:ascii="Times New Roman" w:eastAsia="Times New Roman" w:hAnsi="Times New Roman"/>
          <w:sz w:val="26"/>
          <w:szCs w:val="26"/>
          <w:lang w:val="uk-UA" w:eastAsia="ru-RU"/>
        </w:rPr>
        <w:t>паркінгів</w:t>
      </w:r>
      <w:r w:rsidRPr="002A7FA3">
        <w:rPr>
          <w:rFonts w:ascii="Times New Roman" w:eastAsia="Times New Roman" w:hAnsi="Times New Roman"/>
          <w:sz w:val="26"/>
          <w:szCs w:val="26"/>
          <w:lang w:val="uk-UA" w:eastAsia="ru-RU"/>
        </w:rPr>
        <w:t xml:space="preserve"> на межі центральної частини міста для тимчасового паркування приватних автомобілів за системою Раrk and Ride.</w:t>
      </w:r>
    </w:p>
    <w:p w:rsidR="00223310" w:rsidRPr="002A7FA3" w:rsidRDefault="00223310" w:rsidP="00223310">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 метою запобігання перевантаження міста транспортними засобами Програмою передбачено облаштув</w:t>
      </w:r>
      <w:r w:rsidR="0046568A" w:rsidRPr="002A7FA3">
        <w:rPr>
          <w:rFonts w:ascii="Times New Roman" w:eastAsia="Times New Roman" w:hAnsi="Times New Roman"/>
          <w:sz w:val="26"/>
          <w:szCs w:val="26"/>
          <w:lang w:val="uk-UA" w:eastAsia="ru-RU"/>
        </w:rPr>
        <w:t>ання 4 перехоплюючих паркінгів</w:t>
      </w:r>
      <w:r w:rsidRPr="002A7FA3">
        <w:rPr>
          <w:rFonts w:ascii="Times New Roman" w:eastAsia="Times New Roman" w:hAnsi="Times New Roman"/>
          <w:sz w:val="26"/>
          <w:szCs w:val="26"/>
          <w:lang w:val="uk-UA" w:eastAsia="ru-RU"/>
        </w:rPr>
        <w:t xml:space="preserve"> протягом 2024-2025</w:t>
      </w:r>
      <w:r w:rsidR="00545DD4"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р</w:t>
      </w:r>
      <w:r w:rsidR="00384678" w:rsidRPr="002A7FA3">
        <w:rPr>
          <w:rFonts w:ascii="Times New Roman" w:eastAsia="Times New Roman" w:hAnsi="Times New Roman"/>
          <w:sz w:val="26"/>
          <w:szCs w:val="26"/>
          <w:lang w:val="uk-UA" w:eastAsia="ru-RU"/>
        </w:rPr>
        <w:t>оків</w:t>
      </w:r>
      <w:r w:rsidR="00B36244" w:rsidRPr="00B36244">
        <w:rPr>
          <w:rFonts w:ascii="Times New Roman" w:eastAsia="Times New Roman" w:hAnsi="Times New Roman"/>
          <w:sz w:val="26"/>
          <w:szCs w:val="26"/>
          <w:lang w:val="ru-RU" w:eastAsia="ru-RU"/>
        </w:rPr>
        <w:t xml:space="preserve"> </w:t>
      </w:r>
      <w:r w:rsidRPr="002A7FA3">
        <w:rPr>
          <w:rFonts w:ascii="Times New Roman" w:eastAsia="Times New Roman" w:hAnsi="Times New Roman"/>
          <w:sz w:val="26"/>
          <w:szCs w:val="26"/>
          <w:lang w:val="uk-UA" w:eastAsia="ru-RU"/>
        </w:rPr>
        <w:t>.</w:t>
      </w:r>
    </w:p>
    <w:p w:rsidR="00B674AA" w:rsidRPr="002A7FA3" w:rsidRDefault="00880A83" w:rsidP="00B674AA">
      <w:pPr>
        <w:spacing w:after="0" w:line="240" w:lineRule="auto"/>
        <w:ind w:firstLine="567"/>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i/>
          <w:sz w:val="26"/>
          <w:szCs w:val="26"/>
          <w:lang w:val="uk-UA" w:eastAsia="ru-RU"/>
        </w:rPr>
        <w:t>Підвищення б</w:t>
      </w:r>
      <w:r w:rsidR="00303512" w:rsidRPr="002A7FA3">
        <w:rPr>
          <w:rFonts w:ascii="Times New Roman" w:eastAsia="Times New Roman" w:hAnsi="Times New Roman"/>
          <w:i/>
          <w:sz w:val="26"/>
          <w:szCs w:val="26"/>
          <w:lang w:val="uk-UA" w:eastAsia="ru-RU"/>
        </w:rPr>
        <w:t>е</w:t>
      </w:r>
      <w:r w:rsidRPr="002A7FA3">
        <w:rPr>
          <w:rFonts w:ascii="Times New Roman" w:eastAsia="Times New Roman" w:hAnsi="Times New Roman"/>
          <w:i/>
          <w:sz w:val="26"/>
          <w:szCs w:val="26"/>
          <w:lang w:val="uk-UA" w:eastAsia="ru-RU"/>
        </w:rPr>
        <w:t>зпеки</w:t>
      </w:r>
      <w:r w:rsidR="00303512" w:rsidRPr="002A7FA3">
        <w:rPr>
          <w:rFonts w:ascii="Times New Roman" w:eastAsia="Times New Roman" w:hAnsi="Times New Roman"/>
          <w:i/>
          <w:sz w:val="26"/>
          <w:szCs w:val="26"/>
          <w:lang w:val="uk-UA" w:eastAsia="ru-RU"/>
        </w:rPr>
        <w:t xml:space="preserve"> дорожнього руху</w:t>
      </w:r>
      <w:r w:rsidRPr="002A7FA3">
        <w:rPr>
          <w:rFonts w:ascii="Times New Roman" w:eastAsia="Times New Roman" w:hAnsi="Times New Roman"/>
          <w:i/>
          <w:sz w:val="26"/>
          <w:szCs w:val="26"/>
          <w:lang w:val="uk-UA" w:eastAsia="ru-RU"/>
        </w:rPr>
        <w:t xml:space="preserve">. </w:t>
      </w:r>
      <w:r w:rsidRPr="002A7FA3">
        <w:rPr>
          <w:rFonts w:ascii="Times New Roman" w:eastAsia="Times New Roman" w:hAnsi="Times New Roman"/>
          <w:sz w:val="26"/>
          <w:szCs w:val="26"/>
          <w:lang w:val="uk-UA" w:eastAsia="ru-RU"/>
        </w:rPr>
        <w:t>Безпека дорожнього руху. в м. Києві</w:t>
      </w:r>
      <w:r w:rsidRPr="002A7FA3">
        <w:rPr>
          <w:rFonts w:ascii="Times New Roman" w:eastAsia="Times New Roman" w:hAnsi="Times New Roman"/>
          <w:i/>
          <w:sz w:val="26"/>
          <w:szCs w:val="26"/>
          <w:lang w:val="uk-UA" w:eastAsia="ru-RU"/>
        </w:rPr>
        <w:t xml:space="preserve"> </w:t>
      </w:r>
      <w:r w:rsidR="00303512" w:rsidRPr="002A7FA3">
        <w:rPr>
          <w:rFonts w:ascii="Times New Roman" w:eastAsia="Times New Roman" w:hAnsi="Times New Roman"/>
          <w:i/>
          <w:sz w:val="26"/>
          <w:szCs w:val="26"/>
          <w:lang w:val="uk-UA" w:eastAsia="ru-RU"/>
        </w:rPr>
        <w:t xml:space="preserve"> </w:t>
      </w:r>
      <w:r w:rsidR="00303512" w:rsidRPr="002A7FA3">
        <w:rPr>
          <w:rFonts w:ascii="Times New Roman" w:eastAsia="Times New Roman" w:hAnsi="Times New Roman"/>
          <w:sz w:val="26"/>
          <w:szCs w:val="26"/>
          <w:lang w:val="uk-UA" w:eastAsia="ru-RU"/>
        </w:rPr>
        <w:t>має принципове значення для запобігання д</w:t>
      </w:r>
      <w:r w:rsidR="00CC6752" w:rsidRPr="002A7FA3">
        <w:rPr>
          <w:rFonts w:ascii="Times New Roman" w:eastAsia="Times New Roman" w:hAnsi="Times New Roman"/>
          <w:sz w:val="26"/>
          <w:szCs w:val="26"/>
          <w:lang w:val="uk-UA" w:eastAsia="ru-RU"/>
        </w:rPr>
        <w:t>орожньому травматизму, зміцнення</w:t>
      </w:r>
      <w:r w:rsidR="00303512" w:rsidRPr="002A7FA3">
        <w:rPr>
          <w:rFonts w:ascii="Times New Roman" w:eastAsia="Times New Roman" w:hAnsi="Times New Roman"/>
          <w:sz w:val="26"/>
          <w:szCs w:val="26"/>
          <w:lang w:val="uk-UA" w:eastAsia="ru-RU"/>
        </w:rPr>
        <w:t xml:space="preserve"> дисципліни на дорогах і вулицях міста, кардинального поліпшення транспортного сполучення, зменшення негативного тиску автотранспорту на оточуюче середовище, поліпшення стану доріг, вулиць і залізничних переїздів, раціонального використання міських територій. </w:t>
      </w:r>
      <w:r w:rsidR="00B674AA" w:rsidRPr="002A7FA3">
        <w:rPr>
          <w:rFonts w:ascii="Times New Roman" w:eastAsia="Times New Roman" w:hAnsi="Times New Roman"/>
          <w:bCs/>
          <w:sz w:val="26"/>
          <w:szCs w:val="26"/>
          <w:lang w:val="uk-UA" w:eastAsia="ru-RU"/>
        </w:rPr>
        <w:t xml:space="preserve">Пріоритетами розвитку дорожнього руху та його безпеки є </w:t>
      </w:r>
      <w:r w:rsidR="00B674AA" w:rsidRPr="002A7FA3">
        <w:rPr>
          <w:rFonts w:ascii="Times New Roman" w:eastAsia="Times New Roman" w:hAnsi="Times New Roman"/>
          <w:sz w:val="26"/>
          <w:szCs w:val="26"/>
          <w:lang w:val="uk-UA" w:eastAsia="ru-RU"/>
        </w:rPr>
        <w:t>покращення стану вулично-шляхової мережі, інших об’єктів транспортної інфраструктури, впровадження технічних засобів та автоматизованих систем керування дорожнім рухом, контролю швидкісних режимів.</w:t>
      </w:r>
    </w:p>
    <w:p w:rsidR="00495CC5" w:rsidRPr="002A7FA3" w:rsidRDefault="00135471" w:rsidP="00B674AA">
      <w:pPr>
        <w:spacing w:after="0" w:line="240" w:lineRule="auto"/>
        <w:ind w:firstLine="567"/>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Вирішення проблеми безпеки дорожнього руху д</w:t>
      </w:r>
      <w:r w:rsidR="00B674AA" w:rsidRPr="002A7FA3">
        <w:rPr>
          <w:rFonts w:ascii="Times New Roman" w:eastAsia="Times New Roman" w:hAnsi="Times New Roman"/>
          <w:sz w:val="26"/>
          <w:szCs w:val="26"/>
          <w:lang w:val="uk-UA" w:eastAsia="ru-RU"/>
        </w:rPr>
        <w:t>осягається шляхом створення безпечних і комфортних умов руху на вулично-дорожній мережі в м. Києві</w:t>
      </w:r>
      <w:r w:rsidRPr="002A7FA3">
        <w:rPr>
          <w:rFonts w:ascii="Times New Roman" w:eastAsia="Times New Roman" w:hAnsi="Times New Roman"/>
          <w:sz w:val="26"/>
          <w:szCs w:val="26"/>
          <w:lang w:val="uk-UA" w:eastAsia="ru-RU"/>
        </w:rPr>
        <w:t>, а саме</w:t>
      </w:r>
      <w:r w:rsidR="00B674AA" w:rsidRPr="002A7FA3">
        <w:rPr>
          <w:rFonts w:ascii="Times New Roman" w:eastAsia="Times New Roman" w:hAnsi="Times New Roman"/>
          <w:sz w:val="26"/>
          <w:szCs w:val="26"/>
          <w:lang w:val="uk-UA" w:eastAsia="ru-RU"/>
        </w:rPr>
        <w:t>:</w:t>
      </w:r>
      <w:r w:rsidR="00B36244">
        <w:rPr>
          <w:rFonts w:ascii="Times New Roman" w:eastAsia="Times New Roman" w:hAnsi="Times New Roman"/>
          <w:sz w:val="26"/>
          <w:szCs w:val="26"/>
          <w:lang w:val="uk-UA" w:eastAsia="ru-RU"/>
        </w:rPr>
        <w:t xml:space="preserve"> проведення робіт з </w:t>
      </w:r>
      <w:r w:rsidR="00B674AA" w:rsidRPr="002A7FA3">
        <w:rPr>
          <w:rFonts w:ascii="Times New Roman" w:eastAsia="Times New Roman" w:hAnsi="Times New Roman"/>
          <w:sz w:val="26"/>
          <w:szCs w:val="26"/>
          <w:lang w:val="uk-UA" w:eastAsia="ru-RU"/>
        </w:rPr>
        <w:t xml:space="preserve"> р</w:t>
      </w:r>
      <w:r w:rsidR="00495CC5" w:rsidRPr="002A7FA3">
        <w:rPr>
          <w:rFonts w:ascii="Times New Roman" w:eastAsia="Times New Roman" w:hAnsi="Times New Roman"/>
          <w:sz w:val="26"/>
          <w:szCs w:val="26"/>
          <w:lang w:val="uk-UA" w:eastAsia="ru-RU"/>
        </w:rPr>
        <w:t>еконструкці</w:t>
      </w:r>
      <w:r w:rsidR="001E7CAE">
        <w:rPr>
          <w:rFonts w:ascii="Times New Roman" w:eastAsia="Times New Roman" w:hAnsi="Times New Roman"/>
          <w:sz w:val="26"/>
          <w:szCs w:val="26"/>
          <w:lang w:val="uk-UA" w:eastAsia="ru-RU"/>
        </w:rPr>
        <w:t>ї</w:t>
      </w:r>
      <w:r w:rsidR="00495CC5" w:rsidRPr="002A7FA3">
        <w:rPr>
          <w:rFonts w:ascii="Times New Roman" w:eastAsia="Times New Roman" w:hAnsi="Times New Roman"/>
          <w:sz w:val="26"/>
          <w:szCs w:val="26"/>
          <w:lang w:val="uk-UA" w:eastAsia="ru-RU"/>
        </w:rPr>
        <w:t xml:space="preserve"> штучних споруд</w:t>
      </w:r>
      <w:r w:rsidR="00B674AA" w:rsidRPr="002A7FA3">
        <w:rPr>
          <w:rFonts w:ascii="Times New Roman" w:eastAsia="Times New Roman" w:hAnsi="Times New Roman"/>
          <w:sz w:val="26"/>
          <w:szCs w:val="26"/>
          <w:lang w:val="uk-UA" w:eastAsia="ru-RU"/>
        </w:rPr>
        <w:t>,</w:t>
      </w:r>
      <w:r w:rsidR="00116E35" w:rsidRPr="002A7FA3">
        <w:rPr>
          <w:rFonts w:ascii="Times New Roman" w:eastAsia="Times New Roman" w:hAnsi="Times New Roman"/>
          <w:sz w:val="26"/>
          <w:szCs w:val="26"/>
          <w:lang w:val="uk-UA" w:eastAsia="ru-RU"/>
        </w:rPr>
        <w:t xml:space="preserve"> </w:t>
      </w:r>
      <w:r w:rsidR="00B674AA" w:rsidRPr="002A7FA3">
        <w:rPr>
          <w:rFonts w:ascii="Times New Roman" w:eastAsia="Times New Roman" w:hAnsi="Times New Roman"/>
          <w:sz w:val="26"/>
          <w:szCs w:val="26"/>
          <w:lang w:val="uk-UA" w:eastAsia="ru-RU"/>
        </w:rPr>
        <w:t>п</w:t>
      </w:r>
      <w:r w:rsidR="00495CC5" w:rsidRPr="002A7FA3">
        <w:rPr>
          <w:rFonts w:ascii="Times New Roman" w:eastAsia="Times New Roman" w:hAnsi="Times New Roman"/>
          <w:sz w:val="26"/>
          <w:szCs w:val="26"/>
          <w:lang w:val="uk-UA" w:eastAsia="ru-RU"/>
        </w:rPr>
        <w:t>оліпшення технічного стану дорожнього покриття для можливості безпечного пересування транспорту та пішоходів</w:t>
      </w:r>
      <w:r w:rsidR="00B674AA" w:rsidRPr="002A7FA3">
        <w:rPr>
          <w:rFonts w:ascii="Times New Roman" w:eastAsia="Times New Roman" w:hAnsi="Times New Roman"/>
          <w:sz w:val="26"/>
          <w:szCs w:val="26"/>
          <w:lang w:val="uk-UA" w:eastAsia="ru-RU"/>
        </w:rPr>
        <w:t>, з</w:t>
      </w:r>
      <w:r w:rsidR="00495CC5" w:rsidRPr="002A7FA3">
        <w:rPr>
          <w:rFonts w:ascii="Times New Roman" w:eastAsia="Times New Roman" w:hAnsi="Times New Roman"/>
          <w:sz w:val="26"/>
          <w:szCs w:val="26"/>
          <w:lang w:val="uk-UA" w:eastAsia="ru-RU"/>
        </w:rPr>
        <w:t>більшення частки регульованих та інженерно-обладнаних наземних пішохідних переходів</w:t>
      </w:r>
      <w:r w:rsidR="00B674AA" w:rsidRPr="002A7FA3">
        <w:rPr>
          <w:rFonts w:ascii="Times New Roman" w:eastAsia="Times New Roman" w:hAnsi="Times New Roman"/>
          <w:sz w:val="26"/>
          <w:szCs w:val="26"/>
          <w:lang w:val="uk-UA" w:eastAsia="ru-RU"/>
        </w:rPr>
        <w:t>,</w:t>
      </w:r>
      <w:r w:rsidR="001E7CAE">
        <w:rPr>
          <w:rFonts w:ascii="Times New Roman" w:eastAsia="Times New Roman" w:hAnsi="Times New Roman"/>
          <w:sz w:val="26"/>
          <w:szCs w:val="26"/>
          <w:lang w:val="uk-UA" w:eastAsia="ru-RU"/>
        </w:rPr>
        <w:t xml:space="preserve"> оновлення матеріально-</w:t>
      </w:r>
      <w:r w:rsidR="00B36244">
        <w:rPr>
          <w:rFonts w:ascii="Times New Roman" w:eastAsia="Times New Roman" w:hAnsi="Times New Roman"/>
          <w:sz w:val="26"/>
          <w:szCs w:val="26"/>
          <w:lang w:val="uk-UA" w:eastAsia="ru-RU"/>
        </w:rPr>
        <w:t>тех</w:t>
      </w:r>
      <w:r w:rsidR="001E7CAE">
        <w:rPr>
          <w:rFonts w:ascii="Times New Roman" w:eastAsia="Times New Roman" w:hAnsi="Times New Roman"/>
          <w:sz w:val="26"/>
          <w:szCs w:val="26"/>
          <w:lang w:val="uk-UA" w:eastAsia="ru-RU"/>
        </w:rPr>
        <w:t>нічної</w:t>
      </w:r>
      <w:r w:rsidR="00B36244">
        <w:rPr>
          <w:rFonts w:ascii="Times New Roman" w:eastAsia="Times New Roman" w:hAnsi="Times New Roman"/>
          <w:sz w:val="26"/>
          <w:szCs w:val="26"/>
          <w:lang w:val="uk-UA" w:eastAsia="ru-RU"/>
        </w:rPr>
        <w:t xml:space="preserve"> бази для забезпеч</w:t>
      </w:r>
      <w:r w:rsidR="001E7CAE">
        <w:rPr>
          <w:rFonts w:ascii="Times New Roman" w:eastAsia="Times New Roman" w:hAnsi="Times New Roman"/>
          <w:sz w:val="26"/>
          <w:szCs w:val="26"/>
          <w:lang w:val="uk-UA" w:eastAsia="ru-RU"/>
        </w:rPr>
        <w:t>ення утр</w:t>
      </w:r>
      <w:r w:rsidR="00772457">
        <w:rPr>
          <w:rFonts w:ascii="Times New Roman" w:eastAsia="Times New Roman" w:hAnsi="Times New Roman"/>
          <w:sz w:val="26"/>
          <w:szCs w:val="26"/>
          <w:lang w:val="uk-UA" w:eastAsia="ru-RU"/>
        </w:rPr>
        <w:t>имання вулично-дорожньої мережі та</w:t>
      </w:r>
      <w:r w:rsidR="001E7CAE">
        <w:rPr>
          <w:rFonts w:ascii="Times New Roman" w:eastAsia="Times New Roman" w:hAnsi="Times New Roman"/>
          <w:sz w:val="26"/>
          <w:szCs w:val="26"/>
          <w:lang w:val="uk-UA" w:eastAsia="ru-RU"/>
        </w:rPr>
        <w:t xml:space="preserve"> збільшення частки каналізованих вузлів</w:t>
      </w:r>
      <w:r w:rsidR="00B674AA" w:rsidRPr="002A7FA3">
        <w:rPr>
          <w:rFonts w:ascii="Times New Roman" w:eastAsia="Times New Roman" w:hAnsi="Times New Roman"/>
          <w:sz w:val="26"/>
          <w:szCs w:val="26"/>
          <w:lang w:val="uk-UA" w:eastAsia="ru-RU"/>
        </w:rPr>
        <w:t>.</w:t>
      </w:r>
    </w:p>
    <w:p w:rsidR="00495CC5" w:rsidRPr="002A7FA3" w:rsidRDefault="006019FD" w:rsidP="00495CC5">
      <w:pPr>
        <w:spacing w:after="0" w:line="240" w:lineRule="auto"/>
        <w:ind w:firstLine="567"/>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i/>
          <w:sz w:val="26"/>
          <w:szCs w:val="26"/>
          <w:lang w:val="uk-UA" w:eastAsia="ru-RU"/>
        </w:rPr>
        <w:t>Підвищення</w:t>
      </w:r>
      <w:r w:rsidR="00615587" w:rsidRPr="002A7FA3">
        <w:rPr>
          <w:rFonts w:ascii="Times New Roman" w:eastAsia="Times New Roman" w:hAnsi="Times New Roman"/>
          <w:i/>
          <w:sz w:val="26"/>
          <w:szCs w:val="26"/>
          <w:lang w:val="uk-UA" w:eastAsia="ru-RU"/>
        </w:rPr>
        <w:t xml:space="preserve"> </w:t>
      </w:r>
      <w:r w:rsidR="00B674AA" w:rsidRPr="002A7FA3">
        <w:rPr>
          <w:rFonts w:ascii="Times New Roman" w:eastAsia="Times New Roman" w:hAnsi="Times New Roman"/>
          <w:i/>
          <w:sz w:val="26"/>
          <w:szCs w:val="26"/>
          <w:lang w:val="uk-UA" w:eastAsia="ru-RU"/>
        </w:rPr>
        <w:t>енергоефективності.</w:t>
      </w:r>
      <w:r w:rsidR="00B674AA" w:rsidRPr="002A7FA3">
        <w:rPr>
          <w:rFonts w:ascii="Times New Roman" w:eastAsia="Times New Roman" w:hAnsi="Times New Roman"/>
          <w:b/>
          <w:i/>
          <w:sz w:val="26"/>
          <w:szCs w:val="26"/>
          <w:lang w:val="uk-UA" w:eastAsia="ru-RU"/>
        </w:rPr>
        <w:t xml:space="preserve"> </w:t>
      </w:r>
      <w:r w:rsidR="00B674AA" w:rsidRPr="002A7FA3">
        <w:rPr>
          <w:rFonts w:ascii="Times New Roman" w:eastAsia="Times New Roman" w:hAnsi="Times New Roman"/>
          <w:sz w:val="26"/>
          <w:szCs w:val="26"/>
          <w:lang w:val="uk-UA" w:eastAsia="ru-RU"/>
        </w:rPr>
        <w:t xml:space="preserve">Система освітлення, як складова вулично-дорожньої мережі міста, спрямована на забезпечення безпеки руху для всіх його учасників(-ць). Впровадження сучасних світлових систем зовнішнього освітлення м. Києва з підключенням до дистанційного управління світловим потоком є ключовим вирішенням проблеми застарілого освітлення та низького рівня енергозбереження. Якісне сучасне освітлення підвищить рівень безпеки на дорогах, знизить кількість дорожньо-транспортних пригод, підвищить рівень безпеки та комфорту перебування </w:t>
      </w:r>
      <w:r w:rsidR="00CA5C00" w:rsidRPr="002A7FA3">
        <w:rPr>
          <w:rFonts w:ascii="Times New Roman" w:eastAsia="Times New Roman" w:hAnsi="Times New Roman"/>
          <w:sz w:val="26"/>
          <w:szCs w:val="26"/>
          <w:lang w:val="uk-UA" w:eastAsia="ru-RU"/>
        </w:rPr>
        <w:t>людей</w:t>
      </w:r>
      <w:r w:rsidR="00B674AA" w:rsidRPr="002A7FA3">
        <w:rPr>
          <w:rFonts w:ascii="Times New Roman" w:eastAsia="Times New Roman" w:hAnsi="Times New Roman"/>
          <w:sz w:val="26"/>
          <w:szCs w:val="26"/>
          <w:lang w:val="uk-UA" w:eastAsia="ru-RU"/>
        </w:rPr>
        <w:t xml:space="preserve"> у вечірній час на вулицях, збільшить термін експлуатації оновлених мереж та покращить екологічний стан міста завдяки відмові від газових ламп, що містять ртуть.</w:t>
      </w:r>
    </w:p>
    <w:p w:rsidR="0025161F" w:rsidRPr="002A7FA3" w:rsidRDefault="00FF37BF" w:rsidP="00B674AA">
      <w:pPr>
        <w:spacing w:after="0" w:line="240" w:lineRule="auto"/>
        <w:ind w:firstLine="567"/>
        <w:jc w:val="both"/>
        <w:rPr>
          <w:rFonts w:ascii="Times New Roman" w:eastAsia="Times New Roman" w:hAnsi="Times New Roman"/>
          <w:sz w:val="26"/>
          <w:szCs w:val="26"/>
          <w:lang w:val="uk-UA" w:eastAsia="ru-RU"/>
        </w:rPr>
      </w:pPr>
      <w:r w:rsidRPr="00195527">
        <w:rPr>
          <w:rFonts w:ascii="Times New Roman" w:eastAsia="Times New Roman" w:hAnsi="Times New Roman"/>
          <w:i/>
          <w:sz w:val="26"/>
          <w:szCs w:val="26"/>
          <w:lang w:val="uk-UA" w:eastAsia="ru-RU"/>
        </w:rPr>
        <w:t>Підвищення рівня безбар</w:t>
      </w:r>
      <w:r w:rsidRPr="00195527">
        <w:rPr>
          <w:rFonts w:ascii="Times New Roman" w:eastAsia="Times New Roman" w:hAnsi="Times New Roman"/>
          <w:sz w:val="26"/>
          <w:szCs w:val="26"/>
          <w:lang w:val="uk-UA" w:eastAsia="ru-RU"/>
        </w:rPr>
        <w:t>’</w:t>
      </w:r>
      <w:r w:rsidRPr="00195527">
        <w:rPr>
          <w:rFonts w:ascii="Times New Roman" w:eastAsia="Times New Roman" w:hAnsi="Times New Roman"/>
          <w:i/>
          <w:sz w:val="26"/>
          <w:szCs w:val="26"/>
          <w:lang w:val="uk-UA" w:eastAsia="ru-RU"/>
        </w:rPr>
        <w:t>єрності транспортної інфраструктури</w:t>
      </w:r>
      <w:r w:rsidR="0025161F" w:rsidRPr="002A7FA3">
        <w:rPr>
          <w:rFonts w:ascii="Times New Roman" w:eastAsia="Times New Roman" w:hAnsi="Times New Roman"/>
          <w:sz w:val="26"/>
          <w:szCs w:val="26"/>
          <w:lang w:val="uk-UA" w:eastAsia="ru-RU"/>
        </w:rPr>
        <w:t xml:space="preserve"> є одним із шляхів б</w:t>
      </w:r>
      <w:r w:rsidR="0037341A" w:rsidRPr="002A7FA3">
        <w:rPr>
          <w:rFonts w:ascii="Times New Roman" w:eastAsia="Times New Roman" w:hAnsi="Times New Roman"/>
          <w:sz w:val="26"/>
          <w:szCs w:val="26"/>
          <w:lang w:val="uk-UA" w:eastAsia="ru-RU"/>
        </w:rPr>
        <w:t>е</w:t>
      </w:r>
      <w:r w:rsidR="00F57E68" w:rsidRPr="002A7FA3">
        <w:rPr>
          <w:rFonts w:ascii="Times New Roman" w:eastAsia="Times New Roman" w:hAnsi="Times New Roman"/>
          <w:sz w:val="26"/>
          <w:szCs w:val="26"/>
          <w:lang w:val="uk-UA" w:eastAsia="ru-RU"/>
        </w:rPr>
        <w:t>зпечного пересування пішоходів,</w:t>
      </w:r>
      <w:r w:rsidR="00A62103" w:rsidRPr="002A7FA3">
        <w:rPr>
          <w:rFonts w:ascii="Times New Roman" w:eastAsia="Times New Roman" w:hAnsi="Times New Roman"/>
          <w:sz w:val="26"/>
          <w:szCs w:val="26"/>
          <w:lang w:val="uk-UA" w:eastAsia="ru-RU"/>
        </w:rPr>
        <w:t xml:space="preserve"> маломобільних груп населення, та людей, які не мають інвалідності, але відчувають фізичні бар’єри</w:t>
      </w:r>
      <w:r w:rsidR="00D7458B" w:rsidRPr="002A7FA3">
        <w:rPr>
          <w:rFonts w:ascii="Times New Roman" w:eastAsia="Times New Roman" w:hAnsi="Times New Roman"/>
          <w:sz w:val="26"/>
          <w:szCs w:val="26"/>
          <w:lang w:val="uk-UA" w:eastAsia="ru-RU"/>
        </w:rPr>
        <w:t xml:space="preserve"> на вулицях міста</w:t>
      </w:r>
      <w:r w:rsidR="00A62103" w:rsidRPr="002A7FA3">
        <w:rPr>
          <w:rFonts w:ascii="Times New Roman" w:eastAsia="Times New Roman" w:hAnsi="Times New Roman"/>
          <w:sz w:val="26"/>
          <w:szCs w:val="26"/>
          <w:lang w:val="uk-UA" w:eastAsia="ru-RU"/>
        </w:rPr>
        <w:t xml:space="preserve"> (батьки з візочками</w:t>
      </w:r>
      <w:r w:rsidR="00780BDE" w:rsidRPr="002A7FA3">
        <w:rPr>
          <w:rFonts w:ascii="Times New Roman" w:eastAsia="Times New Roman" w:hAnsi="Times New Roman"/>
          <w:sz w:val="26"/>
          <w:szCs w:val="26"/>
          <w:lang w:val="uk-UA" w:eastAsia="ru-RU"/>
        </w:rPr>
        <w:t>, скейтбордисти, велосипедисти</w:t>
      </w:r>
      <w:r w:rsidR="00A62103" w:rsidRPr="002A7FA3">
        <w:rPr>
          <w:rFonts w:ascii="Times New Roman" w:eastAsia="Times New Roman" w:hAnsi="Times New Roman"/>
          <w:sz w:val="26"/>
          <w:szCs w:val="26"/>
          <w:lang w:val="uk-UA" w:eastAsia="ru-RU"/>
        </w:rPr>
        <w:t xml:space="preserve">). </w:t>
      </w:r>
      <w:r w:rsidR="0025161F" w:rsidRPr="002A7FA3">
        <w:rPr>
          <w:rFonts w:ascii="Times New Roman" w:eastAsia="Times New Roman" w:hAnsi="Times New Roman"/>
          <w:sz w:val="26"/>
          <w:szCs w:val="26"/>
          <w:lang w:val="uk-UA" w:eastAsia="ru-RU"/>
        </w:rPr>
        <w:t>Програма спрямована на ств</w:t>
      </w:r>
      <w:r w:rsidR="00A63BDD" w:rsidRPr="002A7FA3">
        <w:rPr>
          <w:rFonts w:ascii="Times New Roman" w:eastAsia="Times New Roman" w:hAnsi="Times New Roman"/>
          <w:sz w:val="26"/>
          <w:szCs w:val="26"/>
          <w:lang w:val="uk-UA" w:eastAsia="ru-RU"/>
        </w:rPr>
        <w:t xml:space="preserve">орення </w:t>
      </w:r>
      <w:r w:rsidR="00EE734C" w:rsidRPr="002A7FA3">
        <w:rPr>
          <w:rFonts w:ascii="Times New Roman" w:eastAsia="Times New Roman" w:hAnsi="Times New Roman"/>
          <w:sz w:val="26"/>
          <w:szCs w:val="26"/>
          <w:lang w:val="uk-UA" w:eastAsia="ru-RU"/>
        </w:rPr>
        <w:t>безбар’єрного, комфортного та безпечного простору</w:t>
      </w:r>
      <w:r w:rsidR="00734FF4" w:rsidRPr="002A7FA3">
        <w:rPr>
          <w:rFonts w:ascii="Times New Roman" w:eastAsia="Times New Roman" w:hAnsi="Times New Roman"/>
          <w:sz w:val="26"/>
          <w:szCs w:val="26"/>
          <w:lang w:val="uk-UA" w:eastAsia="ru-RU"/>
        </w:rPr>
        <w:t xml:space="preserve"> </w:t>
      </w:r>
      <w:r w:rsidR="00A62103" w:rsidRPr="002A7FA3">
        <w:rPr>
          <w:rFonts w:ascii="Times New Roman" w:eastAsia="Times New Roman" w:hAnsi="Times New Roman"/>
          <w:sz w:val="26"/>
          <w:szCs w:val="26"/>
          <w:lang w:val="uk-UA" w:eastAsia="ru-RU"/>
        </w:rPr>
        <w:t xml:space="preserve">всіх </w:t>
      </w:r>
      <w:r w:rsidR="00734FF4" w:rsidRPr="002A7FA3">
        <w:rPr>
          <w:rFonts w:ascii="Times New Roman" w:eastAsia="Times New Roman" w:hAnsi="Times New Roman"/>
          <w:sz w:val="26"/>
          <w:szCs w:val="26"/>
          <w:lang w:val="uk-UA" w:eastAsia="ru-RU"/>
        </w:rPr>
        <w:t>груп населення</w:t>
      </w:r>
      <w:r w:rsidR="0025161F" w:rsidRPr="002A7FA3">
        <w:rPr>
          <w:rFonts w:ascii="Times New Roman" w:eastAsia="Times New Roman" w:hAnsi="Times New Roman"/>
          <w:sz w:val="26"/>
          <w:szCs w:val="26"/>
          <w:lang w:val="uk-UA" w:eastAsia="ru-RU"/>
        </w:rPr>
        <w:t xml:space="preserve">, шляхом </w:t>
      </w:r>
      <w:r w:rsidR="00BE139B" w:rsidRPr="002A7FA3">
        <w:rPr>
          <w:rFonts w:ascii="Times New Roman" w:eastAsia="Times New Roman" w:hAnsi="Times New Roman"/>
          <w:sz w:val="26"/>
          <w:szCs w:val="26"/>
          <w:lang w:val="uk-UA" w:eastAsia="ru-RU"/>
        </w:rPr>
        <w:t>облаштування наземних пішохідних переходів заниженим бортовим каменем</w:t>
      </w:r>
      <w:r w:rsidR="00A206FF" w:rsidRPr="002A7FA3">
        <w:rPr>
          <w:rFonts w:ascii="Times New Roman" w:eastAsia="Times New Roman" w:hAnsi="Times New Roman"/>
          <w:sz w:val="26"/>
          <w:szCs w:val="26"/>
          <w:lang w:val="uk-UA" w:eastAsia="ru-RU"/>
        </w:rPr>
        <w:t>, тактильною плиткою</w:t>
      </w:r>
      <w:r w:rsidR="00BE139B" w:rsidRPr="002A7FA3">
        <w:rPr>
          <w:rFonts w:ascii="Times New Roman" w:eastAsia="Times New Roman" w:hAnsi="Times New Roman"/>
          <w:sz w:val="26"/>
          <w:szCs w:val="26"/>
          <w:lang w:val="uk-UA" w:eastAsia="ru-RU"/>
        </w:rPr>
        <w:t xml:space="preserve"> та встановленням пристроїв звукового оповіщення для дублювання пішохідних світлофорів</w:t>
      </w:r>
      <w:r w:rsidR="00734FF4" w:rsidRPr="002A7FA3">
        <w:rPr>
          <w:rFonts w:ascii="Times New Roman" w:eastAsia="Times New Roman" w:hAnsi="Times New Roman"/>
          <w:sz w:val="26"/>
          <w:szCs w:val="26"/>
          <w:lang w:val="uk-UA" w:eastAsia="ru-RU"/>
        </w:rPr>
        <w:t>, які враховують потреби людей з порушенням слуху,</w:t>
      </w:r>
      <w:r w:rsidR="00894918" w:rsidRPr="002A7FA3">
        <w:rPr>
          <w:rFonts w:ascii="Times New Roman" w:eastAsia="Times New Roman" w:hAnsi="Times New Roman"/>
          <w:sz w:val="26"/>
          <w:szCs w:val="26"/>
          <w:lang w:val="uk-UA" w:eastAsia="ru-RU"/>
        </w:rPr>
        <w:t xml:space="preserve"> зору та</w:t>
      </w:r>
      <w:r w:rsidR="0037341A" w:rsidRPr="002A7FA3">
        <w:rPr>
          <w:rFonts w:ascii="Times New Roman" w:eastAsia="Times New Roman" w:hAnsi="Times New Roman"/>
          <w:sz w:val="26"/>
          <w:szCs w:val="26"/>
          <w:lang w:val="uk-UA" w:eastAsia="ru-RU"/>
        </w:rPr>
        <w:t xml:space="preserve"> мовлення</w:t>
      </w:r>
      <w:r w:rsidR="00BE139B" w:rsidRPr="002A7FA3">
        <w:rPr>
          <w:rFonts w:ascii="Times New Roman" w:eastAsia="Times New Roman" w:hAnsi="Times New Roman"/>
          <w:sz w:val="26"/>
          <w:szCs w:val="26"/>
          <w:lang w:val="uk-UA" w:eastAsia="ru-RU"/>
        </w:rPr>
        <w:t>.</w:t>
      </w:r>
    </w:p>
    <w:p w:rsidR="000758EB" w:rsidRPr="002A7FA3" w:rsidRDefault="00912A51" w:rsidP="000758EB">
      <w:pPr>
        <w:spacing w:after="0" w:line="240" w:lineRule="auto"/>
        <w:ind w:firstLine="567"/>
        <w:jc w:val="both"/>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lastRenderedPageBreak/>
        <w:t>Розвиток та популяризація велосипедного руху шляхом с</w:t>
      </w:r>
      <w:r w:rsidR="00EE734C" w:rsidRPr="002A7FA3">
        <w:rPr>
          <w:rFonts w:ascii="Times New Roman" w:eastAsia="Times New Roman" w:hAnsi="Times New Roman"/>
          <w:i/>
          <w:sz w:val="26"/>
          <w:szCs w:val="26"/>
          <w:lang w:val="uk-UA" w:eastAsia="ru-RU"/>
        </w:rPr>
        <w:t>творення єдиної велосипедної мережі та велоінфраструктури задля комфортного пересування громадян</w:t>
      </w:r>
      <w:r w:rsidR="000758EB" w:rsidRPr="002A7FA3">
        <w:rPr>
          <w:rFonts w:ascii="Times New Roman" w:eastAsia="Times New Roman" w:hAnsi="Times New Roman"/>
          <w:i/>
          <w:sz w:val="26"/>
          <w:szCs w:val="26"/>
          <w:lang w:val="uk-UA" w:eastAsia="ru-RU"/>
        </w:rPr>
        <w:t>.</w:t>
      </w:r>
      <w:r w:rsidR="000758EB" w:rsidRPr="002A7FA3">
        <w:rPr>
          <w:rFonts w:ascii="Times New Roman" w:eastAsia="Times New Roman" w:hAnsi="Times New Roman"/>
          <w:b/>
          <w:i/>
          <w:sz w:val="26"/>
          <w:szCs w:val="26"/>
          <w:lang w:val="uk-UA" w:eastAsia="ru-RU"/>
        </w:rPr>
        <w:t xml:space="preserve"> </w:t>
      </w:r>
      <w:r w:rsidR="000758EB" w:rsidRPr="002A7FA3">
        <w:rPr>
          <w:rFonts w:ascii="Times New Roman" w:eastAsia="Times New Roman" w:hAnsi="Times New Roman"/>
          <w:sz w:val="26"/>
          <w:szCs w:val="26"/>
          <w:lang w:val="uk-UA" w:eastAsia="ru-RU"/>
        </w:rPr>
        <w:t>Велосипедний транспорт є складовою системи сталої міської мобільності. Необхідно створити безбар’єрну, безпечну та зв’язну веломережу для щоденних трудових поїздок та активного відпочинку</w:t>
      </w:r>
      <w:r w:rsidR="004110B7" w:rsidRPr="002A7FA3">
        <w:rPr>
          <w:rFonts w:ascii="Times New Roman" w:eastAsia="Times New Roman" w:hAnsi="Times New Roman"/>
          <w:sz w:val="26"/>
          <w:szCs w:val="26"/>
          <w:lang w:val="uk-UA" w:eastAsia="ru-RU"/>
        </w:rPr>
        <w:t xml:space="preserve"> мешканців (-ок)</w:t>
      </w:r>
      <w:r w:rsidR="00165D96" w:rsidRPr="002A7FA3">
        <w:rPr>
          <w:rFonts w:ascii="Times New Roman" w:eastAsia="Times New Roman" w:hAnsi="Times New Roman"/>
          <w:sz w:val="26"/>
          <w:szCs w:val="26"/>
          <w:lang w:val="uk-UA" w:eastAsia="ru-RU"/>
        </w:rPr>
        <w:t xml:space="preserve"> і</w:t>
      </w:r>
      <w:r w:rsidR="004110B7" w:rsidRPr="002A7FA3">
        <w:rPr>
          <w:rFonts w:ascii="Times New Roman" w:eastAsia="Times New Roman" w:hAnsi="Times New Roman"/>
          <w:sz w:val="26"/>
          <w:szCs w:val="26"/>
          <w:lang w:val="uk-UA" w:eastAsia="ru-RU"/>
        </w:rPr>
        <w:t xml:space="preserve"> гостей столиці</w:t>
      </w:r>
      <w:r w:rsidR="000758EB" w:rsidRPr="002A7FA3">
        <w:rPr>
          <w:rFonts w:ascii="Times New Roman" w:eastAsia="Times New Roman" w:hAnsi="Times New Roman"/>
          <w:sz w:val="26"/>
          <w:szCs w:val="26"/>
          <w:lang w:val="uk-UA" w:eastAsia="ru-RU"/>
        </w:rPr>
        <w:t xml:space="preserve">. На сьогодні основний акцент зосереджений на удосконаленні існуючої велосипедної інфраструктури та об’єднанні розірваних ділянок в єдину цілісну систему, тому захід «Будівництво велосипедної доріжки по веломаршруту «Солом'янка – Центр» в м. Києві» є стартом для досягнення даної цілі. </w:t>
      </w:r>
    </w:p>
    <w:p w:rsidR="008C2D37" w:rsidRPr="002A7FA3" w:rsidRDefault="008C2D37" w:rsidP="000758EB">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i/>
          <w:sz w:val="26"/>
          <w:szCs w:val="26"/>
          <w:lang w:val="uk-UA" w:eastAsia="ru-RU"/>
        </w:rPr>
        <w:t>Розвиток громадського транспорту</w:t>
      </w:r>
      <w:r w:rsidR="00EB2EDF">
        <w:rPr>
          <w:rFonts w:ascii="Times New Roman" w:eastAsia="Times New Roman" w:hAnsi="Times New Roman"/>
          <w:i/>
          <w:sz w:val="26"/>
          <w:szCs w:val="26"/>
          <w:lang w:val="uk-UA" w:eastAsia="ru-RU"/>
        </w:rPr>
        <w:t>, зокрема пріорит</w:t>
      </w:r>
      <w:r w:rsidR="005439CF">
        <w:rPr>
          <w:rFonts w:ascii="Times New Roman" w:eastAsia="Times New Roman" w:hAnsi="Times New Roman"/>
          <w:i/>
          <w:sz w:val="26"/>
          <w:szCs w:val="26"/>
          <w:lang w:val="uk-UA" w:eastAsia="ru-RU"/>
        </w:rPr>
        <w:t>етний розвиток систем</w:t>
      </w:r>
      <w:r w:rsidR="00EB2EDF">
        <w:rPr>
          <w:rFonts w:ascii="Times New Roman" w:eastAsia="Times New Roman" w:hAnsi="Times New Roman"/>
          <w:i/>
          <w:sz w:val="26"/>
          <w:szCs w:val="26"/>
          <w:lang w:val="uk-UA" w:eastAsia="ru-RU"/>
        </w:rPr>
        <w:t xml:space="preserve"> швидкіс</w:t>
      </w:r>
      <w:r w:rsidR="005439CF">
        <w:rPr>
          <w:rFonts w:ascii="Times New Roman" w:eastAsia="Times New Roman" w:hAnsi="Times New Roman"/>
          <w:i/>
          <w:sz w:val="26"/>
          <w:szCs w:val="26"/>
          <w:lang w:val="uk-UA" w:eastAsia="ru-RU"/>
        </w:rPr>
        <w:t xml:space="preserve">ного </w:t>
      </w:r>
      <w:r w:rsidR="00EB2EDF">
        <w:rPr>
          <w:rFonts w:ascii="Times New Roman" w:eastAsia="Times New Roman" w:hAnsi="Times New Roman"/>
          <w:i/>
          <w:sz w:val="26"/>
          <w:szCs w:val="26"/>
          <w:lang w:val="uk-UA" w:eastAsia="ru-RU"/>
        </w:rPr>
        <w:t>рейк</w:t>
      </w:r>
      <w:r w:rsidR="005439CF">
        <w:rPr>
          <w:rFonts w:ascii="Times New Roman" w:eastAsia="Times New Roman" w:hAnsi="Times New Roman"/>
          <w:i/>
          <w:sz w:val="26"/>
          <w:szCs w:val="26"/>
          <w:lang w:val="uk-UA" w:eastAsia="ru-RU"/>
        </w:rPr>
        <w:t>ового</w:t>
      </w:r>
      <w:r w:rsidR="00EB2EDF">
        <w:rPr>
          <w:rFonts w:ascii="Times New Roman" w:eastAsia="Times New Roman" w:hAnsi="Times New Roman"/>
          <w:i/>
          <w:sz w:val="26"/>
          <w:szCs w:val="26"/>
          <w:lang w:val="uk-UA" w:eastAsia="ru-RU"/>
        </w:rPr>
        <w:t xml:space="preserve"> транспорт</w:t>
      </w:r>
      <w:r w:rsidR="005439CF">
        <w:rPr>
          <w:rFonts w:ascii="Times New Roman" w:eastAsia="Times New Roman" w:hAnsi="Times New Roman"/>
          <w:i/>
          <w:sz w:val="26"/>
          <w:szCs w:val="26"/>
          <w:lang w:val="uk-UA" w:eastAsia="ru-RU"/>
        </w:rPr>
        <w:t>у</w:t>
      </w:r>
      <w:r w:rsidR="00EB2EDF">
        <w:rPr>
          <w:rFonts w:ascii="Times New Roman" w:eastAsia="Times New Roman" w:hAnsi="Times New Roman"/>
          <w:i/>
          <w:sz w:val="26"/>
          <w:szCs w:val="26"/>
          <w:lang w:val="uk-UA" w:eastAsia="ru-RU"/>
        </w:rPr>
        <w:t>, тролейбусн</w:t>
      </w:r>
      <w:r w:rsidR="005439CF">
        <w:rPr>
          <w:rFonts w:ascii="Times New Roman" w:eastAsia="Times New Roman" w:hAnsi="Times New Roman"/>
          <w:i/>
          <w:sz w:val="26"/>
          <w:szCs w:val="26"/>
          <w:lang w:val="uk-UA" w:eastAsia="ru-RU"/>
        </w:rPr>
        <w:t>ого/автобусного</w:t>
      </w:r>
      <w:r w:rsidR="00EB2EDF">
        <w:rPr>
          <w:rFonts w:ascii="Times New Roman" w:eastAsia="Times New Roman" w:hAnsi="Times New Roman"/>
          <w:i/>
          <w:sz w:val="26"/>
          <w:szCs w:val="26"/>
          <w:lang w:val="uk-UA" w:eastAsia="ru-RU"/>
        </w:rPr>
        <w:t xml:space="preserve"> сполуч</w:t>
      </w:r>
      <w:r w:rsidR="005439CF">
        <w:rPr>
          <w:rFonts w:ascii="Times New Roman" w:eastAsia="Times New Roman" w:hAnsi="Times New Roman"/>
          <w:i/>
          <w:sz w:val="26"/>
          <w:szCs w:val="26"/>
          <w:lang w:val="uk-UA" w:eastAsia="ru-RU"/>
        </w:rPr>
        <w:t>ення</w:t>
      </w:r>
      <w:r w:rsidR="00963503">
        <w:rPr>
          <w:rFonts w:ascii="Times New Roman" w:eastAsia="Times New Roman" w:hAnsi="Times New Roman"/>
          <w:i/>
          <w:sz w:val="26"/>
          <w:szCs w:val="26"/>
          <w:lang w:val="uk-UA" w:eastAsia="ru-RU"/>
        </w:rPr>
        <w:t>,</w:t>
      </w:r>
      <w:r w:rsidR="005439CF">
        <w:rPr>
          <w:rFonts w:ascii="Times New Roman" w:eastAsia="Times New Roman" w:hAnsi="Times New Roman"/>
          <w:i/>
          <w:sz w:val="26"/>
          <w:szCs w:val="26"/>
          <w:lang w:val="uk-UA" w:eastAsia="ru-RU"/>
        </w:rPr>
        <w:t xml:space="preserve"> </w:t>
      </w:r>
      <w:r w:rsidRPr="002A7FA3">
        <w:rPr>
          <w:rFonts w:ascii="Times New Roman" w:eastAsia="Times New Roman" w:hAnsi="Times New Roman"/>
          <w:sz w:val="26"/>
          <w:szCs w:val="26"/>
          <w:lang w:val="uk-UA" w:eastAsia="ru-RU"/>
        </w:rPr>
        <w:t>як комфортного засобу пересування для громадян</w:t>
      </w:r>
      <w:r w:rsidR="008F42B5" w:rsidRPr="002A7FA3">
        <w:rPr>
          <w:rFonts w:ascii="Times New Roman" w:eastAsia="Times New Roman" w:hAnsi="Times New Roman"/>
          <w:sz w:val="26"/>
          <w:szCs w:val="26"/>
          <w:lang w:val="uk-UA" w:eastAsia="ru-RU"/>
        </w:rPr>
        <w:t xml:space="preserve">, що є </w:t>
      </w:r>
      <w:r w:rsidR="008F42B5" w:rsidRPr="00CB59CE">
        <w:rPr>
          <w:rFonts w:ascii="Times New Roman" w:eastAsia="Times New Roman" w:hAnsi="Times New Roman"/>
          <w:sz w:val="26"/>
          <w:szCs w:val="26"/>
          <w:lang w:val="uk-UA" w:eastAsia="ru-RU"/>
        </w:rPr>
        <w:t xml:space="preserve">високотехнологічним, чистим, безпечним, доступним </w:t>
      </w:r>
      <w:r w:rsidR="008F42B5" w:rsidRPr="006926B7">
        <w:rPr>
          <w:rFonts w:ascii="Times New Roman" w:eastAsia="Times New Roman" w:hAnsi="Times New Roman"/>
          <w:sz w:val="26"/>
          <w:szCs w:val="26"/>
          <w:lang w:val="uk-UA" w:eastAsia="ru-RU"/>
        </w:rPr>
        <w:t xml:space="preserve">для </w:t>
      </w:r>
      <w:r w:rsidR="00EA77B8" w:rsidRPr="006926B7">
        <w:rPr>
          <w:rFonts w:ascii="Times New Roman" w:eastAsia="Times New Roman" w:hAnsi="Times New Roman"/>
          <w:sz w:val="26"/>
          <w:szCs w:val="26"/>
          <w:lang w:val="uk-UA" w:eastAsia="ru-RU"/>
        </w:rPr>
        <w:t>маломобільних груп населення</w:t>
      </w:r>
      <w:r w:rsidR="0078369D">
        <w:rPr>
          <w:rFonts w:ascii="Times New Roman" w:eastAsia="Times New Roman" w:hAnsi="Times New Roman"/>
          <w:sz w:val="26"/>
          <w:szCs w:val="26"/>
          <w:lang w:val="uk-UA" w:eastAsia="ru-RU"/>
        </w:rPr>
        <w:t xml:space="preserve">. </w:t>
      </w:r>
      <w:r w:rsidR="0078369D">
        <w:rPr>
          <w:rFonts w:ascii="Times New Roman" w:eastAsia="Times New Roman" w:hAnsi="Times New Roman"/>
          <w:i/>
          <w:sz w:val="26"/>
          <w:szCs w:val="26"/>
          <w:lang w:val="uk-UA" w:eastAsia="ru-RU"/>
        </w:rPr>
        <w:t>З</w:t>
      </w:r>
      <w:r w:rsidR="00464A94" w:rsidRPr="00CB59CE">
        <w:rPr>
          <w:rFonts w:ascii="Times New Roman" w:eastAsia="Times New Roman" w:hAnsi="Times New Roman"/>
          <w:i/>
          <w:sz w:val="26"/>
          <w:szCs w:val="26"/>
          <w:lang w:val="uk-UA" w:eastAsia="ru-RU"/>
        </w:rPr>
        <w:t>абезпечення якісної транспортної</w:t>
      </w:r>
      <w:r w:rsidR="00464A94" w:rsidRPr="002A7FA3">
        <w:rPr>
          <w:rFonts w:ascii="Times New Roman" w:eastAsia="Times New Roman" w:hAnsi="Times New Roman"/>
          <w:i/>
          <w:sz w:val="26"/>
          <w:szCs w:val="26"/>
          <w:lang w:val="uk-UA" w:eastAsia="ru-RU"/>
        </w:rPr>
        <w:t xml:space="preserve"> пропозиції</w:t>
      </w:r>
      <w:r w:rsidR="00464A94" w:rsidRPr="00EB2EDF">
        <w:rPr>
          <w:lang w:val="uk-UA"/>
        </w:rPr>
        <w:t xml:space="preserve"> </w:t>
      </w:r>
      <w:r w:rsidR="008F42B5" w:rsidRPr="002A7FA3">
        <w:rPr>
          <w:rFonts w:ascii="Times New Roman" w:eastAsia="Times New Roman" w:hAnsi="Times New Roman"/>
          <w:sz w:val="26"/>
          <w:szCs w:val="26"/>
          <w:lang w:val="uk-UA" w:eastAsia="ru-RU"/>
        </w:rPr>
        <w:t>є головним пріоритетом у транспортній політиці столиці.</w:t>
      </w:r>
    </w:p>
    <w:p w:rsidR="009C64BA" w:rsidRPr="002A7FA3" w:rsidRDefault="009C64BA" w:rsidP="000758EB">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Одним з найбільш важливих соціальних питань мегаполісів є створення сучасної транспортної інфраструктури на рівні міжнародних стандартів, з пріоритетним розвитком насамперед систем шв</w:t>
      </w:r>
      <w:r w:rsidR="00626D64">
        <w:rPr>
          <w:rFonts w:ascii="Times New Roman" w:eastAsia="Times New Roman" w:hAnsi="Times New Roman"/>
          <w:sz w:val="26"/>
          <w:szCs w:val="26"/>
          <w:lang w:val="uk-UA" w:eastAsia="ru-RU"/>
        </w:rPr>
        <w:t>идкісного рейкового транспорту.</w:t>
      </w:r>
    </w:p>
    <w:p w:rsidR="009C64BA" w:rsidRPr="002A7FA3" w:rsidRDefault="009C64BA" w:rsidP="000758EB">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В рамках розбудови рейкового транспорту (трамвайної мережі) передбачено будівництво та реконструкцію трамвайних ліній. Програма включає в себе проєкт з будівництва нової лінії від залізничного вокзалу до станції метро «Палац спорту». Ця лінія з’єднає Святошинський район з центром міста і стане новим магістральним шляхом, здатним частково розвантажити червону гілку метро, оскільки Святошинсько-Броварська гілка київського метрополітену є найбільш перевантаженою.</w:t>
      </w:r>
    </w:p>
    <w:p w:rsidR="00464A94" w:rsidRPr="002A7FA3" w:rsidRDefault="00464A94" w:rsidP="000758EB">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 метою оптимізації транспортної пропозиції та удосконалення мережі метрополітену Програмою передбачено продовження будівництва Подільсько-Вигурівської, Сирецько-Печерської та Куренівсько-Червоноармійської ліній метрополітену</w:t>
      </w:r>
      <w:r w:rsidRPr="002A3E25">
        <w:rPr>
          <w:rFonts w:ascii="Times New Roman" w:eastAsia="Times New Roman" w:hAnsi="Times New Roman"/>
          <w:sz w:val="26"/>
          <w:szCs w:val="26"/>
          <w:lang w:val="uk-UA" w:eastAsia="ru-RU"/>
        </w:rPr>
        <w:t>.</w:t>
      </w:r>
      <w:r w:rsidR="007556F4" w:rsidRPr="002A3E25">
        <w:rPr>
          <w:rFonts w:ascii="Times New Roman" w:eastAsia="Times New Roman" w:hAnsi="Times New Roman"/>
          <w:sz w:val="26"/>
          <w:szCs w:val="26"/>
          <w:lang w:val="uk-UA" w:eastAsia="ru-RU"/>
        </w:rPr>
        <w:t xml:space="preserve"> </w:t>
      </w:r>
      <w:r w:rsidR="006926B7" w:rsidRPr="002A3E25">
        <w:rPr>
          <w:rFonts w:ascii="Times New Roman" w:eastAsia="Times New Roman" w:hAnsi="Times New Roman"/>
          <w:sz w:val="26"/>
          <w:szCs w:val="26"/>
          <w:lang w:val="uk-UA" w:eastAsia="ru-RU"/>
        </w:rPr>
        <w:t>Д</w:t>
      </w:r>
      <w:r w:rsidR="007556F4" w:rsidRPr="002A3E25">
        <w:rPr>
          <w:rFonts w:ascii="Times New Roman" w:eastAsia="Times New Roman" w:hAnsi="Times New Roman"/>
          <w:sz w:val="26"/>
          <w:szCs w:val="26"/>
          <w:lang w:val="uk-UA" w:eastAsia="ru-RU"/>
        </w:rPr>
        <w:t>ля підтримки життєдіяльності метрополітену плануються заходи з реконструкції та капітального ремонту</w:t>
      </w:r>
      <w:r w:rsidR="00626D64" w:rsidRPr="002A3E25">
        <w:rPr>
          <w:rFonts w:ascii="Times New Roman" w:eastAsia="Times New Roman" w:hAnsi="Times New Roman"/>
          <w:sz w:val="26"/>
          <w:szCs w:val="26"/>
          <w:lang w:val="uk-UA" w:eastAsia="ru-RU"/>
        </w:rPr>
        <w:t xml:space="preserve"> його об’єктів</w:t>
      </w:r>
      <w:r w:rsidR="006926B7" w:rsidRPr="002A3E25">
        <w:rPr>
          <w:rFonts w:ascii="Times New Roman" w:eastAsia="Times New Roman" w:hAnsi="Times New Roman"/>
          <w:sz w:val="26"/>
          <w:szCs w:val="26"/>
          <w:lang w:val="uk-UA" w:eastAsia="ru-RU"/>
        </w:rPr>
        <w:t>.</w:t>
      </w:r>
      <w:r w:rsidR="001705DA">
        <w:rPr>
          <w:rFonts w:ascii="Times New Roman" w:eastAsia="Times New Roman" w:hAnsi="Times New Roman"/>
          <w:sz w:val="26"/>
          <w:szCs w:val="26"/>
          <w:lang w:val="uk-UA" w:eastAsia="ru-RU"/>
        </w:rPr>
        <w:t xml:space="preserve"> З метою забезпечення безпеки та комфорту перевезення пасажирів передбачено заходи з придбання та модернізації рухомого складу метрополітену.</w:t>
      </w:r>
    </w:p>
    <w:p w:rsidR="00CC0E1E" w:rsidRDefault="00CC0E1E" w:rsidP="000758EB">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Задля покращення та забезпечення якісного транспортного сполучення між столицею та містами Київської агломерації, зменшення рівня автомобілізації на вулицях столиці, збільшення пропускної спроможності доріг планується побудувати тролейбусні лінії між Києвом – Ірпенем, Бучею, Гостомелем та Києвом – Броварами.</w:t>
      </w:r>
      <w:r w:rsidR="005159C0" w:rsidRPr="002A7FA3">
        <w:rPr>
          <w:rFonts w:ascii="Times New Roman" w:eastAsia="Times New Roman" w:hAnsi="Times New Roman"/>
          <w:sz w:val="26"/>
          <w:szCs w:val="26"/>
          <w:lang w:val="uk-UA" w:eastAsia="ru-RU"/>
        </w:rPr>
        <w:t xml:space="preserve"> Для пасажира такий транспорт матиме безліч переваг, серед яких: комфорт, п</w:t>
      </w:r>
      <w:r w:rsidR="009F5E69">
        <w:rPr>
          <w:rFonts w:ascii="Times New Roman" w:eastAsia="Times New Roman" w:hAnsi="Times New Roman"/>
          <w:sz w:val="26"/>
          <w:szCs w:val="26"/>
          <w:lang w:val="uk-UA" w:eastAsia="ru-RU"/>
        </w:rPr>
        <w:t xml:space="preserve">ередбачуваний графік перевезень, обґрунтований </w:t>
      </w:r>
      <w:r w:rsidR="009F5E69" w:rsidRPr="009F5E69">
        <w:rPr>
          <w:rFonts w:ascii="Times New Roman" w:eastAsia="Times New Roman" w:hAnsi="Times New Roman"/>
          <w:sz w:val="26"/>
          <w:szCs w:val="26"/>
          <w:lang w:val="uk-UA" w:eastAsia="ru-RU"/>
        </w:rPr>
        <w:t>тариф</w:t>
      </w:r>
      <w:r w:rsidR="005159C0" w:rsidRPr="002A7FA3">
        <w:rPr>
          <w:rFonts w:ascii="Times New Roman" w:eastAsia="Times New Roman" w:hAnsi="Times New Roman"/>
          <w:sz w:val="26"/>
          <w:szCs w:val="26"/>
          <w:lang w:val="uk-UA" w:eastAsia="ru-RU"/>
        </w:rPr>
        <w:t>.</w:t>
      </w:r>
    </w:p>
    <w:p w:rsidR="00B6619A" w:rsidRPr="00B6619A" w:rsidRDefault="00B6619A" w:rsidP="00B6619A">
      <w:pPr>
        <w:spacing w:after="0"/>
        <w:ind w:firstLine="567"/>
        <w:jc w:val="both"/>
        <w:rPr>
          <w:rFonts w:ascii="Times New Roman" w:eastAsia="Times New Roman" w:hAnsi="Times New Roman"/>
          <w:sz w:val="26"/>
          <w:szCs w:val="26"/>
          <w:lang w:val="uk-UA" w:eastAsia="ru-RU"/>
        </w:rPr>
      </w:pPr>
      <w:r w:rsidRPr="00B6619A">
        <w:rPr>
          <w:rFonts w:ascii="Times New Roman" w:eastAsia="Times New Roman" w:hAnsi="Times New Roman"/>
          <w:sz w:val="26"/>
          <w:szCs w:val="26"/>
          <w:lang w:val="uk-UA" w:eastAsia="ru-RU"/>
        </w:rPr>
        <w:t>Будівництво тролейбусної лінії у Печерському районі м. Києва дасть можливість відкриття транспортного сполучення між Дніпровським, Дарницьким та Печерським районах, що значно підвищить рівень транспортного обслуговування названих районів, оптимізує маршрути тролейбусних ліній в центральній частині міста.</w:t>
      </w:r>
    </w:p>
    <w:p w:rsidR="00A37E0D" w:rsidRPr="00736CCD" w:rsidRDefault="00A37E0D" w:rsidP="00B6619A">
      <w:pPr>
        <w:spacing w:after="0" w:line="240" w:lineRule="auto"/>
        <w:ind w:firstLine="567"/>
        <w:jc w:val="both"/>
        <w:rPr>
          <w:rFonts w:ascii="Times New Roman" w:eastAsia="Times New Roman" w:hAnsi="Times New Roman"/>
          <w:sz w:val="26"/>
          <w:szCs w:val="26"/>
          <w:lang w:val="uk-UA" w:eastAsia="ru-RU"/>
        </w:rPr>
      </w:pPr>
      <w:r w:rsidRPr="001A7F81">
        <w:rPr>
          <w:rFonts w:ascii="Times New Roman" w:eastAsia="Times New Roman" w:hAnsi="Times New Roman"/>
          <w:i/>
          <w:sz w:val="26"/>
          <w:szCs w:val="26"/>
          <w:lang w:val="uk-UA" w:eastAsia="ru-RU"/>
        </w:rPr>
        <w:t>Зменшення негативного впливу автомобільного транспорту на довкілля</w:t>
      </w:r>
      <w:r w:rsidR="00EB2EDF">
        <w:rPr>
          <w:rFonts w:ascii="Times New Roman" w:eastAsia="Times New Roman" w:hAnsi="Times New Roman"/>
          <w:i/>
          <w:sz w:val="26"/>
          <w:szCs w:val="26"/>
          <w:lang w:val="uk-UA" w:eastAsia="ru-RU"/>
        </w:rPr>
        <w:t>, зокрема шляхом якісн</w:t>
      </w:r>
      <w:r w:rsidR="00826FE4">
        <w:rPr>
          <w:rFonts w:ascii="Times New Roman" w:eastAsia="Times New Roman" w:hAnsi="Times New Roman"/>
          <w:i/>
          <w:sz w:val="26"/>
          <w:szCs w:val="26"/>
          <w:lang w:val="uk-UA" w:eastAsia="ru-RU"/>
        </w:rPr>
        <w:t>ого</w:t>
      </w:r>
      <w:r w:rsidR="00EB2EDF">
        <w:rPr>
          <w:rFonts w:ascii="Times New Roman" w:eastAsia="Times New Roman" w:hAnsi="Times New Roman"/>
          <w:i/>
          <w:sz w:val="26"/>
          <w:szCs w:val="26"/>
          <w:lang w:val="uk-UA" w:eastAsia="ru-RU"/>
        </w:rPr>
        <w:t xml:space="preserve"> оновл</w:t>
      </w:r>
      <w:r w:rsidR="00826FE4">
        <w:rPr>
          <w:rFonts w:ascii="Times New Roman" w:eastAsia="Times New Roman" w:hAnsi="Times New Roman"/>
          <w:i/>
          <w:sz w:val="26"/>
          <w:szCs w:val="26"/>
          <w:lang w:val="uk-UA" w:eastAsia="ru-RU"/>
        </w:rPr>
        <w:t>ення</w:t>
      </w:r>
      <w:r w:rsidR="00EB2EDF">
        <w:rPr>
          <w:rFonts w:ascii="Times New Roman" w:eastAsia="Times New Roman" w:hAnsi="Times New Roman"/>
          <w:i/>
          <w:sz w:val="26"/>
          <w:szCs w:val="26"/>
          <w:lang w:val="uk-UA" w:eastAsia="ru-RU"/>
        </w:rPr>
        <w:t xml:space="preserve"> рух</w:t>
      </w:r>
      <w:r w:rsidR="00826FE4">
        <w:rPr>
          <w:rFonts w:ascii="Times New Roman" w:eastAsia="Times New Roman" w:hAnsi="Times New Roman"/>
          <w:i/>
          <w:sz w:val="26"/>
          <w:szCs w:val="26"/>
          <w:lang w:val="uk-UA" w:eastAsia="ru-RU"/>
        </w:rPr>
        <w:t>омого</w:t>
      </w:r>
      <w:r w:rsidR="00EB2EDF">
        <w:rPr>
          <w:rFonts w:ascii="Times New Roman" w:eastAsia="Times New Roman" w:hAnsi="Times New Roman"/>
          <w:i/>
          <w:sz w:val="26"/>
          <w:szCs w:val="26"/>
          <w:lang w:val="uk-UA" w:eastAsia="ru-RU"/>
        </w:rPr>
        <w:t xml:space="preserve"> складу гром</w:t>
      </w:r>
      <w:r w:rsidR="00826FE4">
        <w:rPr>
          <w:rFonts w:ascii="Times New Roman" w:eastAsia="Times New Roman" w:hAnsi="Times New Roman"/>
          <w:i/>
          <w:sz w:val="26"/>
          <w:szCs w:val="26"/>
          <w:lang w:val="uk-UA" w:eastAsia="ru-RU"/>
        </w:rPr>
        <w:t>адського</w:t>
      </w:r>
      <w:r w:rsidR="00EB2EDF">
        <w:rPr>
          <w:rFonts w:ascii="Times New Roman" w:eastAsia="Times New Roman" w:hAnsi="Times New Roman"/>
          <w:i/>
          <w:sz w:val="26"/>
          <w:szCs w:val="26"/>
          <w:lang w:val="uk-UA" w:eastAsia="ru-RU"/>
        </w:rPr>
        <w:t xml:space="preserve"> трансп</w:t>
      </w:r>
      <w:r w:rsidR="001743C2">
        <w:rPr>
          <w:rFonts w:ascii="Times New Roman" w:eastAsia="Times New Roman" w:hAnsi="Times New Roman"/>
          <w:i/>
          <w:sz w:val="26"/>
          <w:szCs w:val="26"/>
          <w:lang w:val="uk-UA" w:eastAsia="ru-RU"/>
        </w:rPr>
        <w:t xml:space="preserve">орту, </w:t>
      </w:r>
      <w:r w:rsidR="001743C2" w:rsidRPr="001743C2">
        <w:rPr>
          <w:rFonts w:ascii="Times New Roman" w:eastAsia="Times New Roman" w:hAnsi="Times New Roman"/>
          <w:sz w:val="26"/>
          <w:szCs w:val="26"/>
          <w:lang w:val="uk-UA" w:eastAsia="ru-RU"/>
        </w:rPr>
        <w:t>що</w:t>
      </w:r>
      <w:r w:rsidR="001743C2">
        <w:rPr>
          <w:rFonts w:ascii="Times New Roman" w:eastAsia="Times New Roman" w:hAnsi="Times New Roman"/>
          <w:i/>
          <w:sz w:val="26"/>
          <w:szCs w:val="26"/>
          <w:lang w:val="uk-UA" w:eastAsia="ru-RU"/>
        </w:rPr>
        <w:t xml:space="preserve"> </w:t>
      </w:r>
      <w:r w:rsidR="001743C2">
        <w:rPr>
          <w:rFonts w:ascii="Times New Roman" w:eastAsia="Times New Roman" w:hAnsi="Times New Roman"/>
          <w:sz w:val="26"/>
          <w:szCs w:val="26"/>
          <w:lang w:val="uk-UA" w:eastAsia="ru-RU"/>
        </w:rPr>
        <w:t>передбачає</w:t>
      </w:r>
      <w:r w:rsidR="00B17FF7">
        <w:rPr>
          <w:rFonts w:ascii="Times New Roman" w:eastAsia="Times New Roman" w:hAnsi="Times New Roman"/>
          <w:sz w:val="26"/>
          <w:szCs w:val="26"/>
          <w:lang w:val="uk-UA" w:eastAsia="ru-RU"/>
        </w:rPr>
        <w:t xml:space="preserve"> </w:t>
      </w:r>
      <w:r w:rsidR="00EB2EDF" w:rsidRPr="00826FE4">
        <w:rPr>
          <w:rFonts w:ascii="Times New Roman" w:eastAsia="Times New Roman" w:hAnsi="Times New Roman"/>
          <w:sz w:val="26"/>
          <w:szCs w:val="26"/>
          <w:lang w:val="uk-UA" w:eastAsia="ru-RU"/>
        </w:rPr>
        <w:t>придбання</w:t>
      </w:r>
      <w:r w:rsidRPr="00826FE4">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екологічно чистих видів г</w:t>
      </w:r>
      <w:r w:rsidR="00B7443E">
        <w:rPr>
          <w:rFonts w:ascii="Times New Roman" w:eastAsia="Times New Roman" w:hAnsi="Times New Roman"/>
          <w:sz w:val="26"/>
          <w:szCs w:val="26"/>
          <w:lang w:val="uk-UA" w:eastAsia="ru-RU"/>
        </w:rPr>
        <w:t>ромадського транспорту (</w:t>
      </w:r>
      <w:r w:rsidR="002D6F35">
        <w:rPr>
          <w:rFonts w:ascii="Times New Roman" w:eastAsia="Times New Roman" w:hAnsi="Times New Roman"/>
          <w:sz w:val="26"/>
          <w:szCs w:val="26"/>
          <w:lang w:val="uk-UA" w:eastAsia="ru-RU"/>
        </w:rPr>
        <w:t xml:space="preserve">трамваїв, тролейбусів), </w:t>
      </w:r>
      <w:r w:rsidR="004A3BB1">
        <w:rPr>
          <w:rFonts w:ascii="Times New Roman" w:eastAsia="Times New Roman" w:hAnsi="Times New Roman"/>
          <w:sz w:val="26"/>
          <w:szCs w:val="26"/>
          <w:lang w:val="uk-UA" w:eastAsia="ru-RU"/>
        </w:rPr>
        <w:t>які</w:t>
      </w:r>
      <w:r w:rsidR="002D6F35">
        <w:rPr>
          <w:rFonts w:ascii="Times New Roman" w:eastAsia="Times New Roman" w:hAnsi="Times New Roman"/>
          <w:sz w:val="26"/>
          <w:szCs w:val="26"/>
          <w:lang w:val="uk-UA" w:eastAsia="ru-RU"/>
        </w:rPr>
        <w:t xml:space="preserve"> сприятимуть покращенню екологічної ситуації</w:t>
      </w:r>
      <w:r w:rsidRPr="002A7FA3">
        <w:rPr>
          <w:rFonts w:ascii="Times New Roman" w:eastAsia="Times New Roman" w:hAnsi="Times New Roman"/>
          <w:sz w:val="26"/>
          <w:szCs w:val="26"/>
          <w:lang w:val="uk-UA" w:eastAsia="ru-RU"/>
        </w:rPr>
        <w:t xml:space="preserve"> у місті</w:t>
      </w:r>
      <w:r w:rsidRPr="007363BE">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 xml:space="preserve">Програма включає заходи </w:t>
      </w:r>
      <w:r>
        <w:rPr>
          <w:rFonts w:ascii="Times New Roman" w:eastAsia="Times New Roman" w:hAnsi="Times New Roman"/>
          <w:sz w:val="26"/>
          <w:szCs w:val="26"/>
          <w:lang w:val="uk-UA" w:eastAsia="ru-RU"/>
        </w:rPr>
        <w:t>зі</w:t>
      </w:r>
      <w:r w:rsidR="004A3BB1">
        <w:rPr>
          <w:rFonts w:ascii="Times New Roman" w:eastAsia="Times New Roman" w:hAnsi="Times New Roman"/>
          <w:sz w:val="26"/>
          <w:szCs w:val="26"/>
          <w:lang w:val="uk-UA" w:eastAsia="ru-RU"/>
        </w:rPr>
        <w:t xml:space="preserve"> збільшенню парку «еко</w:t>
      </w:r>
      <w:r w:rsidRPr="002A7FA3">
        <w:rPr>
          <w:rFonts w:ascii="Times New Roman" w:eastAsia="Times New Roman" w:hAnsi="Times New Roman"/>
          <w:sz w:val="26"/>
          <w:szCs w:val="26"/>
          <w:lang w:val="uk-UA" w:eastAsia="ru-RU"/>
        </w:rPr>
        <w:t>транспорту», а саме: придбання трамвайних вагонів,</w:t>
      </w:r>
      <w:r>
        <w:rPr>
          <w:rFonts w:ascii="Times New Roman" w:eastAsia="Times New Roman" w:hAnsi="Times New Roman"/>
          <w:sz w:val="26"/>
          <w:szCs w:val="26"/>
          <w:lang w:val="uk-UA" w:eastAsia="ru-RU"/>
        </w:rPr>
        <w:t xml:space="preserve"> тролейбусів, кабін фунікулеру та </w:t>
      </w:r>
      <w:r w:rsidRPr="00736CCD">
        <w:rPr>
          <w:rFonts w:ascii="Times New Roman" w:eastAsia="Times New Roman" w:hAnsi="Times New Roman"/>
          <w:sz w:val="26"/>
          <w:szCs w:val="26"/>
          <w:lang w:val="uk-UA" w:eastAsia="ru-RU"/>
        </w:rPr>
        <w:t>автобусів підвищеної місткості з низькою підлогою</w:t>
      </w:r>
      <w:r w:rsidR="00623734">
        <w:rPr>
          <w:rFonts w:ascii="Times New Roman" w:eastAsia="Times New Roman" w:hAnsi="Times New Roman"/>
          <w:sz w:val="26"/>
          <w:szCs w:val="26"/>
          <w:lang w:val="uk-UA" w:eastAsia="ru-RU"/>
        </w:rPr>
        <w:t>, які відповідають екологічним нормам відповідно до європейських стандартів</w:t>
      </w:r>
      <w:r w:rsidRPr="00736CCD">
        <w:rPr>
          <w:rFonts w:ascii="Times New Roman" w:eastAsia="Times New Roman" w:hAnsi="Times New Roman"/>
          <w:sz w:val="26"/>
          <w:szCs w:val="26"/>
          <w:lang w:val="uk-UA" w:eastAsia="ru-RU"/>
        </w:rPr>
        <w:t>.</w:t>
      </w:r>
    </w:p>
    <w:p w:rsidR="0099789D" w:rsidRPr="00736CCD" w:rsidRDefault="001254C3" w:rsidP="00AD6271">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xml:space="preserve">З метою створення умов для надання населенню високоякісних послуг з перевезення громадським транспортом, зокрема з урахуванням потреб осіб з </w:t>
      </w:r>
      <w:r w:rsidR="00EE560A" w:rsidRPr="00736CCD">
        <w:rPr>
          <w:rFonts w:ascii="Times New Roman" w:eastAsia="Times New Roman" w:hAnsi="Times New Roman"/>
          <w:sz w:val="26"/>
          <w:szCs w:val="26"/>
          <w:lang w:val="uk-UA" w:eastAsia="ru-RU"/>
        </w:rPr>
        <w:t>інвалідністю та інших маломобільних груп;</w:t>
      </w:r>
      <w:r w:rsidRPr="00736CCD">
        <w:rPr>
          <w:rFonts w:ascii="Times New Roman" w:eastAsia="Times New Roman" w:hAnsi="Times New Roman"/>
          <w:sz w:val="26"/>
          <w:szCs w:val="26"/>
          <w:lang w:val="uk-UA" w:eastAsia="ru-RU"/>
        </w:rPr>
        <w:t xml:space="preserve"> забезпечення стабільного функціонування і подальшого розвитку міського пасажирського транспорту </w:t>
      </w:r>
      <w:r w:rsidR="00EE560A" w:rsidRPr="00736CCD">
        <w:rPr>
          <w:rFonts w:ascii="Times New Roman" w:eastAsia="Times New Roman" w:hAnsi="Times New Roman"/>
          <w:sz w:val="26"/>
          <w:szCs w:val="26"/>
          <w:lang w:val="uk-UA" w:eastAsia="ru-RU"/>
        </w:rPr>
        <w:t xml:space="preserve">передбачається </w:t>
      </w:r>
      <w:r w:rsidR="00E547CA" w:rsidRPr="00736CCD">
        <w:rPr>
          <w:rFonts w:ascii="Times New Roman" w:eastAsia="Times New Roman" w:hAnsi="Times New Roman"/>
          <w:sz w:val="26"/>
          <w:szCs w:val="26"/>
          <w:lang w:val="uk-UA" w:eastAsia="ru-RU"/>
        </w:rPr>
        <w:t>співпраця з міжнародними організаціями</w:t>
      </w:r>
      <w:r w:rsidR="00EE560A" w:rsidRPr="00736CCD">
        <w:rPr>
          <w:rFonts w:ascii="Times New Roman" w:eastAsia="Times New Roman" w:hAnsi="Times New Roman"/>
          <w:sz w:val="26"/>
          <w:szCs w:val="26"/>
          <w:lang w:val="uk-UA" w:eastAsia="ru-RU"/>
        </w:rPr>
        <w:t xml:space="preserve"> </w:t>
      </w:r>
      <w:r w:rsidR="00E547CA" w:rsidRPr="00736CCD">
        <w:rPr>
          <w:rFonts w:ascii="Times New Roman" w:eastAsia="Times New Roman" w:hAnsi="Times New Roman"/>
          <w:sz w:val="26"/>
          <w:szCs w:val="26"/>
          <w:lang w:val="uk-UA" w:eastAsia="ru-RU"/>
        </w:rPr>
        <w:t>щодо</w:t>
      </w:r>
      <w:r w:rsidR="0099789D" w:rsidRPr="00736CCD">
        <w:rPr>
          <w:rFonts w:ascii="Times New Roman" w:eastAsia="Times New Roman" w:hAnsi="Times New Roman"/>
          <w:sz w:val="26"/>
          <w:szCs w:val="26"/>
          <w:lang w:val="uk-UA" w:eastAsia="ru-RU"/>
        </w:rPr>
        <w:t xml:space="preserve"> фінан</w:t>
      </w:r>
      <w:r w:rsidR="00E84F2B" w:rsidRPr="00736CCD">
        <w:rPr>
          <w:rFonts w:ascii="Times New Roman" w:eastAsia="Times New Roman" w:hAnsi="Times New Roman"/>
          <w:sz w:val="26"/>
          <w:szCs w:val="26"/>
          <w:lang w:val="uk-UA" w:eastAsia="ru-RU"/>
        </w:rPr>
        <w:t>сування проєктів.</w:t>
      </w:r>
    </w:p>
    <w:p w:rsidR="00AD6271" w:rsidRPr="00736CCD" w:rsidRDefault="00464A94" w:rsidP="00AD6271">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lastRenderedPageBreak/>
        <w:t>Програмою передбачено здійснення заходів</w:t>
      </w:r>
      <w:r w:rsidR="00745890" w:rsidRPr="00736CCD">
        <w:rPr>
          <w:rFonts w:ascii="Times New Roman" w:eastAsia="Times New Roman" w:hAnsi="Times New Roman"/>
          <w:sz w:val="26"/>
          <w:szCs w:val="26"/>
          <w:lang w:val="uk-UA" w:eastAsia="ru-RU"/>
        </w:rPr>
        <w:t>,</w:t>
      </w:r>
      <w:r w:rsidR="00B558E3" w:rsidRPr="00736CCD">
        <w:rPr>
          <w:rFonts w:ascii="Times New Roman" w:eastAsia="Times New Roman" w:hAnsi="Times New Roman"/>
          <w:sz w:val="26"/>
          <w:szCs w:val="26"/>
          <w:lang w:val="uk-UA" w:eastAsia="ru-RU"/>
        </w:rPr>
        <w:t xml:space="preserve"> </w:t>
      </w:r>
      <w:r w:rsidR="00745890" w:rsidRPr="00736CCD">
        <w:rPr>
          <w:rFonts w:ascii="Times New Roman" w:eastAsia="Times New Roman" w:hAnsi="Times New Roman"/>
          <w:sz w:val="26"/>
          <w:szCs w:val="26"/>
          <w:lang w:val="uk-UA" w:eastAsia="ru-RU"/>
        </w:rPr>
        <w:t>за рахунок залучення кредитних коштів</w:t>
      </w:r>
      <w:r w:rsidR="00B558E3" w:rsidRPr="00736CCD">
        <w:rPr>
          <w:rFonts w:ascii="Times New Roman" w:eastAsia="Times New Roman" w:hAnsi="Times New Roman"/>
          <w:sz w:val="26"/>
          <w:szCs w:val="26"/>
          <w:lang w:val="uk-UA" w:eastAsia="ru-RU"/>
        </w:rPr>
        <w:t xml:space="preserve"> Європейського інвестиційного банку (ЄІБ)</w:t>
      </w:r>
      <w:r w:rsidRPr="00736CCD">
        <w:rPr>
          <w:rFonts w:ascii="Times New Roman" w:eastAsia="Times New Roman" w:hAnsi="Times New Roman"/>
          <w:sz w:val="26"/>
          <w:szCs w:val="26"/>
          <w:lang w:val="uk-UA" w:eastAsia="ru-RU"/>
        </w:rPr>
        <w:t xml:space="preserve">, пов’язаних з </w:t>
      </w:r>
      <w:r w:rsidR="00DD64DD" w:rsidRPr="00736CCD">
        <w:rPr>
          <w:rFonts w:ascii="Times New Roman" w:eastAsia="Times New Roman" w:hAnsi="Times New Roman"/>
          <w:sz w:val="26"/>
          <w:szCs w:val="26"/>
          <w:lang w:val="uk-UA" w:eastAsia="ru-RU"/>
        </w:rPr>
        <w:t xml:space="preserve">реалізацією </w:t>
      </w:r>
      <w:r w:rsidR="00E84F2B" w:rsidRPr="00736CCD">
        <w:rPr>
          <w:rFonts w:ascii="Times New Roman" w:eastAsia="Times New Roman" w:hAnsi="Times New Roman"/>
          <w:sz w:val="26"/>
          <w:szCs w:val="26"/>
          <w:lang w:val="uk-UA" w:eastAsia="ru-RU"/>
        </w:rPr>
        <w:t xml:space="preserve">національного </w:t>
      </w:r>
      <w:r w:rsidR="00DD64DD" w:rsidRPr="00736CCD">
        <w:rPr>
          <w:rFonts w:ascii="Times New Roman" w:eastAsia="Times New Roman" w:hAnsi="Times New Roman"/>
          <w:sz w:val="26"/>
          <w:szCs w:val="26"/>
          <w:lang w:val="uk-UA" w:eastAsia="ru-RU"/>
        </w:rPr>
        <w:t xml:space="preserve">проєкту </w:t>
      </w:r>
      <w:r w:rsidR="00AD6271" w:rsidRPr="00736CCD">
        <w:rPr>
          <w:rFonts w:ascii="Times New Roman" w:eastAsia="Times New Roman" w:hAnsi="Times New Roman"/>
          <w:sz w:val="26"/>
          <w:szCs w:val="26"/>
          <w:lang w:val="uk-UA" w:eastAsia="ru-RU"/>
        </w:rPr>
        <w:t>«Міський громадський транспорт України»</w:t>
      </w:r>
      <w:r w:rsidR="00B558E3" w:rsidRPr="00736CCD">
        <w:rPr>
          <w:rFonts w:ascii="Times New Roman" w:eastAsia="Times New Roman" w:hAnsi="Times New Roman"/>
          <w:sz w:val="26"/>
          <w:szCs w:val="26"/>
          <w:lang w:val="uk-UA" w:eastAsia="ru-RU"/>
        </w:rPr>
        <w:t xml:space="preserve"> </w:t>
      </w:r>
      <w:r w:rsidR="00AD6271" w:rsidRPr="00736CCD">
        <w:rPr>
          <w:rFonts w:ascii="Times New Roman" w:eastAsia="Times New Roman" w:hAnsi="Times New Roman"/>
          <w:sz w:val="26"/>
          <w:szCs w:val="26"/>
          <w:lang w:val="uk-UA" w:eastAsia="ru-RU"/>
        </w:rPr>
        <w:t>відповідно до наступних підпроєктів:</w:t>
      </w:r>
    </w:p>
    <w:p w:rsidR="00AD6271" w:rsidRPr="00736CCD" w:rsidRDefault="00AD6271" w:rsidP="00AD6271">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«Оновлення трамвайного парку», який передбачає закупівлю 20 трамвайних вагонів.</w:t>
      </w:r>
    </w:p>
    <w:p w:rsidR="00AD6271" w:rsidRPr="00736CCD" w:rsidRDefault="00AD6271" w:rsidP="00AD6271">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«Оновлення автобусного парку», який передбачає закупівлю автобусів, орієнтовною кількістю 85 одиниць.</w:t>
      </w:r>
    </w:p>
    <w:p w:rsidR="00AD6271" w:rsidRPr="00736CCD" w:rsidRDefault="00B558E3" w:rsidP="00AD6271">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xml:space="preserve">- </w:t>
      </w:r>
      <w:r w:rsidR="00AD6271" w:rsidRPr="00736CCD">
        <w:rPr>
          <w:rFonts w:ascii="Times New Roman" w:eastAsia="Times New Roman" w:hAnsi="Times New Roman"/>
          <w:sz w:val="26"/>
          <w:szCs w:val="26"/>
          <w:lang w:val="uk-UA" w:eastAsia="ru-RU"/>
        </w:rPr>
        <w:t xml:space="preserve">«Придбання кабін фунікулеру для перевезення пасажирів та обладнання для них» </w:t>
      </w:r>
      <w:r w:rsidRPr="00736CCD">
        <w:rPr>
          <w:rFonts w:ascii="Times New Roman" w:eastAsia="Times New Roman" w:hAnsi="Times New Roman"/>
          <w:sz w:val="26"/>
          <w:szCs w:val="26"/>
          <w:lang w:val="uk-UA" w:eastAsia="ru-RU"/>
        </w:rPr>
        <w:t>який передбачає закупівлю</w:t>
      </w:r>
      <w:r w:rsidR="00AD6271" w:rsidRPr="00736CCD">
        <w:rPr>
          <w:rFonts w:ascii="Times New Roman" w:eastAsia="Times New Roman" w:hAnsi="Times New Roman"/>
          <w:sz w:val="26"/>
          <w:szCs w:val="26"/>
          <w:lang w:val="uk-UA" w:eastAsia="ru-RU"/>
        </w:rPr>
        <w:t xml:space="preserve"> </w:t>
      </w:r>
      <w:r w:rsidRPr="00736CCD">
        <w:rPr>
          <w:rFonts w:ascii="Times New Roman" w:eastAsia="Times New Roman" w:hAnsi="Times New Roman"/>
          <w:sz w:val="26"/>
          <w:szCs w:val="26"/>
          <w:lang w:val="uk-UA" w:eastAsia="ru-RU"/>
        </w:rPr>
        <w:t>2 кабін фунікулера.</w:t>
      </w:r>
    </w:p>
    <w:p w:rsidR="00AD6271" w:rsidRPr="00736CCD" w:rsidRDefault="00B558E3" w:rsidP="000758EB">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xml:space="preserve">Крім того, Програма включає заходи із </w:t>
      </w:r>
      <w:r w:rsidR="00745890" w:rsidRPr="00736CCD">
        <w:rPr>
          <w:rFonts w:ascii="Times New Roman" w:eastAsia="Times New Roman" w:hAnsi="Times New Roman"/>
          <w:sz w:val="26"/>
          <w:szCs w:val="26"/>
          <w:lang w:val="uk-UA" w:eastAsia="ru-RU"/>
        </w:rPr>
        <w:t>залучення кредитних коштів Європейського інвестиційного банку для</w:t>
      </w:r>
      <w:r w:rsidR="00E84F2B" w:rsidRPr="00736CCD">
        <w:rPr>
          <w:rFonts w:ascii="Times New Roman" w:eastAsia="Times New Roman" w:hAnsi="Times New Roman"/>
          <w:sz w:val="26"/>
          <w:szCs w:val="26"/>
          <w:lang w:val="uk-UA" w:eastAsia="ru-RU"/>
        </w:rPr>
        <w:t xml:space="preserve"> реалізації</w:t>
      </w:r>
      <w:r w:rsidR="00745890" w:rsidRPr="00736CCD">
        <w:rPr>
          <w:rFonts w:ascii="Times New Roman" w:eastAsia="Times New Roman" w:hAnsi="Times New Roman"/>
          <w:sz w:val="26"/>
          <w:szCs w:val="26"/>
          <w:lang w:val="uk-UA" w:eastAsia="ru-RU"/>
        </w:rPr>
        <w:t xml:space="preserve"> </w:t>
      </w:r>
      <w:r w:rsidR="00E84F2B" w:rsidRPr="00736CCD">
        <w:rPr>
          <w:rFonts w:ascii="Times New Roman" w:eastAsia="Times New Roman" w:hAnsi="Times New Roman"/>
          <w:sz w:val="26"/>
          <w:szCs w:val="26"/>
          <w:lang w:val="uk-UA" w:eastAsia="ru-RU"/>
        </w:rPr>
        <w:t xml:space="preserve">муніципальних </w:t>
      </w:r>
      <w:r w:rsidR="00745890" w:rsidRPr="00736CCD">
        <w:rPr>
          <w:rFonts w:ascii="Times New Roman" w:eastAsia="Times New Roman" w:hAnsi="Times New Roman"/>
          <w:sz w:val="26"/>
          <w:szCs w:val="26"/>
          <w:lang w:val="uk-UA" w:eastAsia="ru-RU"/>
        </w:rPr>
        <w:t>проєктів:</w:t>
      </w:r>
    </w:p>
    <w:p w:rsidR="00745890" w:rsidRPr="00736CCD" w:rsidRDefault="00745890" w:rsidP="00745890">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«Київський міський електротранспорт</w:t>
      </w:r>
      <w:r w:rsidR="00DA48F3" w:rsidRPr="00736CCD">
        <w:rPr>
          <w:rFonts w:ascii="Times New Roman" w:eastAsia="Times New Roman" w:hAnsi="Times New Roman"/>
          <w:sz w:val="26"/>
          <w:szCs w:val="26"/>
          <w:lang w:val="uk-UA" w:eastAsia="ru-RU"/>
        </w:rPr>
        <w:t xml:space="preserve">», </w:t>
      </w:r>
      <w:r w:rsidR="00361493" w:rsidRPr="00736CCD">
        <w:rPr>
          <w:rFonts w:ascii="Times New Roman" w:eastAsia="Times New Roman" w:hAnsi="Times New Roman"/>
          <w:sz w:val="26"/>
          <w:szCs w:val="26"/>
          <w:lang w:val="uk-UA" w:eastAsia="ru-RU"/>
        </w:rPr>
        <w:t xml:space="preserve">в якому </w:t>
      </w:r>
      <w:r w:rsidRPr="00736CCD">
        <w:rPr>
          <w:rFonts w:ascii="Times New Roman" w:eastAsia="Times New Roman" w:hAnsi="Times New Roman"/>
          <w:sz w:val="26"/>
          <w:szCs w:val="26"/>
          <w:lang w:val="uk-UA" w:eastAsia="ru-RU"/>
        </w:rPr>
        <w:t>передбачено придбання тролейбусів</w:t>
      </w:r>
      <w:r w:rsidR="00361493" w:rsidRPr="00736CCD">
        <w:rPr>
          <w:rFonts w:ascii="Times New Roman" w:eastAsia="Times New Roman" w:hAnsi="Times New Roman"/>
          <w:sz w:val="26"/>
          <w:szCs w:val="26"/>
          <w:lang w:val="uk-UA" w:eastAsia="ru-RU"/>
        </w:rPr>
        <w:t xml:space="preserve"> орієнтовною кількістю</w:t>
      </w:r>
      <w:r w:rsidRPr="00736CCD">
        <w:rPr>
          <w:rFonts w:ascii="Times New Roman" w:eastAsia="Times New Roman" w:hAnsi="Times New Roman"/>
          <w:sz w:val="26"/>
          <w:szCs w:val="26"/>
          <w:lang w:val="uk-UA" w:eastAsia="ru-RU"/>
        </w:rPr>
        <w:t xml:space="preserve"> 74 одиниці</w:t>
      </w:r>
      <w:r w:rsidR="002C7E86" w:rsidRPr="00736CCD">
        <w:rPr>
          <w:rFonts w:ascii="Times New Roman" w:eastAsia="Times New Roman" w:hAnsi="Times New Roman"/>
          <w:sz w:val="26"/>
          <w:szCs w:val="26"/>
          <w:lang w:val="uk-UA" w:eastAsia="ru-RU"/>
        </w:rPr>
        <w:t>.</w:t>
      </w:r>
    </w:p>
    <w:p w:rsidR="00745890" w:rsidRPr="00736CCD" w:rsidRDefault="00745890" w:rsidP="00745890">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«Оновлення рухомого складу Київського метрополітену»</w:t>
      </w:r>
      <w:r w:rsidR="002C7E86" w:rsidRPr="00736CCD">
        <w:rPr>
          <w:rFonts w:ascii="Times New Roman" w:eastAsia="Times New Roman" w:hAnsi="Times New Roman"/>
          <w:sz w:val="26"/>
          <w:szCs w:val="26"/>
          <w:lang w:val="uk-UA" w:eastAsia="ru-RU"/>
        </w:rPr>
        <w:t>, передб</w:t>
      </w:r>
      <w:r w:rsidR="007F00C4">
        <w:rPr>
          <w:rFonts w:ascii="Times New Roman" w:eastAsia="Times New Roman" w:hAnsi="Times New Roman"/>
          <w:sz w:val="26"/>
          <w:szCs w:val="26"/>
          <w:lang w:val="uk-UA" w:eastAsia="ru-RU"/>
        </w:rPr>
        <w:t>ачено</w:t>
      </w:r>
      <w:r w:rsidRPr="00736CCD">
        <w:rPr>
          <w:rFonts w:ascii="Times New Roman" w:eastAsia="Times New Roman" w:hAnsi="Times New Roman"/>
          <w:sz w:val="26"/>
          <w:szCs w:val="26"/>
          <w:lang w:val="uk-UA" w:eastAsia="ru-RU"/>
        </w:rPr>
        <w:t xml:space="preserve"> </w:t>
      </w:r>
      <w:r w:rsidR="007F00C4">
        <w:rPr>
          <w:rFonts w:ascii="Times New Roman" w:eastAsia="Times New Roman" w:hAnsi="Times New Roman"/>
          <w:sz w:val="26"/>
          <w:szCs w:val="26"/>
          <w:lang w:val="uk-UA" w:eastAsia="ru-RU"/>
        </w:rPr>
        <w:t xml:space="preserve">модернізацію існуючого та </w:t>
      </w:r>
      <w:r w:rsidRPr="00736CCD">
        <w:rPr>
          <w:rFonts w:ascii="Times New Roman" w:eastAsia="Times New Roman" w:hAnsi="Times New Roman"/>
          <w:sz w:val="26"/>
          <w:szCs w:val="26"/>
          <w:lang w:val="uk-UA" w:eastAsia="ru-RU"/>
        </w:rPr>
        <w:t>придбання нового рухомого складу</w:t>
      </w:r>
      <w:r w:rsidR="007F00C4">
        <w:rPr>
          <w:rFonts w:ascii="Times New Roman" w:eastAsia="Times New Roman" w:hAnsi="Times New Roman"/>
          <w:sz w:val="26"/>
          <w:szCs w:val="26"/>
          <w:lang w:val="uk-UA" w:eastAsia="ru-RU"/>
        </w:rPr>
        <w:t xml:space="preserve"> </w:t>
      </w:r>
      <w:r w:rsidRPr="00736CCD">
        <w:rPr>
          <w:rFonts w:ascii="Times New Roman" w:eastAsia="Times New Roman" w:hAnsi="Times New Roman"/>
          <w:sz w:val="26"/>
          <w:szCs w:val="26"/>
          <w:lang w:val="uk-UA" w:eastAsia="ru-RU"/>
        </w:rPr>
        <w:t xml:space="preserve"> (вагонів) метрополітену</w:t>
      </w:r>
      <w:r w:rsidR="002C7E86" w:rsidRPr="00736CCD">
        <w:rPr>
          <w:rFonts w:ascii="Times New Roman" w:eastAsia="Times New Roman" w:hAnsi="Times New Roman"/>
          <w:sz w:val="26"/>
          <w:szCs w:val="26"/>
          <w:lang w:val="uk-UA" w:eastAsia="ru-RU"/>
        </w:rPr>
        <w:t>.</w:t>
      </w:r>
    </w:p>
    <w:p w:rsidR="00745890" w:rsidRDefault="00745890" w:rsidP="000758EB">
      <w:pPr>
        <w:spacing w:after="0" w:line="240" w:lineRule="auto"/>
        <w:ind w:firstLine="567"/>
        <w:jc w:val="both"/>
        <w:rPr>
          <w:rFonts w:ascii="Times New Roman" w:eastAsia="Times New Roman" w:hAnsi="Times New Roman"/>
          <w:sz w:val="26"/>
          <w:szCs w:val="26"/>
          <w:lang w:val="uk-UA" w:eastAsia="ru-RU"/>
        </w:rPr>
      </w:pPr>
      <w:r w:rsidRPr="00736CCD">
        <w:rPr>
          <w:rFonts w:ascii="Times New Roman" w:eastAsia="Times New Roman" w:hAnsi="Times New Roman"/>
          <w:sz w:val="26"/>
          <w:szCs w:val="26"/>
          <w:lang w:val="uk-UA" w:eastAsia="ru-RU"/>
        </w:rPr>
        <w:t xml:space="preserve">Також </w:t>
      </w:r>
      <w:r w:rsidR="007F023A" w:rsidRPr="00736CCD">
        <w:rPr>
          <w:rFonts w:ascii="Times New Roman" w:eastAsia="Times New Roman" w:hAnsi="Times New Roman"/>
          <w:sz w:val="26"/>
          <w:szCs w:val="26"/>
          <w:lang w:val="uk-UA" w:eastAsia="ru-RU"/>
        </w:rPr>
        <w:t>Програма вк</w:t>
      </w:r>
      <w:r w:rsidR="007C59A6" w:rsidRPr="00736CCD">
        <w:rPr>
          <w:rFonts w:ascii="Times New Roman" w:eastAsia="Times New Roman" w:hAnsi="Times New Roman"/>
          <w:sz w:val="26"/>
          <w:szCs w:val="26"/>
          <w:lang w:val="uk-UA" w:eastAsia="ru-RU"/>
        </w:rPr>
        <w:t>лючає захо</w:t>
      </w:r>
      <w:r w:rsidR="00361493" w:rsidRPr="00736CCD">
        <w:rPr>
          <w:rFonts w:ascii="Times New Roman" w:eastAsia="Times New Roman" w:hAnsi="Times New Roman"/>
          <w:sz w:val="26"/>
          <w:szCs w:val="26"/>
          <w:lang w:val="uk-UA" w:eastAsia="ru-RU"/>
        </w:rPr>
        <w:t>д</w:t>
      </w:r>
      <w:r w:rsidR="007C59A6" w:rsidRPr="00736CCD">
        <w:rPr>
          <w:rFonts w:ascii="Times New Roman" w:eastAsia="Times New Roman" w:hAnsi="Times New Roman"/>
          <w:sz w:val="26"/>
          <w:szCs w:val="26"/>
          <w:lang w:val="uk-UA" w:eastAsia="ru-RU"/>
        </w:rPr>
        <w:t>и</w:t>
      </w:r>
      <w:r w:rsidR="00361493" w:rsidRPr="00736CCD">
        <w:rPr>
          <w:rFonts w:ascii="Times New Roman" w:eastAsia="Times New Roman" w:hAnsi="Times New Roman"/>
          <w:sz w:val="26"/>
          <w:szCs w:val="26"/>
          <w:lang w:val="uk-UA" w:eastAsia="ru-RU"/>
        </w:rPr>
        <w:t xml:space="preserve"> з реалізації проєкту «Модернізація міського транспорту м. Києва ІІ» відповідно до якого передбачено</w:t>
      </w:r>
      <w:r w:rsidR="007C59A6" w:rsidRPr="00736CCD">
        <w:rPr>
          <w:rFonts w:ascii="Times New Roman" w:eastAsia="Times New Roman" w:hAnsi="Times New Roman"/>
          <w:sz w:val="26"/>
          <w:szCs w:val="26"/>
          <w:lang w:val="uk-UA" w:eastAsia="ru-RU"/>
        </w:rPr>
        <w:t xml:space="preserve">: </w:t>
      </w:r>
      <w:r w:rsidR="00361493" w:rsidRPr="00736CCD">
        <w:rPr>
          <w:rFonts w:ascii="Times New Roman" w:eastAsia="Times New Roman" w:hAnsi="Times New Roman"/>
          <w:sz w:val="26"/>
          <w:szCs w:val="26"/>
          <w:lang w:val="uk-UA" w:eastAsia="ru-RU"/>
        </w:rPr>
        <w:t xml:space="preserve"> придбання трамвайних вагонів орієнтовною кількістю 42 одиниці</w:t>
      </w:r>
      <w:r w:rsidR="007C59A6" w:rsidRPr="00736CCD">
        <w:rPr>
          <w:rFonts w:ascii="Times New Roman" w:eastAsia="Times New Roman" w:hAnsi="Times New Roman"/>
          <w:sz w:val="26"/>
          <w:szCs w:val="26"/>
          <w:lang w:val="uk-UA" w:eastAsia="ru-RU"/>
        </w:rPr>
        <w:t xml:space="preserve"> та комплексна реконструкція трамвайної лінії </w:t>
      </w:r>
      <w:r w:rsidR="00195525" w:rsidRPr="00736CCD">
        <w:rPr>
          <w:rFonts w:ascii="Times New Roman" w:eastAsia="Times New Roman" w:hAnsi="Times New Roman"/>
          <w:sz w:val="26"/>
          <w:szCs w:val="26"/>
          <w:lang w:val="uk-UA" w:eastAsia="ru-RU"/>
        </w:rPr>
        <w:t>і</w:t>
      </w:r>
      <w:r w:rsidR="007C59A6" w:rsidRPr="00736CCD">
        <w:rPr>
          <w:rFonts w:ascii="Times New Roman" w:eastAsia="Times New Roman" w:hAnsi="Times New Roman"/>
          <w:sz w:val="26"/>
          <w:szCs w:val="26"/>
          <w:lang w:val="uk-UA" w:eastAsia="ru-RU"/>
        </w:rPr>
        <w:t xml:space="preserve"> зупинки «Конт</w:t>
      </w:r>
      <w:r w:rsidR="00AA00BF">
        <w:rPr>
          <w:rFonts w:ascii="Times New Roman" w:eastAsia="Times New Roman" w:hAnsi="Times New Roman"/>
          <w:sz w:val="26"/>
          <w:szCs w:val="26"/>
          <w:lang w:val="uk-UA" w:eastAsia="ru-RU"/>
        </w:rPr>
        <w:t>р</w:t>
      </w:r>
      <w:r w:rsidR="007C59A6" w:rsidRPr="00736CCD">
        <w:rPr>
          <w:rFonts w:ascii="Times New Roman" w:eastAsia="Times New Roman" w:hAnsi="Times New Roman"/>
          <w:sz w:val="26"/>
          <w:szCs w:val="26"/>
          <w:lang w:val="uk-UA" w:eastAsia="ru-RU"/>
        </w:rPr>
        <w:t>актова площа» за рахунок залучення кредиту Європейського банку реконструкції та розвитку (ЄБРР)</w:t>
      </w:r>
      <w:r w:rsidR="00195525" w:rsidRPr="00736CCD">
        <w:rPr>
          <w:rFonts w:ascii="Times New Roman" w:eastAsia="Times New Roman" w:hAnsi="Times New Roman"/>
          <w:sz w:val="26"/>
          <w:szCs w:val="26"/>
          <w:lang w:val="uk-UA" w:eastAsia="ru-RU"/>
        </w:rPr>
        <w:t>.</w:t>
      </w:r>
    </w:p>
    <w:p w:rsidR="00464A94" w:rsidRPr="002A7FA3" w:rsidRDefault="00A91161" w:rsidP="00BC0536">
      <w:pPr>
        <w:spacing w:after="0" w:line="240" w:lineRule="auto"/>
        <w:ind w:firstLine="567"/>
        <w:jc w:val="both"/>
        <w:rPr>
          <w:rFonts w:ascii="Times New Roman" w:eastAsia="Times New Roman" w:hAnsi="Times New Roman"/>
          <w:i/>
          <w:sz w:val="26"/>
          <w:szCs w:val="26"/>
          <w:lang w:val="uk-UA" w:eastAsia="ru-RU"/>
        </w:rPr>
      </w:pPr>
      <w:r w:rsidRPr="002A7FA3">
        <w:rPr>
          <w:rFonts w:ascii="Times New Roman" w:eastAsia="Times New Roman" w:hAnsi="Times New Roman"/>
          <w:i/>
          <w:sz w:val="26"/>
          <w:szCs w:val="26"/>
          <w:lang w:val="uk-UA" w:eastAsia="ru-RU"/>
        </w:rPr>
        <w:t>У</w:t>
      </w:r>
      <w:r w:rsidR="00277DFF" w:rsidRPr="002A7FA3">
        <w:rPr>
          <w:rFonts w:ascii="Times New Roman" w:eastAsia="Times New Roman" w:hAnsi="Times New Roman"/>
          <w:i/>
          <w:sz w:val="26"/>
          <w:szCs w:val="26"/>
          <w:lang w:val="uk-UA" w:eastAsia="ru-RU"/>
        </w:rPr>
        <w:t xml:space="preserve">тримання в належному стані </w:t>
      </w:r>
      <w:r w:rsidRPr="002A7FA3">
        <w:rPr>
          <w:rFonts w:ascii="Times New Roman" w:eastAsia="Times New Roman" w:hAnsi="Times New Roman"/>
          <w:i/>
          <w:sz w:val="26"/>
          <w:szCs w:val="26"/>
          <w:lang w:val="uk-UA" w:eastAsia="ru-RU"/>
        </w:rPr>
        <w:t xml:space="preserve">та модернізація </w:t>
      </w:r>
      <w:r w:rsidR="00277DFF" w:rsidRPr="002A7FA3">
        <w:rPr>
          <w:rFonts w:ascii="Times New Roman" w:eastAsia="Times New Roman" w:hAnsi="Times New Roman"/>
          <w:i/>
          <w:sz w:val="26"/>
          <w:szCs w:val="26"/>
          <w:lang w:val="uk-UA" w:eastAsia="ru-RU"/>
        </w:rPr>
        <w:t xml:space="preserve">транспортних </w:t>
      </w:r>
      <w:bookmarkStart w:id="8" w:name="_Hlk148018459"/>
      <w:r w:rsidR="00277DFF" w:rsidRPr="002A7FA3">
        <w:rPr>
          <w:rFonts w:ascii="Times New Roman" w:eastAsia="Times New Roman" w:hAnsi="Times New Roman"/>
          <w:i/>
          <w:sz w:val="26"/>
          <w:szCs w:val="26"/>
          <w:lang w:val="uk-UA" w:eastAsia="ru-RU"/>
        </w:rPr>
        <w:t>об’єктів критичної інфраструктури</w:t>
      </w:r>
      <w:bookmarkEnd w:id="8"/>
      <w:r w:rsidR="00277DFF" w:rsidRPr="002A7FA3">
        <w:rPr>
          <w:rFonts w:ascii="Times New Roman" w:eastAsia="Times New Roman" w:hAnsi="Times New Roman"/>
          <w:i/>
          <w:sz w:val="26"/>
          <w:szCs w:val="26"/>
          <w:lang w:val="uk-UA" w:eastAsia="ru-RU"/>
        </w:rPr>
        <w:t>.</w:t>
      </w:r>
    </w:p>
    <w:p w:rsidR="00CF424C" w:rsidRPr="002A7FA3" w:rsidRDefault="000D4B18" w:rsidP="000D4B18">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В умовах воєнного стану та </w:t>
      </w:r>
      <w:r w:rsidR="00FF3B1E" w:rsidRPr="002A7FA3">
        <w:rPr>
          <w:rFonts w:ascii="Times New Roman" w:eastAsia="Times New Roman" w:hAnsi="Times New Roman"/>
          <w:sz w:val="26"/>
          <w:szCs w:val="26"/>
          <w:lang w:val="uk-UA" w:eastAsia="ru-RU"/>
        </w:rPr>
        <w:t xml:space="preserve">закритого повітряного простору </w:t>
      </w:r>
      <w:r w:rsidR="00CF424C" w:rsidRPr="002A7FA3">
        <w:rPr>
          <w:rFonts w:ascii="Times New Roman" w:eastAsia="Times New Roman" w:hAnsi="Times New Roman"/>
          <w:sz w:val="26"/>
          <w:szCs w:val="26"/>
          <w:lang w:val="uk-UA" w:eastAsia="ru-RU"/>
        </w:rPr>
        <w:t>України</w:t>
      </w:r>
      <w:r w:rsidR="00FF3B1E"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 xml:space="preserve">Міжнародний аеропорт «Київ» (Жуляни), </w:t>
      </w:r>
      <w:r w:rsidR="005829B4" w:rsidRPr="002A3E25">
        <w:rPr>
          <w:rFonts w:ascii="Times New Roman" w:eastAsia="Times New Roman" w:hAnsi="Times New Roman"/>
          <w:sz w:val="26"/>
          <w:szCs w:val="26"/>
          <w:lang w:val="uk-UA" w:eastAsia="ru-RU"/>
        </w:rPr>
        <w:t>як об’єкт</w:t>
      </w:r>
      <w:r w:rsidRPr="002A3E25">
        <w:rPr>
          <w:rFonts w:ascii="Times New Roman" w:eastAsia="Times New Roman" w:hAnsi="Times New Roman"/>
          <w:sz w:val="26"/>
          <w:szCs w:val="26"/>
          <w:lang w:val="uk-UA" w:eastAsia="ru-RU"/>
        </w:rPr>
        <w:t xml:space="preserve"> критичної інфраструктури</w:t>
      </w:r>
      <w:r w:rsidR="00FF3B1E" w:rsidRPr="002A3E25">
        <w:rPr>
          <w:rFonts w:ascii="Times New Roman" w:eastAsia="Times New Roman" w:hAnsi="Times New Roman"/>
          <w:sz w:val="26"/>
          <w:szCs w:val="26"/>
          <w:lang w:val="uk-UA" w:eastAsia="ru-RU"/>
        </w:rPr>
        <w:t>,</w:t>
      </w:r>
      <w:r w:rsidRPr="002A3E25">
        <w:rPr>
          <w:rFonts w:ascii="Times New Roman" w:eastAsia="Times New Roman" w:hAnsi="Times New Roman"/>
          <w:sz w:val="26"/>
          <w:szCs w:val="26"/>
          <w:lang w:val="uk-UA" w:eastAsia="ru-RU"/>
        </w:rPr>
        <w:t xml:space="preserve"> потребує безперервних заходів щодо належного утримання</w:t>
      </w:r>
      <w:r w:rsidR="00FF3B1E" w:rsidRPr="002A3E25">
        <w:rPr>
          <w:rFonts w:ascii="Times New Roman" w:eastAsia="Times New Roman" w:hAnsi="Times New Roman"/>
          <w:sz w:val="26"/>
          <w:szCs w:val="26"/>
          <w:lang w:val="uk-UA" w:eastAsia="ru-RU"/>
        </w:rPr>
        <w:t xml:space="preserve"> всіх </w:t>
      </w:r>
      <w:r w:rsidR="00CF424C" w:rsidRPr="002A3E25">
        <w:rPr>
          <w:rFonts w:ascii="Times New Roman" w:eastAsia="Times New Roman" w:hAnsi="Times New Roman"/>
          <w:sz w:val="26"/>
          <w:szCs w:val="26"/>
          <w:lang w:val="uk-UA" w:eastAsia="ru-RU"/>
        </w:rPr>
        <w:t xml:space="preserve">його </w:t>
      </w:r>
      <w:r w:rsidR="00D65CC7" w:rsidRPr="002A3E25">
        <w:rPr>
          <w:rFonts w:ascii="Times New Roman" w:eastAsia="Times New Roman" w:hAnsi="Times New Roman"/>
          <w:sz w:val="26"/>
          <w:szCs w:val="26"/>
          <w:lang w:val="uk-UA" w:eastAsia="ru-RU"/>
        </w:rPr>
        <w:t>структурних</w:t>
      </w:r>
      <w:r w:rsidR="00FF3B1E" w:rsidRPr="002A3E25">
        <w:rPr>
          <w:rFonts w:ascii="Times New Roman" w:eastAsia="Times New Roman" w:hAnsi="Times New Roman"/>
          <w:sz w:val="26"/>
          <w:szCs w:val="26"/>
          <w:lang w:val="uk-UA" w:eastAsia="ru-RU"/>
        </w:rPr>
        <w:t xml:space="preserve"> </w:t>
      </w:r>
      <w:r w:rsidR="005829B4" w:rsidRPr="002A3E25">
        <w:rPr>
          <w:rFonts w:ascii="Times New Roman" w:eastAsia="Times New Roman" w:hAnsi="Times New Roman"/>
          <w:sz w:val="26"/>
          <w:szCs w:val="26"/>
          <w:lang w:val="uk-UA" w:eastAsia="ru-RU"/>
        </w:rPr>
        <w:t>елементів</w:t>
      </w:r>
      <w:r w:rsidR="00FF3B1E" w:rsidRPr="002A3E25">
        <w:rPr>
          <w:rFonts w:ascii="Times New Roman" w:eastAsia="Times New Roman" w:hAnsi="Times New Roman"/>
          <w:sz w:val="26"/>
          <w:szCs w:val="26"/>
          <w:lang w:val="uk-UA" w:eastAsia="ru-RU"/>
        </w:rPr>
        <w:t xml:space="preserve">. Для підтримки </w:t>
      </w:r>
      <w:r w:rsidR="00CF424C" w:rsidRPr="002A3E25">
        <w:rPr>
          <w:rFonts w:ascii="Times New Roman" w:eastAsia="Times New Roman" w:hAnsi="Times New Roman"/>
          <w:sz w:val="26"/>
          <w:szCs w:val="26"/>
          <w:lang w:val="uk-UA" w:eastAsia="ru-RU"/>
        </w:rPr>
        <w:t xml:space="preserve">належної </w:t>
      </w:r>
      <w:r w:rsidR="00FF3B1E" w:rsidRPr="002A3E25">
        <w:rPr>
          <w:rFonts w:ascii="Times New Roman" w:eastAsia="Times New Roman" w:hAnsi="Times New Roman"/>
          <w:sz w:val="26"/>
          <w:szCs w:val="26"/>
          <w:lang w:val="uk-UA" w:eastAsia="ru-RU"/>
        </w:rPr>
        <w:t xml:space="preserve">життєдіяльності </w:t>
      </w:r>
      <w:r w:rsidR="00AA41A6" w:rsidRPr="002A3E25">
        <w:rPr>
          <w:rFonts w:ascii="Times New Roman" w:eastAsia="Times New Roman" w:hAnsi="Times New Roman"/>
          <w:sz w:val="26"/>
          <w:szCs w:val="26"/>
          <w:lang w:val="uk-UA" w:eastAsia="ru-RU"/>
        </w:rPr>
        <w:t xml:space="preserve">аеропорту </w:t>
      </w:r>
      <w:r w:rsidR="00CF424C" w:rsidRPr="002A3E25">
        <w:rPr>
          <w:rFonts w:ascii="Times New Roman" w:eastAsia="Times New Roman" w:hAnsi="Times New Roman"/>
          <w:sz w:val="26"/>
          <w:szCs w:val="26"/>
          <w:lang w:val="uk-UA" w:eastAsia="ru-RU"/>
        </w:rPr>
        <w:t xml:space="preserve">передбачено заходи, що спрямовані на </w:t>
      </w:r>
      <w:r w:rsidR="00AA41A6" w:rsidRPr="002A3E25">
        <w:rPr>
          <w:rFonts w:ascii="Times New Roman" w:eastAsia="Times New Roman" w:hAnsi="Times New Roman"/>
          <w:sz w:val="26"/>
          <w:szCs w:val="26"/>
          <w:lang w:val="uk-UA" w:eastAsia="ru-RU"/>
        </w:rPr>
        <w:t>реконструкцію</w:t>
      </w:r>
      <w:r w:rsidR="00CF424C" w:rsidRPr="002A3E25">
        <w:rPr>
          <w:rFonts w:ascii="Times New Roman" w:eastAsia="Times New Roman" w:hAnsi="Times New Roman"/>
          <w:sz w:val="26"/>
          <w:szCs w:val="26"/>
          <w:lang w:val="uk-UA" w:eastAsia="ru-RU"/>
        </w:rPr>
        <w:t xml:space="preserve"> </w:t>
      </w:r>
      <w:r w:rsidR="00AA41A6" w:rsidRPr="002A3E25">
        <w:rPr>
          <w:rFonts w:ascii="Times New Roman" w:eastAsia="Times New Roman" w:hAnsi="Times New Roman"/>
          <w:sz w:val="26"/>
          <w:szCs w:val="26"/>
          <w:lang w:val="uk-UA" w:eastAsia="ru-RU"/>
        </w:rPr>
        <w:t xml:space="preserve">аеродрому </w:t>
      </w:r>
      <w:r w:rsidR="00CF424C" w:rsidRPr="002A3E25">
        <w:rPr>
          <w:rFonts w:ascii="Times New Roman" w:eastAsia="Times New Roman" w:hAnsi="Times New Roman"/>
          <w:sz w:val="26"/>
          <w:szCs w:val="26"/>
          <w:lang w:val="uk-UA" w:eastAsia="ru-RU"/>
        </w:rPr>
        <w:t>та оновлення парку спецавтотранспорту</w:t>
      </w:r>
      <w:r w:rsidR="00CF424C" w:rsidRPr="002A7FA3">
        <w:rPr>
          <w:rFonts w:ascii="Times New Roman" w:eastAsia="Times New Roman" w:hAnsi="Times New Roman"/>
          <w:sz w:val="26"/>
          <w:szCs w:val="26"/>
          <w:lang w:val="uk-UA" w:eastAsia="ru-RU"/>
        </w:rPr>
        <w:t>.</w:t>
      </w:r>
    </w:p>
    <w:p w:rsidR="009F264F" w:rsidRDefault="00083B65" w:rsidP="004963BD">
      <w:pPr>
        <w:spacing w:after="0" w:line="240" w:lineRule="auto"/>
        <w:ind w:firstLine="567"/>
        <w:contextualSpacing/>
        <w:jc w:val="both"/>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Підвищення ефективності превентивних заходів у сфері цивільного захисту</w:t>
      </w:r>
      <w:r w:rsidR="00A0457B" w:rsidRPr="007368CC">
        <w:rPr>
          <w:rFonts w:ascii="Times New Roman" w:eastAsia="Times New Roman" w:hAnsi="Times New Roman"/>
          <w:i/>
          <w:sz w:val="26"/>
          <w:szCs w:val="26"/>
          <w:lang w:val="uk-UA" w:eastAsia="ru-RU"/>
        </w:rPr>
        <w:t>.</w:t>
      </w:r>
      <w:r w:rsidR="00A0457B" w:rsidRPr="007368CC">
        <w:rPr>
          <w:rFonts w:ascii="Times New Roman" w:eastAsia="Times New Roman" w:hAnsi="Times New Roman"/>
          <w:b/>
          <w:i/>
          <w:sz w:val="26"/>
          <w:szCs w:val="26"/>
          <w:lang w:val="uk-UA" w:eastAsia="ru-RU"/>
        </w:rPr>
        <w:t xml:space="preserve"> </w:t>
      </w:r>
      <w:r w:rsidR="0025161F" w:rsidRPr="002A7FA3">
        <w:rPr>
          <w:rFonts w:ascii="Times New Roman" w:eastAsia="Times New Roman" w:hAnsi="Times New Roman"/>
          <w:sz w:val="26"/>
          <w:szCs w:val="26"/>
          <w:lang w:val="uk-UA" w:eastAsia="ru-RU"/>
        </w:rPr>
        <w:t>У зв’язку з повномасштабним вторгненням р</w:t>
      </w:r>
      <w:r w:rsidR="004A4A89" w:rsidRPr="002A7FA3">
        <w:rPr>
          <w:rFonts w:ascii="Times New Roman" w:eastAsia="Times New Roman" w:hAnsi="Times New Roman"/>
          <w:sz w:val="26"/>
          <w:szCs w:val="26"/>
          <w:lang w:val="uk-UA" w:eastAsia="ru-RU"/>
        </w:rPr>
        <w:t>осійської федерації</w:t>
      </w:r>
      <w:r w:rsidR="0025161F" w:rsidRPr="002A7FA3">
        <w:rPr>
          <w:rFonts w:ascii="Times New Roman" w:eastAsia="Times New Roman" w:hAnsi="Times New Roman"/>
          <w:sz w:val="26"/>
          <w:szCs w:val="26"/>
          <w:lang w:val="uk-UA" w:eastAsia="ru-RU"/>
        </w:rPr>
        <w:t xml:space="preserve"> на територію України постало питання підвищення ефективності заходів у сфері цивільного захисту населення, зокрема використання станцій метро як споруд подвійного призначення</w:t>
      </w:r>
      <w:r w:rsidR="002D0502" w:rsidRPr="002A7FA3">
        <w:rPr>
          <w:rFonts w:ascii="Times New Roman" w:eastAsia="Times New Roman" w:hAnsi="Times New Roman"/>
          <w:sz w:val="26"/>
          <w:szCs w:val="26"/>
          <w:lang w:val="uk-UA" w:eastAsia="ru-RU"/>
        </w:rPr>
        <w:t xml:space="preserve"> з відповідними захисними властивостями</w:t>
      </w:r>
      <w:r w:rsidR="00437996" w:rsidRPr="002A7FA3">
        <w:rPr>
          <w:rFonts w:ascii="Times New Roman" w:eastAsia="Times New Roman" w:hAnsi="Times New Roman"/>
          <w:sz w:val="26"/>
          <w:szCs w:val="26"/>
          <w:lang w:val="uk-UA" w:eastAsia="ru-RU"/>
        </w:rPr>
        <w:t xml:space="preserve">. </w:t>
      </w:r>
      <w:r w:rsidR="0025161F" w:rsidRPr="002A7FA3">
        <w:rPr>
          <w:rFonts w:ascii="Times New Roman" w:eastAsia="Times New Roman" w:hAnsi="Times New Roman"/>
          <w:sz w:val="26"/>
          <w:szCs w:val="26"/>
          <w:lang w:val="uk-UA" w:eastAsia="ru-RU"/>
        </w:rPr>
        <w:t xml:space="preserve">На виконання вимог воєнного часу та з метою </w:t>
      </w:r>
      <w:r w:rsidR="00437996" w:rsidRPr="002A7FA3">
        <w:rPr>
          <w:rFonts w:ascii="Times New Roman" w:eastAsia="Times New Roman" w:hAnsi="Times New Roman"/>
          <w:sz w:val="26"/>
          <w:szCs w:val="26"/>
          <w:lang w:val="uk-UA" w:eastAsia="ru-RU"/>
        </w:rPr>
        <w:t>підвищення рівня</w:t>
      </w:r>
      <w:r w:rsidR="0025161F" w:rsidRPr="002A7FA3">
        <w:rPr>
          <w:rFonts w:ascii="Times New Roman" w:eastAsia="Times New Roman" w:hAnsi="Times New Roman"/>
          <w:sz w:val="26"/>
          <w:szCs w:val="26"/>
          <w:lang w:val="uk-UA" w:eastAsia="ru-RU"/>
        </w:rPr>
        <w:t xml:space="preserve"> цивільного захисту населення Програм</w:t>
      </w:r>
      <w:r w:rsidR="00F0431F">
        <w:rPr>
          <w:rFonts w:ascii="Times New Roman" w:eastAsia="Times New Roman" w:hAnsi="Times New Roman"/>
          <w:sz w:val="26"/>
          <w:szCs w:val="26"/>
          <w:lang w:val="uk-UA" w:eastAsia="ru-RU"/>
        </w:rPr>
        <w:t>ою передбачено</w:t>
      </w:r>
      <w:r w:rsidR="0025161F" w:rsidRPr="002A7FA3">
        <w:rPr>
          <w:rFonts w:ascii="Times New Roman" w:eastAsia="Times New Roman" w:hAnsi="Times New Roman"/>
          <w:sz w:val="26"/>
          <w:szCs w:val="26"/>
          <w:lang w:val="uk-UA" w:eastAsia="ru-RU"/>
        </w:rPr>
        <w:t xml:space="preserve"> заходи</w:t>
      </w:r>
      <w:r w:rsidR="004A4A89" w:rsidRPr="002A7FA3">
        <w:rPr>
          <w:rFonts w:ascii="Times New Roman" w:eastAsia="Times New Roman" w:hAnsi="Times New Roman"/>
          <w:sz w:val="26"/>
          <w:szCs w:val="26"/>
          <w:lang w:val="uk-UA" w:eastAsia="ru-RU"/>
        </w:rPr>
        <w:t xml:space="preserve"> з </w:t>
      </w:r>
      <w:r w:rsidR="009F264F" w:rsidRPr="00D41ACD">
        <w:rPr>
          <w:rFonts w:ascii="Times New Roman" w:eastAsia="Times New Roman" w:hAnsi="Times New Roman"/>
          <w:sz w:val="26"/>
          <w:szCs w:val="26"/>
          <w:lang w:val="uk-UA" w:eastAsia="ru-RU"/>
        </w:rPr>
        <w:t>капітальн</w:t>
      </w:r>
      <w:r w:rsidR="009F264F">
        <w:rPr>
          <w:rFonts w:ascii="Times New Roman" w:eastAsia="Times New Roman" w:hAnsi="Times New Roman"/>
          <w:sz w:val="26"/>
          <w:szCs w:val="26"/>
          <w:lang w:val="uk-UA" w:eastAsia="ru-RU"/>
        </w:rPr>
        <w:t>ого</w:t>
      </w:r>
      <w:r w:rsidR="009F264F" w:rsidRPr="00D41ACD">
        <w:rPr>
          <w:rFonts w:ascii="Times New Roman" w:eastAsia="Times New Roman" w:hAnsi="Times New Roman"/>
          <w:sz w:val="26"/>
          <w:szCs w:val="26"/>
          <w:lang w:val="uk-UA" w:eastAsia="ru-RU"/>
        </w:rPr>
        <w:t xml:space="preserve"> ремонт</w:t>
      </w:r>
      <w:r w:rsidR="009F264F">
        <w:rPr>
          <w:rFonts w:ascii="Times New Roman" w:eastAsia="Times New Roman" w:hAnsi="Times New Roman"/>
          <w:sz w:val="26"/>
          <w:szCs w:val="26"/>
          <w:lang w:val="uk-UA" w:eastAsia="ru-RU"/>
        </w:rPr>
        <w:t>у</w:t>
      </w:r>
      <w:r w:rsidR="009F264F" w:rsidRPr="00D41ACD">
        <w:rPr>
          <w:rFonts w:ascii="Times New Roman" w:eastAsia="Times New Roman" w:hAnsi="Times New Roman"/>
          <w:sz w:val="26"/>
          <w:szCs w:val="26"/>
          <w:lang w:val="uk-UA" w:eastAsia="ru-RU"/>
        </w:rPr>
        <w:t xml:space="preserve"> (з поліпшенням) об’єктів спеціального призначення</w:t>
      </w:r>
      <w:r w:rsidR="009F264F">
        <w:rPr>
          <w:rFonts w:ascii="Times New Roman" w:eastAsia="Times New Roman" w:hAnsi="Times New Roman"/>
          <w:sz w:val="26"/>
          <w:szCs w:val="26"/>
          <w:lang w:val="uk-UA" w:eastAsia="ru-RU"/>
        </w:rPr>
        <w:t xml:space="preserve"> та</w:t>
      </w:r>
      <w:r w:rsidR="009F264F" w:rsidRPr="009F264F">
        <w:rPr>
          <w:rFonts w:ascii="Times New Roman" w:eastAsia="Times New Roman" w:hAnsi="Times New Roman"/>
          <w:sz w:val="26"/>
          <w:szCs w:val="26"/>
          <w:lang w:val="uk-UA" w:eastAsia="ru-RU"/>
        </w:rPr>
        <w:t xml:space="preserve"> </w:t>
      </w:r>
      <w:r w:rsidR="009F264F" w:rsidRPr="002A7FA3">
        <w:rPr>
          <w:rFonts w:ascii="Times New Roman" w:eastAsia="Times New Roman" w:hAnsi="Times New Roman"/>
          <w:sz w:val="26"/>
          <w:szCs w:val="26"/>
          <w:lang w:val="uk-UA" w:eastAsia="ru-RU"/>
        </w:rPr>
        <w:t>будівництва виокремлених об’єктів цивільного захисту</w:t>
      </w:r>
      <w:r w:rsidR="009F264F" w:rsidRPr="00D41ACD">
        <w:rPr>
          <w:rFonts w:ascii="Times New Roman" w:eastAsia="Times New Roman" w:hAnsi="Times New Roman"/>
          <w:sz w:val="26"/>
          <w:szCs w:val="26"/>
          <w:lang w:val="uk-UA" w:eastAsia="ru-RU"/>
        </w:rPr>
        <w:t>, що дозволить забезпечити захист населення та персоналу метрополітену як у мирний, так і у воєнний час, також у випадках виникнення надзвичайних ситуацій техногенного характеру (повінь, підтоплення, пожежа тощо).</w:t>
      </w:r>
    </w:p>
    <w:p w:rsidR="00E40C05" w:rsidRPr="00E40C05" w:rsidRDefault="00E40C05" w:rsidP="00E40C05">
      <w:pPr>
        <w:spacing w:after="0" w:line="240" w:lineRule="auto"/>
        <w:ind w:firstLine="567"/>
        <w:jc w:val="both"/>
        <w:rPr>
          <w:rFonts w:ascii="Times New Roman" w:eastAsia="Times New Roman" w:hAnsi="Times New Roman"/>
          <w:b/>
          <w:sz w:val="26"/>
          <w:szCs w:val="26"/>
          <w:lang w:val="uk-UA" w:eastAsia="ru-RU"/>
        </w:rPr>
      </w:pPr>
    </w:p>
    <w:p w:rsidR="00E40C05" w:rsidRPr="00E40C05" w:rsidRDefault="00E40C05" w:rsidP="00E40C05">
      <w:pPr>
        <w:spacing w:after="0" w:line="240" w:lineRule="auto"/>
        <w:ind w:firstLine="567"/>
        <w:jc w:val="center"/>
        <w:rPr>
          <w:rFonts w:ascii="Times New Roman" w:eastAsia="Times New Roman" w:hAnsi="Times New Roman"/>
          <w:b/>
          <w:sz w:val="26"/>
          <w:szCs w:val="26"/>
          <w:lang w:val="uk-UA" w:eastAsia="ru-RU"/>
        </w:rPr>
      </w:pPr>
      <w:r w:rsidRPr="00E40C05">
        <w:rPr>
          <w:rFonts w:ascii="Times New Roman" w:eastAsia="Times New Roman" w:hAnsi="Times New Roman"/>
          <w:b/>
          <w:sz w:val="26"/>
          <w:szCs w:val="26"/>
          <w:lang w:val="uk-UA" w:eastAsia="ru-RU"/>
        </w:rPr>
        <w:t>Обсяг та джерела фінансування Міської цільової програми розвитку транспортної інфраструктури міста Києва на 2024-2025 роки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3964"/>
        <w:gridCol w:w="1843"/>
        <w:gridCol w:w="1843"/>
        <w:gridCol w:w="2148"/>
      </w:tblGrid>
      <w:tr w:rsidR="00E40C05" w:rsidRPr="00E40C05" w:rsidTr="00BD09FE">
        <w:trPr>
          <w:trHeight w:val="416"/>
          <w:tblHeader/>
        </w:trPr>
        <w:tc>
          <w:tcPr>
            <w:tcW w:w="3964" w:type="dxa"/>
            <w:vMerge w:val="restart"/>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bookmarkStart w:id="9" w:name="_Hlk145684687"/>
            <w:r w:rsidRPr="00E40C05">
              <w:rPr>
                <w:rFonts w:ascii="Times New Roman" w:eastAsia="Times New Roman" w:hAnsi="Times New Roman"/>
                <w:b/>
                <w:sz w:val="26"/>
                <w:szCs w:val="26"/>
                <w:lang w:val="uk-UA" w:eastAsia="ru-RU"/>
              </w:rPr>
              <w:t>Обсяг фінансових ресурсів, необхідних для реалізації Програми</w:t>
            </w:r>
          </w:p>
        </w:tc>
        <w:tc>
          <w:tcPr>
            <w:tcW w:w="1843" w:type="dxa"/>
            <w:vMerge w:val="restart"/>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r w:rsidRPr="00E40C05">
              <w:rPr>
                <w:rFonts w:ascii="Times New Roman" w:eastAsia="Times New Roman" w:hAnsi="Times New Roman"/>
                <w:b/>
                <w:sz w:val="26"/>
                <w:szCs w:val="26"/>
                <w:lang w:val="uk-UA" w:eastAsia="ru-RU"/>
              </w:rPr>
              <w:t>Всього</w:t>
            </w:r>
          </w:p>
        </w:tc>
        <w:tc>
          <w:tcPr>
            <w:tcW w:w="3991" w:type="dxa"/>
            <w:gridSpan w:val="2"/>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r w:rsidRPr="00E40C05">
              <w:rPr>
                <w:rFonts w:ascii="Times New Roman" w:eastAsia="Times New Roman" w:hAnsi="Times New Roman"/>
                <w:b/>
                <w:sz w:val="26"/>
                <w:szCs w:val="26"/>
                <w:lang w:val="uk-UA" w:eastAsia="ru-RU"/>
              </w:rPr>
              <w:t>у тому числі за роками</w:t>
            </w:r>
          </w:p>
        </w:tc>
      </w:tr>
      <w:tr w:rsidR="00E40C05" w:rsidRPr="00E40C05" w:rsidTr="00BD09FE">
        <w:trPr>
          <w:trHeight w:val="182"/>
          <w:tblHeader/>
        </w:trPr>
        <w:tc>
          <w:tcPr>
            <w:tcW w:w="3964" w:type="dxa"/>
            <w:vMerge/>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p>
        </w:tc>
        <w:tc>
          <w:tcPr>
            <w:tcW w:w="1843" w:type="dxa"/>
            <w:vMerge/>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p>
        </w:tc>
        <w:tc>
          <w:tcPr>
            <w:tcW w:w="1843" w:type="dxa"/>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r w:rsidRPr="00E40C05">
              <w:rPr>
                <w:rFonts w:ascii="Times New Roman" w:eastAsia="Times New Roman" w:hAnsi="Times New Roman"/>
                <w:b/>
                <w:sz w:val="26"/>
                <w:szCs w:val="26"/>
                <w:lang w:val="uk-UA" w:eastAsia="ru-RU"/>
              </w:rPr>
              <w:t>2024 рік</w:t>
            </w:r>
          </w:p>
        </w:tc>
        <w:tc>
          <w:tcPr>
            <w:tcW w:w="2148" w:type="dxa"/>
            <w:shd w:val="clear" w:color="auto" w:fill="auto"/>
            <w:vAlign w:val="center"/>
          </w:tcPr>
          <w:p w:rsidR="00E40C05" w:rsidRPr="00E40C05" w:rsidRDefault="00E40C05" w:rsidP="00E40C05">
            <w:pPr>
              <w:spacing w:after="0" w:line="240" w:lineRule="auto"/>
              <w:jc w:val="center"/>
              <w:rPr>
                <w:rFonts w:ascii="Times New Roman" w:eastAsia="Times New Roman" w:hAnsi="Times New Roman"/>
                <w:b/>
                <w:sz w:val="26"/>
                <w:szCs w:val="26"/>
                <w:lang w:val="uk-UA" w:eastAsia="ru-RU"/>
              </w:rPr>
            </w:pPr>
            <w:r w:rsidRPr="00E40C05">
              <w:rPr>
                <w:rFonts w:ascii="Times New Roman" w:eastAsia="Times New Roman" w:hAnsi="Times New Roman"/>
                <w:b/>
                <w:sz w:val="26"/>
                <w:szCs w:val="26"/>
                <w:lang w:val="uk-UA" w:eastAsia="ru-RU"/>
              </w:rPr>
              <w:t>2025 рік</w:t>
            </w:r>
          </w:p>
        </w:tc>
      </w:tr>
      <w:tr w:rsidR="00E40C05" w:rsidRPr="00E40C05" w:rsidTr="00BD09FE">
        <w:tblPrEx>
          <w:tblCellMar>
            <w:left w:w="108" w:type="dxa"/>
            <w:right w:w="108" w:type="dxa"/>
          </w:tblCellMar>
        </w:tblPrEx>
        <w:trPr>
          <w:trHeight w:val="708"/>
        </w:trPr>
        <w:tc>
          <w:tcPr>
            <w:tcW w:w="3964" w:type="dxa"/>
            <w:shd w:val="clear" w:color="auto" w:fill="auto"/>
            <w:vAlign w:val="center"/>
          </w:tcPr>
          <w:p w:rsidR="00E40C05" w:rsidRPr="00E40C05" w:rsidRDefault="00E40C05" w:rsidP="00E40C05">
            <w:pPr>
              <w:spacing w:after="0" w:line="240" w:lineRule="auto"/>
              <w:jc w:val="both"/>
              <w:rPr>
                <w:rFonts w:ascii="Times New Roman" w:eastAsia="Times New Roman" w:hAnsi="Times New Roman"/>
                <w:sz w:val="26"/>
                <w:szCs w:val="26"/>
                <w:lang w:val="uk-UA" w:eastAsia="ru-RU"/>
              </w:rPr>
            </w:pPr>
            <w:r w:rsidRPr="00E40C05">
              <w:rPr>
                <w:rFonts w:ascii="Times New Roman" w:eastAsia="Times New Roman" w:hAnsi="Times New Roman"/>
                <w:sz w:val="26"/>
                <w:szCs w:val="26"/>
                <w:lang w:val="uk-UA" w:eastAsia="ru-RU"/>
              </w:rPr>
              <w:t>Всього,</w:t>
            </w:r>
          </w:p>
          <w:p w:rsidR="00E40C05" w:rsidRPr="00E40C05" w:rsidRDefault="00E40C05" w:rsidP="00E40C05">
            <w:pPr>
              <w:spacing w:after="0" w:line="240" w:lineRule="auto"/>
              <w:jc w:val="both"/>
              <w:rPr>
                <w:rFonts w:ascii="Times New Roman" w:eastAsia="Times New Roman" w:hAnsi="Times New Roman"/>
                <w:bCs/>
                <w:sz w:val="26"/>
                <w:szCs w:val="26"/>
                <w:lang w:val="uk-UA" w:eastAsia="ru-RU"/>
              </w:rPr>
            </w:pPr>
            <w:r w:rsidRPr="00E40C05">
              <w:rPr>
                <w:rFonts w:ascii="Times New Roman" w:eastAsia="Times New Roman" w:hAnsi="Times New Roman"/>
                <w:sz w:val="26"/>
                <w:szCs w:val="26"/>
                <w:lang w:val="uk-UA" w:eastAsia="ru-RU"/>
              </w:rPr>
              <w:t>у тому числі за джерелами:</w:t>
            </w:r>
          </w:p>
        </w:tc>
        <w:tc>
          <w:tcPr>
            <w:tcW w:w="1843" w:type="dxa"/>
            <w:shd w:val="clear" w:color="auto" w:fill="auto"/>
            <w:vAlign w:val="center"/>
          </w:tcPr>
          <w:p w:rsidR="00E40C05" w:rsidRPr="00E40C05" w:rsidRDefault="00E40C05" w:rsidP="00617C00">
            <w:pPr>
              <w:spacing w:after="0" w:line="240" w:lineRule="auto"/>
              <w:jc w:val="center"/>
              <w:rPr>
                <w:rFonts w:ascii="Times New Roman" w:eastAsia="Times New Roman" w:hAnsi="Times New Roman"/>
                <w:bCs/>
                <w:sz w:val="26"/>
                <w:szCs w:val="26"/>
                <w:lang w:val="ru-RU" w:eastAsia="ru-RU"/>
              </w:rPr>
            </w:pPr>
            <w:r w:rsidRPr="00E40C05">
              <w:rPr>
                <w:rFonts w:ascii="Times New Roman" w:eastAsia="Times New Roman" w:hAnsi="Times New Roman"/>
                <w:bCs/>
                <w:sz w:val="26"/>
                <w:szCs w:val="26"/>
                <w:lang w:val="aa-ET" w:eastAsia="ru-RU"/>
              </w:rPr>
              <w:t>34</w:t>
            </w:r>
            <w:r w:rsidR="00617C00">
              <w:rPr>
                <w:rFonts w:ascii="Times New Roman" w:eastAsia="Times New Roman" w:hAnsi="Times New Roman"/>
                <w:bCs/>
                <w:sz w:val="26"/>
                <w:szCs w:val="26"/>
                <w:lang w:val="aa-ET" w:eastAsia="ru-RU"/>
              </w:rPr>
              <w:t> </w:t>
            </w:r>
            <w:r w:rsidRPr="00E40C05">
              <w:rPr>
                <w:rFonts w:ascii="Times New Roman" w:eastAsia="Times New Roman" w:hAnsi="Times New Roman"/>
                <w:bCs/>
                <w:sz w:val="26"/>
                <w:szCs w:val="26"/>
                <w:lang w:val="aa-ET" w:eastAsia="ru-RU"/>
              </w:rPr>
              <w:t>78</w:t>
            </w:r>
            <w:r w:rsidR="00617C00">
              <w:rPr>
                <w:rFonts w:ascii="Times New Roman" w:eastAsia="Times New Roman" w:hAnsi="Times New Roman"/>
                <w:bCs/>
                <w:sz w:val="26"/>
                <w:szCs w:val="26"/>
                <w:lang w:val="uk-UA" w:eastAsia="ru-RU"/>
              </w:rPr>
              <w:t>3 627</w:t>
            </w:r>
            <w:r w:rsidRPr="00E40C05">
              <w:rPr>
                <w:rFonts w:ascii="Times New Roman" w:eastAsia="Times New Roman" w:hAnsi="Times New Roman"/>
                <w:bCs/>
                <w:sz w:val="26"/>
                <w:szCs w:val="26"/>
                <w:lang w:val="aa-ET" w:eastAsia="ru-RU"/>
              </w:rPr>
              <w:t>,56</w:t>
            </w:r>
          </w:p>
        </w:tc>
        <w:tc>
          <w:tcPr>
            <w:tcW w:w="1843" w:type="dxa"/>
            <w:shd w:val="clear" w:color="auto" w:fill="auto"/>
            <w:vAlign w:val="center"/>
          </w:tcPr>
          <w:p w:rsidR="00E40C05" w:rsidRPr="00E40C05" w:rsidRDefault="00E40C05" w:rsidP="00617C00">
            <w:pPr>
              <w:spacing w:after="0" w:line="240" w:lineRule="auto"/>
              <w:jc w:val="center"/>
              <w:rPr>
                <w:rFonts w:ascii="Times New Roman" w:eastAsia="Times New Roman" w:hAnsi="Times New Roman"/>
                <w:bCs/>
                <w:sz w:val="26"/>
                <w:szCs w:val="26"/>
                <w:lang w:val="aa-ET" w:eastAsia="ru-RU"/>
              </w:rPr>
            </w:pPr>
            <w:r w:rsidRPr="00E40C05">
              <w:rPr>
                <w:rFonts w:ascii="Times New Roman" w:eastAsia="Times New Roman" w:hAnsi="Times New Roman"/>
                <w:bCs/>
                <w:sz w:val="26"/>
                <w:szCs w:val="26"/>
                <w:lang w:val="aa-ET" w:eastAsia="ru-RU"/>
              </w:rPr>
              <w:t>14 9</w:t>
            </w:r>
            <w:r w:rsidR="00617C00">
              <w:rPr>
                <w:rFonts w:ascii="Times New Roman" w:eastAsia="Times New Roman" w:hAnsi="Times New Roman"/>
                <w:bCs/>
                <w:sz w:val="26"/>
                <w:szCs w:val="26"/>
                <w:lang w:val="uk-UA" w:eastAsia="ru-RU"/>
              </w:rPr>
              <w:t>53</w:t>
            </w:r>
            <w:r w:rsidRPr="00E40C05">
              <w:rPr>
                <w:rFonts w:ascii="Times New Roman" w:eastAsia="Times New Roman" w:hAnsi="Times New Roman"/>
                <w:bCs/>
                <w:sz w:val="26"/>
                <w:szCs w:val="26"/>
                <w:lang w:val="aa-ET" w:eastAsia="ru-RU"/>
              </w:rPr>
              <w:t xml:space="preserve"> </w:t>
            </w:r>
            <w:r w:rsidR="00617C00">
              <w:rPr>
                <w:rFonts w:ascii="Times New Roman" w:eastAsia="Times New Roman" w:hAnsi="Times New Roman"/>
                <w:bCs/>
                <w:sz w:val="26"/>
                <w:szCs w:val="26"/>
                <w:lang w:val="uk-UA" w:eastAsia="ru-RU"/>
              </w:rPr>
              <w:t>853</w:t>
            </w:r>
            <w:r w:rsidRPr="00E40C05">
              <w:rPr>
                <w:rFonts w:ascii="Times New Roman" w:eastAsia="Times New Roman" w:hAnsi="Times New Roman"/>
                <w:bCs/>
                <w:sz w:val="26"/>
                <w:szCs w:val="26"/>
                <w:lang w:val="aa-ET" w:eastAsia="ru-RU"/>
              </w:rPr>
              <w:t>,04</w:t>
            </w:r>
          </w:p>
        </w:tc>
        <w:tc>
          <w:tcPr>
            <w:tcW w:w="2148" w:type="dxa"/>
            <w:shd w:val="clear" w:color="auto" w:fill="auto"/>
            <w:vAlign w:val="center"/>
          </w:tcPr>
          <w:p w:rsidR="00E40C05" w:rsidRPr="00E40C05" w:rsidRDefault="00E40C05" w:rsidP="00617C00">
            <w:pPr>
              <w:spacing w:after="0" w:line="240" w:lineRule="auto"/>
              <w:jc w:val="center"/>
              <w:rPr>
                <w:rFonts w:ascii="Times New Roman" w:eastAsia="Times New Roman" w:hAnsi="Times New Roman"/>
                <w:bCs/>
                <w:sz w:val="26"/>
                <w:szCs w:val="26"/>
                <w:lang w:val="aa-ET" w:eastAsia="ru-RU"/>
              </w:rPr>
            </w:pPr>
            <w:r w:rsidRPr="00E40C05">
              <w:rPr>
                <w:rFonts w:ascii="Times New Roman" w:eastAsia="Times New Roman" w:hAnsi="Times New Roman"/>
                <w:bCs/>
                <w:sz w:val="26"/>
                <w:szCs w:val="26"/>
                <w:lang w:val="aa-ET" w:eastAsia="ru-RU"/>
              </w:rPr>
              <w:t>19 82</w:t>
            </w:r>
            <w:r w:rsidR="00617C00">
              <w:rPr>
                <w:rFonts w:ascii="Times New Roman" w:eastAsia="Times New Roman" w:hAnsi="Times New Roman"/>
                <w:bCs/>
                <w:sz w:val="26"/>
                <w:szCs w:val="26"/>
                <w:lang w:val="uk-UA" w:eastAsia="ru-RU"/>
              </w:rPr>
              <w:t>9</w:t>
            </w:r>
            <w:r w:rsidRPr="00E40C05">
              <w:rPr>
                <w:rFonts w:ascii="Times New Roman" w:eastAsia="Times New Roman" w:hAnsi="Times New Roman"/>
                <w:bCs/>
                <w:sz w:val="26"/>
                <w:szCs w:val="26"/>
                <w:lang w:val="aa-ET" w:eastAsia="ru-RU"/>
              </w:rPr>
              <w:t xml:space="preserve"> 774,52</w:t>
            </w:r>
          </w:p>
        </w:tc>
      </w:tr>
      <w:tr w:rsidR="00E40C05" w:rsidRPr="00E40C05" w:rsidTr="00BD09FE">
        <w:tblPrEx>
          <w:tblCellMar>
            <w:left w:w="108" w:type="dxa"/>
            <w:right w:w="108" w:type="dxa"/>
          </w:tblCellMar>
        </w:tblPrEx>
        <w:tc>
          <w:tcPr>
            <w:tcW w:w="3964" w:type="dxa"/>
            <w:tcBorders>
              <w:top w:val="single" w:sz="4" w:space="0" w:color="auto"/>
              <w:left w:val="single" w:sz="4" w:space="0" w:color="auto"/>
              <w:bottom w:val="single" w:sz="4" w:space="0" w:color="auto"/>
              <w:right w:val="single" w:sz="4" w:space="0" w:color="auto"/>
            </w:tcBorders>
            <w:shd w:val="clear" w:color="auto" w:fill="auto"/>
          </w:tcPr>
          <w:p w:rsidR="00E40C05" w:rsidRPr="00E40C05" w:rsidRDefault="00E40C05" w:rsidP="00E40C05">
            <w:pPr>
              <w:spacing w:after="0" w:line="240" w:lineRule="auto"/>
              <w:jc w:val="both"/>
              <w:rPr>
                <w:rFonts w:ascii="Times New Roman" w:eastAsia="Times New Roman" w:hAnsi="Times New Roman"/>
                <w:sz w:val="26"/>
                <w:szCs w:val="26"/>
                <w:lang w:val="uk-UA" w:eastAsia="ru-RU"/>
              </w:rPr>
            </w:pPr>
            <w:r w:rsidRPr="00E40C05">
              <w:rPr>
                <w:rFonts w:ascii="Times New Roman" w:eastAsia="Times New Roman" w:hAnsi="Times New Roman"/>
                <w:sz w:val="26"/>
                <w:szCs w:val="26"/>
                <w:lang w:val="uk-UA" w:eastAsia="ru-RU"/>
              </w:rPr>
              <w:t>державний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E40C05" w:rsidRDefault="00E40C05" w:rsidP="00E40C05">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uk-UA" w:eastAsia="ru-RU"/>
              </w:rPr>
              <w:t>800 000,00</w:t>
            </w:r>
          </w:p>
        </w:tc>
        <w:tc>
          <w:tcPr>
            <w:tcW w:w="1843" w:type="dxa"/>
            <w:shd w:val="clear" w:color="auto" w:fill="auto"/>
            <w:vAlign w:val="center"/>
          </w:tcPr>
          <w:p w:rsidR="00E40C05" w:rsidRPr="00E40C05" w:rsidRDefault="00E40C05" w:rsidP="00E40C05">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uk-UA" w:eastAsia="ru-RU"/>
              </w:rPr>
              <w:t>0,00</w:t>
            </w:r>
          </w:p>
        </w:tc>
        <w:tc>
          <w:tcPr>
            <w:tcW w:w="2148" w:type="dxa"/>
            <w:shd w:val="clear" w:color="auto" w:fill="auto"/>
            <w:vAlign w:val="center"/>
          </w:tcPr>
          <w:p w:rsidR="00E40C05" w:rsidRPr="00E40C05" w:rsidRDefault="00E40C05" w:rsidP="00E40C05">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uk-UA" w:eastAsia="ru-RU"/>
              </w:rPr>
              <w:t>800 000,00</w:t>
            </w:r>
          </w:p>
        </w:tc>
      </w:tr>
      <w:tr w:rsidR="00E40C05" w:rsidRPr="00E40C05" w:rsidTr="00BD09FE">
        <w:tblPrEx>
          <w:tblCellMar>
            <w:left w:w="108" w:type="dxa"/>
            <w:right w:w="108" w:type="dxa"/>
          </w:tblCellMar>
        </w:tblPrEx>
        <w:tc>
          <w:tcPr>
            <w:tcW w:w="3964" w:type="dxa"/>
            <w:tcBorders>
              <w:top w:val="single" w:sz="4" w:space="0" w:color="auto"/>
              <w:left w:val="single" w:sz="4" w:space="0" w:color="auto"/>
              <w:bottom w:val="single" w:sz="4" w:space="0" w:color="auto"/>
              <w:right w:val="single" w:sz="4" w:space="0" w:color="auto"/>
            </w:tcBorders>
            <w:shd w:val="clear" w:color="auto" w:fill="auto"/>
          </w:tcPr>
          <w:p w:rsidR="00E40C05" w:rsidRPr="00E40C05" w:rsidRDefault="00E40C05" w:rsidP="00E40C05">
            <w:pPr>
              <w:spacing w:after="0" w:line="240" w:lineRule="auto"/>
              <w:jc w:val="both"/>
              <w:rPr>
                <w:rFonts w:ascii="Times New Roman" w:eastAsia="Times New Roman" w:hAnsi="Times New Roman"/>
                <w:sz w:val="26"/>
                <w:szCs w:val="26"/>
                <w:lang w:val="uk-UA" w:eastAsia="ru-RU"/>
              </w:rPr>
            </w:pPr>
            <w:r w:rsidRPr="00E40C05">
              <w:rPr>
                <w:rFonts w:ascii="Times New Roman" w:eastAsia="Times New Roman" w:hAnsi="Times New Roman"/>
                <w:sz w:val="26"/>
                <w:szCs w:val="26"/>
                <w:lang w:val="uk-UA" w:eastAsia="ru-RU"/>
              </w:rPr>
              <w:t>бюджет міста Києва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E40C05" w:rsidRDefault="00E40C05" w:rsidP="00617C00">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aa-ET" w:eastAsia="ru-RU"/>
              </w:rPr>
              <w:t>19 88</w:t>
            </w:r>
            <w:r w:rsidR="00617C00">
              <w:rPr>
                <w:rFonts w:ascii="Times New Roman" w:eastAsia="Times New Roman" w:hAnsi="Times New Roman"/>
                <w:bCs/>
                <w:sz w:val="26"/>
                <w:szCs w:val="26"/>
                <w:lang w:val="uk-UA" w:eastAsia="ru-RU"/>
              </w:rPr>
              <w:t>0</w:t>
            </w:r>
            <w:r w:rsidRPr="00E40C05">
              <w:rPr>
                <w:rFonts w:ascii="Times New Roman" w:eastAsia="Times New Roman" w:hAnsi="Times New Roman"/>
                <w:bCs/>
                <w:sz w:val="26"/>
                <w:szCs w:val="26"/>
                <w:lang w:val="aa-ET" w:eastAsia="ru-RU"/>
              </w:rPr>
              <w:t xml:space="preserve"> </w:t>
            </w:r>
            <w:r w:rsidR="00617C00">
              <w:rPr>
                <w:rFonts w:ascii="Times New Roman" w:eastAsia="Times New Roman" w:hAnsi="Times New Roman"/>
                <w:bCs/>
                <w:sz w:val="26"/>
                <w:szCs w:val="26"/>
                <w:lang w:val="uk-UA" w:eastAsia="ru-RU"/>
              </w:rPr>
              <w:t>878</w:t>
            </w:r>
            <w:r w:rsidRPr="00E40C05">
              <w:rPr>
                <w:rFonts w:ascii="Times New Roman" w:eastAsia="Times New Roman" w:hAnsi="Times New Roman"/>
                <w:bCs/>
                <w:sz w:val="26"/>
                <w:szCs w:val="26"/>
                <w:lang w:val="aa-ET" w:eastAsia="ru-RU"/>
              </w:rPr>
              <w:t>,86</w:t>
            </w:r>
          </w:p>
        </w:tc>
        <w:tc>
          <w:tcPr>
            <w:tcW w:w="1843" w:type="dxa"/>
            <w:shd w:val="clear" w:color="auto" w:fill="auto"/>
            <w:vAlign w:val="center"/>
          </w:tcPr>
          <w:p w:rsidR="00E40C05" w:rsidRPr="00617C00" w:rsidRDefault="00E40C05" w:rsidP="00617C00">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aa-ET" w:eastAsia="ru-RU"/>
              </w:rPr>
              <w:t>8</w:t>
            </w:r>
            <w:r w:rsidR="00617C00">
              <w:rPr>
                <w:rFonts w:ascii="Times New Roman" w:eastAsia="Times New Roman" w:hAnsi="Times New Roman"/>
                <w:bCs/>
                <w:sz w:val="26"/>
                <w:szCs w:val="26"/>
                <w:lang w:val="aa-ET" w:eastAsia="ru-RU"/>
              </w:rPr>
              <w:t> </w:t>
            </w:r>
            <w:r w:rsidR="00617C00">
              <w:rPr>
                <w:rFonts w:ascii="Times New Roman" w:eastAsia="Times New Roman" w:hAnsi="Times New Roman"/>
                <w:bCs/>
                <w:sz w:val="26"/>
                <w:szCs w:val="26"/>
                <w:lang w:val="uk-UA" w:eastAsia="ru-RU"/>
              </w:rPr>
              <w:t>960 547,04</w:t>
            </w:r>
          </w:p>
        </w:tc>
        <w:tc>
          <w:tcPr>
            <w:tcW w:w="2148" w:type="dxa"/>
            <w:shd w:val="clear" w:color="auto" w:fill="auto"/>
            <w:vAlign w:val="center"/>
          </w:tcPr>
          <w:p w:rsidR="00E40C05" w:rsidRPr="00E40C05" w:rsidRDefault="00E40C05" w:rsidP="00617C00">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aa-ET" w:eastAsia="ru-RU"/>
              </w:rPr>
              <w:t>10 9</w:t>
            </w:r>
            <w:r w:rsidR="00617C00">
              <w:rPr>
                <w:rFonts w:ascii="Times New Roman" w:eastAsia="Times New Roman" w:hAnsi="Times New Roman"/>
                <w:bCs/>
                <w:sz w:val="26"/>
                <w:szCs w:val="26"/>
                <w:lang w:val="uk-UA" w:eastAsia="ru-RU"/>
              </w:rPr>
              <w:t>20</w:t>
            </w:r>
            <w:r w:rsidRPr="00E40C05">
              <w:rPr>
                <w:rFonts w:ascii="Times New Roman" w:eastAsia="Times New Roman" w:hAnsi="Times New Roman"/>
                <w:bCs/>
                <w:sz w:val="26"/>
                <w:szCs w:val="26"/>
                <w:lang w:val="aa-ET" w:eastAsia="ru-RU"/>
              </w:rPr>
              <w:t xml:space="preserve"> 331,82</w:t>
            </w:r>
          </w:p>
        </w:tc>
      </w:tr>
      <w:tr w:rsidR="00E40C05" w:rsidRPr="00E40C05" w:rsidTr="00BD09FE">
        <w:tblPrEx>
          <w:tblCellMar>
            <w:left w:w="108" w:type="dxa"/>
            <w:right w:w="108" w:type="dxa"/>
          </w:tblCellMar>
        </w:tblPrEx>
        <w:tc>
          <w:tcPr>
            <w:tcW w:w="3964" w:type="dxa"/>
            <w:tcBorders>
              <w:top w:val="single" w:sz="4" w:space="0" w:color="auto"/>
              <w:left w:val="single" w:sz="4" w:space="0" w:color="auto"/>
              <w:bottom w:val="single" w:sz="4" w:space="0" w:color="auto"/>
              <w:right w:val="single" w:sz="4" w:space="0" w:color="auto"/>
            </w:tcBorders>
            <w:shd w:val="clear" w:color="auto" w:fill="auto"/>
          </w:tcPr>
          <w:p w:rsidR="00E40C05" w:rsidRPr="00E40C05" w:rsidRDefault="00E40C05" w:rsidP="00E40C05">
            <w:pPr>
              <w:spacing w:after="0" w:line="240" w:lineRule="auto"/>
              <w:jc w:val="both"/>
              <w:rPr>
                <w:rFonts w:ascii="Times New Roman" w:eastAsia="Times New Roman" w:hAnsi="Times New Roman"/>
                <w:sz w:val="26"/>
                <w:szCs w:val="26"/>
                <w:lang w:val="uk-UA" w:eastAsia="ru-RU"/>
              </w:rPr>
            </w:pPr>
            <w:r w:rsidRPr="00E40C05">
              <w:rPr>
                <w:rFonts w:ascii="Times New Roman" w:eastAsia="Times New Roman" w:hAnsi="Times New Roman"/>
                <w:sz w:val="26"/>
                <w:szCs w:val="26"/>
                <w:lang w:val="uk-UA" w:eastAsia="ru-RU"/>
              </w:rPr>
              <w:t>інші джерела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0C05" w:rsidRPr="00E40C05" w:rsidRDefault="00E40C05" w:rsidP="00E40C05">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aa-ET" w:eastAsia="ru-RU"/>
              </w:rPr>
              <w:t>14 102 748,70</w:t>
            </w:r>
          </w:p>
        </w:tc>
        <w:tc>
          <w:tcPr>
            <w:tcW w:w="1843" w:type="dxa"/>
            <w:tcBorders>
              <w:left w:val="single" w:sz="4" w:space="0" w:color="auto"/>
              <w:bottom w:val="single" w:sz="4" w:space="0" w:color="auto"/>
              <w:right w:val="single" w:sz="4" w:space="0" w:color="auto"/>
            </w:tcBorders>
            <w:shd w:val="clear" w:color="auto" w:fill="auto"/>
            <w:vAlign w:val="center"/>
          </w:tcPr>
          <w:p w:rsidR="00E40C05" w:rsidRPr="00E40C05" w:rsidRDefault="00E40C05" w:rsidP="00E40C05">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uk-UA" w:eastAsia="ru-RU"/>
              </w:rPr>
              <w:t>5 993 306,00</w:t>
            </w:r>
          </w:p>
        </w:tc>
        <w:tc>
          <w:tcPr>
            <w:tcW w:w="2148" w:type="dxa"/>
            <w:tcBorders>
              <w:left w:val="single" w:sz="4" w:space="0" w:color="auto"/>
              <w:bottom w:val="single" w:sz="4" w:space="0" w:color="auto"/>
              <w:right w:val="single" w:sz="4" w:space="0" w:color="auto"/>
            </w:tcBorders>
            <w:shd w:val="clear" w:color="auto" w:fill="auto"/>
          </w:tcPr>
          <w:p w:rsidR="00E40C05" w:rsidRPr="00E40C05" w:rsidRDefault="00E40C05" w:rsidP="00E40C05">
            <w:pPr>
              <w:spacing w:after="0" w:line="240" w:lineRule="auto"/>
              <w:jc w:val="center"/>
              <w:rPr>
                <w:rFonts w:ascii="Times New Roman" w:eastAsia="Times New Roman" w:hAnsi="Times New Roman"/>
                <w:bCs/>
                <w:sz w:val="26"/>
                <w:szCs w:val="26"/>
                <w:lang w:val="uk-UA" w:eastAsia="ru-RU"/>
              </w:rPr>
            </w:pPr>
            <w:r w:rsidRPr="00E40C05">
              <w:rPr>
                <w:rFonts w:ascii="Times New Roman" w:eastAsia="Times New Roman" w:hAnsi="Times New Roman"/>
                <w:bCs/>
                <w:sz w:val="26"/>
                <w:szCs w:val="26"/>
                <w:lang w:val="uk-UA" w:eastAsia="ru-RU"/>
              </w:rPr>
              <w:t>8 109 442,70</w:t>
            </w:r>
          </w:p>
        </w:tc>
      </w:tr>
      <w:bookmarkEnd w:id="9"/>
    </w:tbl>
    <w:p w:rsidR="0025161F" w:rsidRDefault="0025161F" w:rsidP="0025161F">
      <w:pPr>
        <w:spacing w:after="0" w:line="240" w:lineRule="auto"/>
        <w:ind w:firstLine="567"/>
        <w:jc w:val="both"/>
        <w:rPr>
          <w:rFonts w:ascii="Times New Roman" w:eastAsia="Times New Roman" w:hAnsi="Times New Roman"/>
          <w:sz w:val="26"/>
          <w:szCs w:val="26"/>
          <w:lang w:val="uk-UA" w:eastAsia="ru-RU"/>
        </w:rPr>
      </w:pP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Завдання та заходи Програми передбачають фінансування з </w:t>
      </w:r>
      <w:r w:rsidR="00F0431F">
        <w:rPr>
          <w:rFonts w:ascii="Times New Roman" w:eastAsia="Times New Roman" w:hAnsi="Times New Roman"/>
          <w:sz w:val="26"/>
          <w:szCs w:val="26"/>
          <w:lang w:val="uk-UA" w:eastAsia="ru-RU"/>
        </w:rPr>
        <w:t xml:space="preserve">державного </w:t>
      </w:r>
      <w:r w:rsidRPr="002A7FA3">
        <w:rPr>
          <w:rFonts w:ascii="Times New Roman" w:eastAsia="Times New Roman" w:hAnsi="Times New Roman"/>
          <w:sz w:val="26"/>
          <w:szCs w:val="26"/>
          <w:lang w:val="uk-UA" w:eastAsia="ru-RU"/>
        </w:rPr>
        <w:t>бюджету</w:t>
      </w:r>
      <w:r w:rsidR="00F0431F">
        <w:rPr>
          <w:rFonts w:ascii="Times New Roman" w:eastAsia="Times New Roman" w:hAnsi="Times New Roman"/>
          <w:sz w:val="26"/>
          <w:szCs w:val="26"/>
          <w:lang w:val="uk-UA" w:eastAsia="ru-RU"/>
        </w:rPr>
        <w:t>, бюджету</w:t>
      </w:r>
      <w:r w:rsidRPr="002A7FA3">
        <w:rPr>
          <w:rFonts w:ascii="Times New Roman" w:eastAsia="Times New Roman" w:hAnsi="Times New Roman"/>
          <w:sz w:val="26"/>
          <w:szCs w:val="26"/>
          <w:lang w:val="uk-UA" w:eastAsia="ru-RU"/>
        </w:rPr>
        <w:t xml:space="preserve"> міста Києва </w:t>
      </w:r>
      <w:r w:rsidR="00EC1B1C" w:rsidRPr="002A7FA3">
        <w:rPr>
          <w:rFonts w:ascii="Times New Roman" w:eastAsia="Times New Roman" w:hAnsi="Times New Roman"/>
          <w:sz w:val="26"/>
          <w:szCs w:val="26"/>
          <w:lang w:val="uk-UA" w:eastAsia="ru-RU"/>
        </w:rPr>
        <w:t>та інших джерел</w:t>
      </w:r>
      <w:r w:rsidR="00012366" w:rsidRPr="002A7FA3">
        <w:rPr>
          <w:rFonts w:ascii="Times New Roman" w:eastAsia="Times New Roman" w:hAnsi="Times New Roman"/>
          <w:sz w:val="26"/>
          <w:szCs w:val="26"/>
          <w:lang w:val="uk-UA" w:eastAsia="ru-RU"/>
        </w:rPr>
        <w:t>, дозволених законодавством України</w:t>
      </w:r>
      <w:r w:rsidR="00C95036" w:rsidRPr="002A7FA3">
        <w:rPr>
          <w:rFonts w:ascii="Times New Roman" w:eastAsia="Times New Roman" w:hAnsi="Times New Roman"/>
          <w:sz w:val="26"/>
          <w:szCs w:val="26"/>
          <w:lang w:val="uk-UA" w:eastAsia="ru-RU"/>
        </w:rPr>
        <w:t>. Обсяг фінансування уточнює</w:t>
      </w:r>
      <w:r w:rsidRPr="002A7FA3">
        <w:rPr>
          <w:rFonts w:ascii="Times New Roman" w:eastAsia="Times New Roman" w:hAnsi="Times New Roman"/>
          <w:sz w:val="26"/>
          <w:szCs w:val="26"/>
          <w:lang w:val="uk-UA" w:eastAsia="ru-RU"/>
        </w:rPr>
        <w:t xml:space="preserve">ться щороку під час підготовки проєкту бюджету міста Києва на </w:t>
      </w:r>
      <w:r w:rsidRPr="002A7FA3">
        <w:rPr>
          <w:rFonts w:ascii="Times New Roman" w:eastAsia="Times New Roman" w:hAnsi="Times New Roman"/>
          <w:sz w:val="26"/>
          <w:szCs w:val="26"/>
          <w:lang w:val="uk-UA" w:eastAsia="ru-RU"/>
        </w:rPr>
        <w:lastRenderedPageBreak/>
        <w:t>відповідний рік у межах видатків, передбачених головному розпоряднику бюджетних коштів, відповідальному за виконання завдань і заходів Програми.</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Строк виконання Програми</w:t>
      </w:r>
      <w:r w:rsidR="00821A64" w:rsidRPr="002A7FA3">
        <w:rPr>
          <w:rFonts w:ascii="Times New Roman" w:eastAsia="Times New Roman" w:hAnsi="Times New Roman"/>
          <w:sz w:val="26"/>
          <w:szCs w:val="26"/>
          <w:lang w:val="uk-UA" w:eastAsia="ru-RU"/>
        </w:rPr>
        <w:t xml:space="preserve">: </w:t>
      </w:r>
      <w:r w:rsidR="006A38C9" w:rsidRPr="002A7FA3">
        <w:rPr>
          <w:rFonts w:ascii="Times New Roman" w:eastAsia="Times New Roman" w:hAnsi="Times New Roman"/>
          <w:sz w:val="26"/>
          <w:szCs w:val="26"/>
          <w:lang w:val="uk-UA" w:eastAsia="ru-RU"/>
        </w:rPr>
        <w:t xml:space="preserve">2024-2025 </w:t>
      </w:r>
      <w:r w:rsidR="00821A64" w:rsidRPr="002A7FA3">
        <w:rPr>
          <w:rFonts w:ascii="Times New Roman" w:eastAsia="Times New Roman" w:hAnsi="Times New Roman"/>
          <w:sz w:val="26"/>
          <w:szCs w:val="26"/>
          <w:lang w:val="uk-UA" w:eastAsia="ru-RU"/>
        </w:rPr>
        <w:t>роки.</w:t>
      </w:r>
    </w:p>
    <w:p w:rsidR="002E773E" w:rsidRPr="002A7FA3" w:rsidRDefault="002E773E" w:rsidP="002E773E">
      <w:pPr>
        <w:spacing w:after="0" w:line="240" w:lineRule="auto"/>
        <w:ind w:firstLine="567"/>
        <w:jc w:val="both"/>
        <w:rPr>
          <w:rFonts w:ascii="Times New Roman" w:eastAsia="Times New Roman" w:hAnsi="Times New Roman"/>
          <w:sz w:val="26"/>
          <w:szCs w:val="26"/>
          <w:lang w:val="uk-UA" w:eastAsia="ru-RU"/>
        </w:rPr>
      </w:pPr>
    </w:p>
    <w:p w:rsidR="0025161F" w:rsidRPr="002A7FA3" w:rsidRDefault="0025161F" w:rsidP="0025161F">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V.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p>
    <w:p w:rsidR="0025161F" w:rsidRPr="002A7FA3" w:rsidRDefault="0025161F" w:rsidP="0025161F">
      <w:pPr>
        <w:spacing w:after="0" w:line="240" w:lineRule="auto"/>
        <w:ind w:firstLine="567"/>
        <w:jc w:val="both"/>
        <w:rPr>
          <w:rFonts w:ascii="Times New Roman" w:hAnsi="Times New Roman"/>
          <w:sz w:val="26"/>
          <w:szCs w:val="26"/>
          <w:lang w:val="uk-UA"/>
        </w:rPr>
      </w:pPr>
      <w:r w:rsidRPr="002A7FA3">
        <w:rPr>
          <w:rFonts w:ascii="Times New Roman" w:eastAsia="Times New Roman" w:hAnsi="Times New Roman"/>
          <w:sz w:val="26"/>
          <w:szCs w:val="26"/>
          <w:lang w:val="uk-UA" w:eastAsia="ru-RU"/>
        </w:rPr>
        <w:t xml:space="preserve">Реалізація завдань і заходів, на які спрямована </w:t>
      </w:r>
      <w:r w:rsidR="00ED3361" w:rsidRPr="002A7FA3">
        <w:rPr>
          <w:rFonts w:ascii="Times New Roman" w:eastAsia="Times New Roman" w:hAnsi="Times New Roman"/>
          <w:sz w:val="26"/>
          <w:szCs w:val="26"/>
          <w:lang w:val="uk-UA" w:eastAsia="ru-RU"/>
        </w:rPr>
        <w:t>Програма</w:t>
      </w:r>
      <w:r w:rsidRPr="002A7FA3">
        <w:rPr>
          <w:rFonts w:ascii="Times New Roman" w:eastAsia="Times New Roman" w:hAnsi="Times New Roman"/>
          <w:sz w:val="26"/>
          <w:szCs w:val="26"/>
          <w:lang w:val="uk-UA" w:eastAsia="ru-RU"/>
        </w:rPr>
        <w:t xml:space="preserve">, передбачає забезпечення рівних прав та можливостей жінок і чоловіків у дорожньо-транспортному секторі, гарантованих Конституцією України (Стаття 3, Стаття 21 та Стаття 24), </w:t>
      </w:r>
      <w:r w:rsidR="00CB267E" w:rsidRPr="002A7FA3">
        <w:rPr>
          <w:rFonts w:ascii="Times New Roman" w:eastAsia="Times New Roman" w:hAnsi="Times New Roman"/>
          <w:sz w:val="26"/>
          <w:szCs w:val="26"/>
          <w:lang w:val="uk-UA" w:eastAsia="ru-RU"/>
        </w:rPr>
        <w:t>відповідно до</w:t>
      </w:r>
      <w:r w:rsidR="004378A9" w:rsidRPr="002A7FA3">
        <w:rPr>
          <w:rFonts w:ascii="Times New Roman" w:eastAsia="Times New Roman" w:hAnsi="Times New Roman"/>
          <w:sz w:val="26"/>
          <w:szCs w:val="26"/>
          <w:lang w:val="uk-UA" w:eastAsia="ru-RU"/>
        </w:rPr>
        <w:t xml:space="preserve"> </w:t>
      </w:r>
      <w:r w:rsidR="00CB267E" w:rsidRPr="002A7FA3">
        <w:rPr>
          <w:rFonts w:ascii="Times New Roman" w:hAnsi="Times New Roman"/>
          <w:sz w:val="26"/>
          <w:szCs w:val="26"/>
          <w:lang w:val="uk-UA"/>
        </w:rPr>
        <w:t>Закону</w:t>
      </w:r>
      <w:r w:rsidRPr="002A7FA3">
        <w:rPr>
          <w:rFonts w:ascii="Times New Roman" w:hAnsi="Times New Roman"/>
          <w:sz w:val="26"/>
          <w:szCs w:val="26"/>
          <w:lang w:val="uk-UA"/>
        </w:rPr>
        <w:t xml:space="preserve"> України «Про забезпечення рівних прав та можливостей жінок і чоловіків</w:t>
      </w:r>
      <w:r w:rsidR="00ED3361" w:rsidRPr="002A7FA3">
        <w:rPr>
          <w:rFonts w:ascii="Times New Roman" w:hAnsi="Times New Roman"/>
          <w:sz w:val="26"/>
          <w:szCs w:val="26"/>
          <w:lang w:val="uk-UA"/>
        </w:rPr>
        <w:t xml:space="preserve">», </w:t>
      </w:r>
      <w:r w:rsidR="00CB267E" w:rsidRPr="002A7FA3">
        <w:rPr>
          <w:rFonts w:ascii="Times New Roman" w:hAnsi="Times New Roman"/>
          <w:sz w:val="26"/>
          <w:szCs w:val="26"/>
          <w:lang w:val="uk-UA"/>
        </w:rPr>
        <w:t>розпорядження</w:t>
      </w:r>
      <w:r w:rsidRPr="002A7FA3">
        <w:rPr>
          <w:rFonts w:ascii="Times New Roman" w:hAnsi="Times New Roman"/>
          <w:sz w:val="26"/>
          <w:szCs w:val="26"/>
          <w:lang w:val="uk-UA"/>
        </w:rPr>
        <w:t xml:space="preserve"> Кабінету </w:t>
      </w:r>
      <w:r w:rsidR="002A7FA3">
        <w:rPr>
          <w:rFonts w:ascii="Times New Roman" w:hAnsi="Times New Roman"/>
          <w:sz w:val="26"/>
          <w:szCs w:val="26"/>
          <w:lang w:val="uk-UA"/>
        </w:rPr>
        <w:t>Міністрів України від 12.08.</w:t>
      </w:r>
      <w:r w:rsidRPr="002A7FA3">
        <w:rPr>
          <w:rFonts w:ascii="Times New Roman" w:hAnsi="Times New Roman"/>
          <w:sz w:val="26"/>
          <w:szCs w:val="26"/>
          <w:lang w:val="uk-UA"/>
        </w:rPr>
        <w:t xml:space="preserve">2022 року № 752-р «Про схвалення Державної стратегії забезпечення рівних прав та можливостей жінок і чоловіків на період до 2030 року та затвердження операційного плану з її реалізації на 2022-2024 роки», </w:t>
      </w:r>
      <w:r w:rsidR="00836E59">
        <w:rPr>
          <w:rFonts w:ascii="Times New Roman" w:hAnsi="Times New Roman"/>
          <w:sz w:val="26"/>
          <w:szCs w:val="26"/>
          <w:lang w:val="uk-UA"/>
        </w:rPr>
        <w:t>н</w:t>
      </w:r>
      <w:r w:rsidR="00CB267E" w:rsidRPr="002A7FA3">
        <w:rPr>
          <w:rFonts w:ascii="Times New Roman" w:hAnsi="Times New Roman"/>
          <w:sz w:val="26"/>
          <w:szCs w:val="26"/>
          <w:lang w:val="uk-UA"/>
        </w:rPr>
        <w:t>аказу</w:t>
      </w:r>
      <w:r w:rsidRPr="002A7FA3">
        <w:rPr>
          <w:rFonts w:ascii="Times New Roman" w:hAnsi="Times New Roman"/>
          <w:sz w:val="26"/>
          <w:szCs w:val="26"/>
          <w:lang w:val="uk-UA"/>
        </w:rPr>
        <w:t xml:space="preserve"> Міністерства соціальної</w:t>
      </w:r>
      <w:r w:rsidR="002A7FA3">
        <w:rPr>
          <w:rFonts w:ascii="Times New Roman" w:hAnsi="Times New Roman"/>
          <w:sz w:val="26"/>
          <w:szCs w:val="26"/>
          <w:lang w:val="uk-UA"/>
        </w:rPr>
        <w:t xml:space="preserve"> політики України від 07.02.</w:t>
      </w:r>
      <w:r w:rsidRPr="002A7FA3">
        <w:rPr>
          <w:rFonts w:ascii="Times New Roman" w:hAnsi="Times New Roman"/>
          <w:sz w:val="26"/>
          <w:szCs w:val="26"/>
          <w:lang w:val="uk-UA"/>
        </w:rPr>
        <w:t xml:space="preserve">2020 року № 86 «Про затвердження Інструкції щодо інтеграції гендерних підходів під час розроблення нормативно-правових актів», </w:t>
      </w:r>
      <w:r w:rsidR="00836E59">
        <w:rPr>
          <w:rFonts w:ascii="Times New Roman" w:hAnsi="Times New Roman"/>
          <w:sz w:val="26"/>
          <w:szCs w:val="26"/>
          <w:lang w:val="uk-UA"/>
        </w:rPr>
        <w:t>н</w:t>
      </w:r>
      <w:r w:rsidR="00CB267E" w:rsidRPr="002A7FA3">
        <w:rPr>
          <w:rFonts w:ascii="Times New Roman" w:hAnsi="Times New Roman"/>
          <w:sz w:val="26"/>
          <w:szCs w:val="26"/>
          <w:lang w:val="uk-UA"/>
        </w:rPr>
        <w:t>аказу</w:t>
      </w:r>
      <w:r w:rsidRPr="002A7FA3">
        <w:rPr>
          <w:rFonts w:ascii="Times New Roman" w:hAnsi="Times New Roman"/>
          <w:sz w:val="26"/>
          <w:szCs w:val="26"/>
          <w:lang w:val="uk-UA"/>
        </w:rPr>
        <w:t xml:space="preserve"> Міністерства соціальної політики України в</w:t>
      </w:r>
      <w:r w:rsidR="002A7FA3">
        <w:rPr>
          <w:rFonts w:ascii="Times New Roman" w:hAnsi="Times New Roman"/>
          <w:sz w:val="26"/>
          <w:szCs w:val="26"/>
          <w:lang w:val="uk-UA"/>
        </w:rPr>
        <w:t>ід 14.04.</w:t>
      </w:r>
      <w:r w:rsidRPr="002A7FA3">
        <w:rPr>
          <w:rFonts w:ascii="Times New Roman" w:hAnsi="Times New Roman"/>
          <w:sz w:val="26"/>
          <w:szCs w:val="26"/>
          <w:lang w:val="uk-UA"/>
        </w:rPr>
        <w:t xml:space="preserve">2020 року № 257 «Про затвердження Методичних рекомендацій щодо оцінювання гендерного впливу галузевих реформ», </w:t>
      </w:r>
      <w:r w:rsidR="00836E59">
        <w:rPr>
          <w:rFonts w:ascii="Times New Roman" w:hAnsi="Times New Roman"/>
          <w:sz w:val="26"/>
          <w:szCs w:val="26"/>
          <w:lang w:val="uk-UA"/>
        </w:rPr>
        <w:t>н</w:t>
      </w:r>
      <w:r w:rsidR="00CB267E" w:rsidRPr="002A7FA3">
        <w:rPr>
          <w:rFonts w:ascii="Times New Roman" w:hAnsi="Times New Roman"/>
          <w:sz w:val="26"/>
          <w:szCs w:val="26"/>
          <w:lang w:val="uk-UA"/>
        </w:rPr>
        <w:t>аказу</w:t>
      </w:r>
      <w:r w:rsidRPr="002A7FA3">
        <w:rPr>
          <w:rFonts w:ascii="Times New Roman" w:hAnsi="Times New Roman"/>
          <w:sz w:val="26"/>
          <w:szCs w:val="26"/>
          <w:lang w:val="uk-UA"/>
        </w:rPr>
        <w:t xml:space="preserve"> Міністерства соціальної</w:t>
      </w:r>
      <w:r w:rsidR="002A7FA3">
        <w:rPr>
          <w:rFonts w:ascii="Times New Roman" w:hAnsi="Times New Roman"/>
          <w:sz w:val="26"/>
          <w:szCs w:val="26"/>
          <w:lang w:val="uk-UA"/>
        </w:rPr>
        <w:t xml:space="preserve"> політики України від 27.12.</w:t>
      </w:r>
      <w:r w:rsidRPr="002A7FA3">
        <w:rPr>
          <w:rFonts w:ascii="Times New Roman" w:hAnsi="Times New Roman"/>
          <w:sz w:val="26"/>
          <w:szCs w:val="26"/>
          <w:lang w:val="uk-UA"/>
        </w:rPr>
        <w:t xml:space="preserve">2022 року № 359 «Про затвердження Методичних рекомендацій з реалізації гендерного підходу та підходу, що базується на дотриманні прав людини, на рівні територіальних громад», </w:t>
      </w:r>
      <w:r w:rsidR="00836E59">
        <w:rPr>
          <w:rFonts w:ascii="Times New Roman" w:hAnsi="Times New Roman"/>
          <w:sz w:val="26"/>
          <w:szCs w:val="26"/>
          <w:lang w:val="uk-UA"/>
        </w:rPr>
        <w:t>р</w:t>
      </w:r>
      <w:r w:rsidR="00CB267E" w:rsidRPr="002A7FA3">
        <w:rPr>
          <w:rFonts w:ascii="Times New Roman" w:hAnsi="Times New Roman"/>
          <w:sz w:val="26"/>
          <w:szCs w:val="26"/>
          <w:lang w:val="uk-UA"/>
        </w:rPr>
        <w:t>ішення</w:t>
      </w:r>
      <w:r w:rsidRPr="002A7FA3">
        <w:rPr>
          <w:rFonts w:ascii="Times New Roman" w:hAnsi="Times New Roman"/>
          <w:sz w:val="26"/>
          <w:szCs w:val="26"/>
          <w:lang w:val="uk-UA"/>
        </w:rPr>
        <w:t xml:space="preserve"> Київсько</w:t>
      </w:r>
      <w:r w:rsidR="002A7FA3">
        <w:rPr>
          <w:rFonts w:ascii="Times New Roman" w:hAnsi="Times New Roman"/>
          <w:sz w:val="26"/>
          <w:szCs w:val="26"/>
          <w:lang w:val="uk-UA"/>
        </w:rPr>
        <w:t>ї міської ради від 12.11.</w:t>
      </w:r>
      <w:r w:rsidRPr="002A7FA3">
        <w:rPr>
          <w:rFonts w:ascii="Times New Roman" w:hAnsi="Times New Roman"/>
          <w:sz w:val="26"/>
          <w:szCs w:val="26"/>
          <w:lang w:val="uk-UA"/>
        </w:rPr>
        <w:t xml:space="preserve">2019 року № 63/7636 «Про приєднання до Європейської Хартії рівності жінок і чоловіків», </w:t>
      </w:r>
      <w:r w:rsidR="00836E59">
        <w:rPr>
          <w:rFonts w:ascii="Times New Roman" w:hAnsi="Times New Roman"/>
          <w:sz w:val="26"/>
          <w:szCs w:val="26"/>
          <w:lang w:val="uk-UA"/>
        </w:rPr>
        <w:t>р</w:t>
      </w:r>
      <w:r w:rsidR="00CB267E" w:rsidRPr="002A7FA3">
        <w:rPr>
          <w:rFonts w:ascii="Times New Roman" w:hAnsi="Times New Roman"/>
          <w:sz w:val="26"/>
          <w:szCs w:val="26"/>
          <w:lang w:val="uk-UA"/>
        </w:rPr>
        <w:t>ішення</w:t>
      </w:r>
      <w:r w:rsidR="00ED3361" w:rsidRPr="002A7FA3">
        <w:rPr>
          <w:rFonts w:ascii="Times New Roman" w:hAnsi="Times New Roman"/>
          <w:sz w:val="26"/>
          <w:szCs w:val="26"/>
          <w:lang w:val="uk-UA"/>
        </w:rPr>
        <w:t xml:space="preserve"> Київської міської ради від 17.02.2022 № 4347/4388 «Про затвердження </w:t>
      </w:r>
      <w:r w:rsidR="00AD3277" w:rsidRPr="002A7FA3">
        <w:rPr>
          <w:rFonts w:ascii="Times New Roman" w:hAnsi="Times New Roman"/>
          <w:sz w:val="26"/>
          <w:szCs w:val="26"/>
          <w:lang w:val="uk-UA"/>
        </w:rPr>
        <w:t>м</w:t>
      </w:r>
      <w:r w:rsidR="009F1730" w:rsidRPr="002A7FA3">
        <w:rPr>
          <w:rFonts w:ascii="Times New Roman" w:hAnsi="Times New Roman"/>
          <w:sz w:val="26"/>
          <w:szCs w:val="26"/>
          <w:lang w:val="uk-UA"/>
        </w:rPr>
        <w:t>іської цільової програми «</w:t>
      </w:r>
      <w:r w:rsidR="00ED3361" w:rsidRPr="002A7FA3">
        <w:rPr>
          <w:rFonts w:ascii="Times New Roman" w:hAnsi="Times New Roman"/>
          <w:sz w:val="26"/>
          <w:szCs w:val="26"/>
          <w:lang w:val="uk-UA"/>
        </w:rPr>
        <w:t>Київ - місто рівних можливосте</w:t>
      </w:r>
      <w:r w:rsidR="009F1730" w:rsidRPr="002A7FA3">
        <w:rPr>
          <w:rFonts w:ascii="Times New Roman" w:hAnsi="Times New Roman"/>
          <w:sz w:val="26"/>
          <w:szCs w:val="26"/>
          <w:lang w:val="uk-UA"/>
        </w:rPr>
        <w:t>й</w:t>
      </w:r>
      <w:r w:rsidR="00ED3361" w:rsidRPr="002A7FA3">
        <w:rPr>
          <w:rFonts w:ascii="Times New Roman" w:hAnsi="Times New Roman"/>
          <w:sz w:val="26"/>
          <w:szCs w:val="26"/>
          <w:lang w:val="uk-UA"/>
        </w:rPr>
        <w:t xml:space="preserve"> на 2022-2024 роки</w:t>
      </w:r>
      <w:r w:rsidR="009F1730" w:rsidRPr="002A7FA3">
        <w:rPr>
          <w:rFonts w:ascii="Times New Roman" w:hAnsi="Times New Roman"/>
          <w:sz w:val="26"/>
          <w:szCs w:val="26"/>
          <w:lang w:val="uk-UA"/>
        </w:rPr>
        <w:t>»</w:t>
      </w:r>
      <w:r w:rsidR="00ED3361" w:rsidRPr="002A7FA3">
        <w:rPr>
          <w:rFonts w:ascii="Times New Roman" w:hAnsi="Times New Roman"/>
          <w:sz w:val="26"/>
          <w:szCs w:val="26"/>
          <w:lang w:val="uk-UA"/>
        </w:rPr>
        <w:t>»</w:t>
      </w:r>
      <w:r w:rsidR="00ED3361" w:rsidRPr="002A7FA3">
        <w:rPr>
          <w:rFonts w:ascii="Arial" w:hAnsi="Arial" w:cs="Arial"/>
          <w:color w:val="444A55"/>
          <w:sz w:val="21"/>
          <w:szCs w:val="21"/>
          <w:shd w:val="clear" w:color="auto" w:fill="FFFFFF"/>
          <w:lang w:val="uk-UA"/>
        </w:rPr>
        <w:t>.</w:t>
      </w:r>
    </w:p>
    <w:p w:rsidR="00FF72AE"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Жінки та чоловіки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та можливості щодо якісного, надійного забезпечення </w:t>
      </w:r>
      <w:r w:rsidR="00FF72AE" w:rsidRPr="002A7FA3">
        <w:rPr>
          <w:rFonts w:ascii="Times New Roman" w:eastAsia="Times New Roman" w:hAnsi="Times New Roman"/>
          <w:sz w:val="26"/>
          <w:szCs w:val="26"/>
          <w:lang w:val="uk-UA" w:eastAsia="ru-RU"/>
        </w:rPr>
        <w:t>та надання транспортних послуг.</w:t>
      </w:r>
    </w:p>
    <w:p w:rsidR="0025161F" w:rsidRPr="002A7FA3" w:rsidRDefault="0025161F" w:rsidP="00A05BC0">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З метою підвищення кваліфікації фахівців Департаменту транспортної інфраструктури та підпорядкованих комунальних підприємств з питань організації безбар’єрного простору та застосування гендерного підходу </w:t>
      </w:r>
      <w:r w:rsidR="00A05BC0">
        <w:rPr>
          <w:rFonts w:ascii="Times New Roman" w:eastAsia="Times New Roman" w:hAnsi="Times New Roman"/>
          <w:sz w:val="26"/>
          <w:szCs w:val="26"/>
          <w:lang w:val="uk-UA" w:eastAsia="ru-RU"/>
        </w:rPr>
        <w:t xml:space="preserve">передбачено заходи: </w:t>
      </w:r>
      <w:r w:rsidRPr="002A7FA3">
        <w:rPr>
          <w:rFonts w:ascii="Times New Roman" w:eastAsia="Times New Roman" w:hAnsi="Times New Roman"/>
          <w:sz w:val="26"/>
          <w:szCs w:val="26"/>
          <w:lang w:val="uk-UA" w:eastAsia="ru-RU"/>
        </w:rPr>
        <w:t>навчання фахівців та фахівчинь щодо забезпечення доступності транспорту та  безбар’єрності об’єктів транспортної інфраструктури для осіб з інвалідністю та інших маломобільних груп населення;</w:t>
      </w:r>
      <w:r w:rsidR="00A05BC0">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створення Міжвідомчої робочої групи при Департаменті транспортної інфраструктури виконавчого органу Київської міської ради (Київської міської державної адміністрації) з питань застосування гендерного підходу та організації безбар’єрного простору.</w:t>
      </w:r>
    </w:p>
    <w:p w:rsidR="00B36173" w:rsidRPr="002A7FA3" w:rsidRDefault="00B36173" w:rsidP="00B3617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Цільовими групами Програми є мешканки(-ці) та </w:t>
      </w:r>
      <w:r w:rsidR="005B4077" w:rsidRPr="002A7FA3">
        <w:rPr>
          <w:rFonts w:ascii="Times New Roman" w:eastAsia="Times New Roman" w:hAnsi="Times New Roman"/>
          <w:sz w:val="26"/>
          <w:szCs w:val="26"/>
          <w:lang w:val="uk-UA" w:eastAsia="ru-RU"/>
        </w:rPr>
        <w:t>гості міста Києва різних груп і</w:t>
      </w:r>
      <w:r w:rsidR="00CF47DD" w:rsidRPr="002A7FA3">
        <w:rPr>
          <w:rFonts w:ascii="Times New Roman" w:eastAsia="Times New Roman" w:hAnsi="Times New Roman"/>
          <w:sz w:val="26"/>
          <w:szCs w:val="26"/>
          <w:lang w:val="uk-UA" w:eastAsia="ru-RU"/>
        </w:rPr>
        <w:t xml:space="preserve"> категорій населення:</w:t>
      </w:r>
      <w:r w:rsidRPr="002A7FA3">
        <w:rPr>
          <w:rFonts w:ascii="Times New Roman" w:eastAsia="Times New Roman" w:hAnsi="Times New Roman"/>
          <w:sz w:val="26"/>
          <w:szCs w:val="26"/>
          <w:lang w:val="uk-UA" w:eastAsia="ru-RU"/>
        </w:rPr>
        <w:t xml:space="preserve"> діти, молодь, громадяни, які потребують соціального захисту, особи з інвалідністю з урахуванням рівних прав та можливостей жінок, чоловіків.</w:t>
      </w:r>
    </w:p>
    <w:p w:rsidR="0025161F" w:rsidRPr="002A7FA3" w:rsidRDefault="00B36173" w:rsidP="00B3617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Програма містить заходи щодо забезпечення </w:t>
      </w:r>
      <w:r w:rsidR="00CF7BDD" w:rsidRPr="002A7FA3">
        <w:rPr>
          <w:rFonts w:ascii="Times New Roman" w:eastAsia="Times New Roman" w:hAnsi="Times New Roman"/>
          <w:sz w:val="26"/>
          <w:szCs w:val="26"/>
          <w:lang w:val="uk-UA" w:eastAsia="ru-RU"/>
        </w:rPr>
        <w:t>інтересів мешканців</w:t>
      </w:r>
      <w:r w:rsidR="00CF47DD" w:rsidRPr="002A7FA3">
        <w:rPr>
          <w:rFonts w:ascii="Times New Roman" w:eastAsia="Times New Roman" w:hAnsi="Times New Roman"/>
          <w:sz w:val="26"/>
          <w:szCs w:val="26"/>
          <w:lang w:val="uk-UA" w:eastAsia="ru-RU"/>
        </w:rPr>
        <w:t xml:space="preserve"> (-ок)</w:t>
      </w:r>
      <w:r w:rsidR="00F958AF" w:rsidRPr="002A7FA3">
        <w:rPr>
          <w:rFonts w:ascii="Times New Roman" w:eastAsia="Times New Roman" w:hAnsi="Times New Roman"/>
          <w:sz w:val="26"/>
          <w:szCs w:val="26"/>
          <w:lang w:val="uk-UA" w:eastAsia="ru-RU"/>
        </w:rPr>
        <w:t xml:space="preserve"> та гостей</w:t>
      </w:r>
      <w:r w:rsidR="00CF7BDD"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 xml:space="preserve">столиці, зокрема шляхом </w:t>
      </w:r>
      <w:r w:rsidRPr="00762C73">
        <w:rPr>
          <w:rFonts w:ascii="Times New Roman" w:eastAsia="Times New Roman" w:hAnsi="Times New Roman"/>
          <w:sz w:val="26"/>
          <w:szCs w:val="26"/>
          <w:lang w:val="uk-UA" w:eastAsia="ru-RU"/>
        </w:rPr>
        <w:t>підвищення якості дорожньо-транспортного господарства, доступності та безбар’єрності</w:t>
      </w:r>
      <w:r w:rsidRPr="002A7FA3">
        <w:rPr>
          <w:rFonts w:ascii="Times New Roman" w:eastAsia="Times New Roman" w:hAnsi="Times New Roman"/>
          <w:sz w:val="26"/>
          <w:szCs w:val="26"/>
          <w:lang w:val="uk-UA" w:eastAsia="ru-RU"/>
        </w:rPr>
        <w:t xml:space="preserve"> інфраструктури</w:t>
      </w:r>
      <w:r w:rsidR="0025161F" w:rsidRPr="002A7FA3">
        <w:rPr>
          <w:rFonts w:ascii="Times New Roman" w:eastAsia="Times New Roman" w:hAnsi="Times New Roman"/>
          <w:sz w:val="26"/>
          <w:szCs w:val="26"/>
          <w:lang w:val="uk-UA" w:eastAsia="ru-RU"/>
        </w:rPr>
        <w:t>, а саме:</w:t>
      </w:r>
    </w:p>
    <w:p w:rsidR="0025161F" w:rsidRPr="002A7FA3" w:rsidRDefault="0025161F" w:rsidP="00EE38BE">
      <w:pPr>
        <w:numPr>
          <w:ilvl w:val="0"/>
          <w:numId w:val="2"/>
        </w:numPr>
        <w:spacing w:after="0" w:line="240" w:lineRule="auto"/>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створення безбар’єрного, комфортного та безпечного пішохідного простору, доступного для всіх категорій користувачів шляхом </w:t>
      </w:r>
      <w:r w:rsidR="00193785" w:rsidRPr="002A7FA3">
        <w:rPr>
          <w:rFonts w:ascii="Times New Roman" w:eastAsia="Times New Roman" w:hAnsi="Times New Roman"/>
          <w:sz w:val="26"/>
          <w:szCs w:val="26"/>
          <w:lang w:val="uk-UA" w:eastAsia="ru-RU"/>
        </w:rPr>
        <w:t>збільшення</w:t>
      </w:r>
      <w:r w:rsidRPr="002A7FA3">
        <w:rPr>
          <w:rFonts w:ascii="Times New Roman" w:eastAsia="Times New Roman" w:hAnsi="Times New Roman"/>
          <w:sz w:val="26"/>
          <w:szCs w:val="26"/>
          <w:lang w:val="uk-UA" w:eastAsia="ru-RU"/>
        </w:rPr>
        <w:t xml:space="preserve"> </w:t>
      </w:r>
      <w:r w:rsidR="00193785" w:rsidRPr="002A7FA3">
        <w:rPr>
          <w:rFonts w:ascii="Times New Roman" w:eastAsia="Times New Roman" w:hAnsi="Times New Roman"/>
          <w:sz w:val="26"/>
          <w:szCs w:val="26"/>
          <w:lang w:val="uk-UA" w:eastAsia="ru-RU"/>
        </w:rPr>
        <w:t>кількості</w:t>
      </w:r>
      <w:r w:rsidRPr="002A7FA3">
        <w:rPr>
          <w:rFonts w:ascii="Times New Roman" w:eastAsia="Times New Roman" w:hAnsi="Times New Roman"/>
          <w:sz w:val="26"/>
          <w:szCs w:val="26"/>
          <w:lang w:val="uk-UA" w:eastAsia="ru-RU"/>
        </w:rPr>
        <w:t xml:space="preserve"> регульованих та </w:t>
      </w:r>
      <w:r w:rsidR="00193785" w:rsidRPr="002A7FA3">
        <w:rPr>
          <w:rFonts w:ascii="Times New Roman" w:eastAsia="Times New Roman" w:hAnsi="Times New Roman"/>
          <w:sz w:val="26"/>
          <w:szCs w:val="26"/>
          <w:lang w:val="uk-UA" w:eastAsia="ru-RU"/>
        </w:rPr>
        <w:t>інженерно</w:t>
      </w:r>
      <w:r w:rsidRPr="002A7FA3">
        <w:rPr>
          <w:rFonts w:ascii="Times New Roman" w:eastAsia="Times New Roman" w:hAnsi="Times New Roman"/>
          <w:sz w:val="26"/>
          <w:szCs w:val="26"/>
          <w:lang w:val="uk-UA" w:eastAsia="ru-RU"/>
        </w:rPr>
        <w:t>-обладнаних наземних пішохідних переходiв;</w:t>
      </w:r>
    </w:p>
    <w:p w:rsidR="0025161F" w:rsidRPr="002A7FA3" w:rsidRDefault="0025161F" w:rsidP="00EE38BE">
      <w:pPr>
        <w:numPr>
          <w:ilvl w:val="0"/>
          <w:numId w:val="2"/>
        </w:numPr>
        <w:spacing w:after="0" w:line="240" w:lineRule="auto"/>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придбання та встановлення пристроїв звукового оповіщення для дублювання пішохідних світлофорів;</w:t>
      </w:r>
    </w:p>
    <w:p w:rsidR="0025161F" w:rsidRPr="002A7FA3" w:rsidRDefault="0025161F" w:rsidP="00EE38BE">
      <w:pPr>
        <w:numPr>
          <w:ilvl w:val="0"/>
          <w:numId w:val="2"/>
        </w:numPr>
        <w:spacing w:after="0" w:line="240" w:lineRule="auto"/>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lastRenderedPageBreak/>
        <w:t>облаштування наземних пішохідних переходів заниженим бортовим каменем (безбар'єрне середовище, тактильна плитка);</w:t>
      </w:r>
    </w:p>
    <w:p w:rsidR="0025161F" w:rsidRPr="002A7FA3" w:rsidRDefault="0025161F" w:rsidP="00EE38BE">
      <w:pPr>
        <w:numPr>
          <w:ilvl w:val="0"/>
          <w:numId w:val="2"/>
        </w:numPr>
        <w:spacing w:after="0" w:line="240" w:lineRule="auto"/>
        <w:contextualSpacing/>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якісне оновлення рухомого складу громадського транспорту шляхом впровадження рухомого складу підвищеної місткості з низькою підлогою.</w:t>
      </w:r>
    </w:p>
    <w:p w:rsidR="0025161F" w:rsidRPr="002A7FA3" w:rsidRDefault="0025161F" w:rsidP="0025161F">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Для реалізації заходів, які спрямовані на забезпечення безбар’єрності, передбачено улаштування засобів безперешкодного доступу осіб із інвалідністю та інших маломобільних груп населення до об’єктів інженерно-транспортної інфраструктури або їх розумного пристосування. Безбар’єрність робить громадські місця, транспорт та вулиці міста фізично доступними </w:t>
      </w:r>
      <w:r w:rsidRPr="00D305DC">
        <w:rPr>
          <w:rFonts w:ascii="Times New Roman" w:eastAsia="Times New Roman" w:hAnsi="Times New Roman"/>
          <w:sz w:val="26"/>
          <w:szCs w:val="26"/>
          <w:lang w:val="uk-UA" w:eastAsia="ru-RU"/>
        </w:rPr>
        <w:t xml:space="preserve">для </w:t>
      </w:r>
      <w:r w:rsidR="00F9019A" w:rsidRPr="00D305DC">
        <w:rPr>
          <w:rFonts w:ascii="Times New Roman" w:eastAsia="Times New Roman" w:hAnsi="Times New Roman"/>
          <w:sz w:val="26"/>
          <w:szCs w:val="26"/>
          <w:lang w:val="uk-UA" w:eastAsia="ru-RU"/>
        </w:rPr>
        <w:t>маломобільних груп населення</w:t>
      </w:r>
      <w:r w:rsidRPr="002A7FA3">
        <w:rPr>
          <w:rFonts w:ascii="Times New Roman" w:eastAsia="Times New Roman" w:hAnsi="Times New Roman"/>
          <w:sz w:val="26"/>
          <w:szCs w:val="26"/>
          <w:lang w:val="uk-UA" w:eastAsia="ru-RU"/>
        </w:rPr>
        <w:t>, а також робить їх більш доступними для людей, які можуть не мати інвалідності, але щодня відчувають фізичні бар’єри у своєму місті, включаючи батьків з дитячими візками, скейтбордистів та велосипедистів, літніх людей, з урахуванням рівних можливостей жінок і чоловіків.</w:t>
      </w:r>
    </w:p>
    <w:p w:rsidR="0025161F" w:rsidRPr="002A7FA3" w:rsidRDefault="0025161F" w:rsidP="0025161F">
      <w:pPr>
        <w:spacing w:after="0" w:line="240" w:lineRule="auto"/>
        <w:jc w:val="center"/>
        <w:rPr>
          <w:rFonts w:ascii="Times New Roman" w:eastAsia="Times New Roman" w:hAnsi="Times New Roman"/>
          <w:b/>
          <w:sz w:val="26"/>
          <w:szCs w:val="26"/>
          <w:lang w:val="uk-UA" w:eastAsia="ru-RU"/>
        </w:rPr>
      </w:pPr>
    </w:p>
    <w:p w:rsidR="0025161F" w:rsidRPr="002A7FA3" w:rsidRDefault="0025161F" w:rsidP="0025161F">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t>VІ. ПЕРЕЛІК ЗАВДАНЬ І ЗАХОДІВ</w:t>
      </w:r>
      <w:r w:rsidR="00B42764" w:rsidRPr="002A7FA3">
        <w:rPr>
          <w:rFonts w:ascii="Times New Roman" w:eastAsia="Times New Roman" w:hAnsi="Times New Roman"/>
          <w:b/>
          <w:sz w:val="26"/>
          <w:szCs w:val="26"/>
          <w:lang w:val="uk-UA" w:eastAsia="ru-RU"/>
        </w:rPr>
        <w:t xml:space="preserve"> ПРОГРАМИ</w:t>
      </w:r>
      <w:r w:rsidRPr="002A7FA3">
        <w:rPr>
          <w:rFonts w:ascii="Times New Roman" w:eastAsia="Times New Roman" w:hAnsi="Times New Roman"/>
          <w:b/>
          <w:sz w:val="26"/>
          <w:szCs w:val="26"/>
          <w:lang w:val="uk-UA" w:eastAsia="ru-RU"/>
        </w:rPr>
        <w:t xml:space="preserve">, РЕЗУЛЬТАТИВНИХ ПОКАЗНИКІВ </w:t>
      </w:r>
      <w:r w:rsidR="009917B3" w:rsidRPr="002A7FA3">
        <w:rPr>
          <w:rFonts w:ascii="Times New Roman" w:eastAsia="Times New Roman" w:hAnsi="Times New Roman"/>
          <w:b/>
          <w:sz w:val="26"/>
          <w:szCs w:val="26"/>
          <w:lang w:val="uk-UA" w:eastAsia="ru-RU"/>
        </w:rPr>
        <w:t>ПРОГРАМИ</w:t>
      </w:r>
    </w:p>
    <w:p w:rsidR="0025161F" w:rsidRPr="002A7FA3" w:rsidRDefault="0025161F" w:rsidP="0025161F">
      <w:pPr>
        <w:spacing w:after="0" w:line="240" w:lineRule="auto"/>
        <w:ind w:firstLine="709"/>
        <w:rPr>
          <w:rFonts w:ascii="Times New Roman" w:eastAsia="Times New Roman" w:hAnsi="Times New Roman"/>
          <w:sz w:val="26"/>
          <w:szCs w:val="26"/>
          <w:lang w:val="uk-UA" w:eastAsia="ru-RU"/>
        </w:rPr>
      </w:pPr>
    </w:p>
    <w:p w:rsidR="0061478F" w:rsidRPr="002A7FA3" w:rsidRDefault="0025161F" w:rsidP="004A4A89">
      <w:pPr>
        <w:spacing w:after="0" w:line="240" w:lineRule="auto"/>
        <w:ind w:firstLine="709"/>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Перелік завдань і заходів</w:t>
      </w:r>
      <w:r w:rsidR="00980323" w:rsidRPr="002A7FA3">
        <w:rPr>
          <w:rFonts w:ascii="Times New Roman" w:eastAsia="Times New Roman" w:hAnsi="Times New Roman"/>
          <w:sz w:val="26"/>
          <w:szCs w:val="26"/>
          <w:lang w:val="uk-UA" w:eastAsia="ru-RU"/>
        </w:rPr>
        <w:t>, результативн</w:t>
      </w:r>
      <w:r w:rsidR="007368CC" w:rsidRPr="002A7FA3">
        <w:rPr>
          <w:rFonts w:ascii="Times New Roman" w:eastAsia="Times New Roman" w:hAnsi="Times New Roman"/>
          <w:sz w:val="26"/>
          <w:szCs w:val="26"/>
          <w:lang w:val="uk-UA" w:eastAsia="ru-RU"/>
        </w:rPr>
        <w:t>их</w:t>
      </w:r>
      <w:r w:rsidR="00980323" w:rsidRPr="002A7FA3">
        <w:rPr>
          <w:rFonts w:ascii="Times New Roman" w:eastAsia="Times New Roman" w:hAnsi="Times New Roman"/>
          <w:sz w:val="26"/>
          <w:szCs w:val="26"/>
          <w:lang w:val="uk-UA" w:eastAsia="ru-RU"/>
        </w:rPr>
        <w:t xml:space="preserve"> показник</w:t>
      </w:r>
      <w:r w:rsidR="007368CC" w:rsidRPr="002A7FA3">
        <w:rPr>
          <w:rFonts w:ascii="Times New Roman" w:eastAsia="Times New Roman" w:hAnsi="Times New Roman"/>
          <w:sz w:val="26"/>
          <w:szCs w:val="26"/>
          <w:lang w:val="uk-UA" w:eastAsia="ru-RU"/>
        </w:rPr>
        <w:t>ів</w:t>
      </w:r>
      <w:r w:rsidR="00980323" w:rsidRPr="002A7FA3">
        <w:rPr>
          <w:rFonts w:ascii="Times New Roman" w:eastAsia="Times New Roman" w:hAnsi="Times New Roman"/>
          <w:sz w:val="26"/>
          <w:szCs w:val="26"/>
          <w:lang w:val="uk-UA" w:eastAsia="ru-RU"/>
        </w:rPr>
        <w:t xml:space="preserve"> Програми наведено </w:t>
      </w:r>
      <w:r w:rsidR="007368CC" w:rsidRPr="002A7FA3">
        <w:rPr>
          <w:rFonts w:ascii="Times New Roman" w:eastAsia="Times New Roman" w:hAnsi="Times New Roman"/>
          <w:sz w:val="26"/>
          <w:szCs w:val="26"/>
          <w:lang w:val="uk-UA" w:eastAsia="ru-RU"/>
        </w:rPr>
        <w:t>в</w:t>
      </w:r>
      <w:r w:rsidR="00980323" w:rsidRPr="002A7FA3">
        <w:rPr>
          <w:rFonts w:ascii="Times New Roman" w:eastAsia="Times New Roman" w:hAnsi="Times New Roman"/>
          <w:sz w:val="26"/>
          <w:szCs w:val="26"/>
          <w:lang w:val="uk-UA" w:eastAsia="ru-RU"/>
        </w:rPr>
        <w:t xml:space="preserve"> додатку</w:t>
      </w:r>
      <w:r w:rsidR="007368CC" w:rsidRPr="002A7FA3">
        <w:rPr>
          <w:rFonts w:ascii="Times New Roman" w:eastAsia="Times New Roman" w:hAnsi="Times New Roman"/>
          <w:sz w:val="26"/>
          <w:szCs w:val="26"/>
          <w:lang w:val="uk-UA" w:eastAsia="ru-RU"/>
        </w:rPr>
        <w:t> </w:t>
      </w:r>
      <w:r w:rsidR="00980323" w:rsidRPr="002A7FA3">
        <w:rPr>
          <w:rFonts w:ascii="Times New Roman" w:eastAsia="Times New Roman" w:hAnsi="Times New Roman"/>
          <w:sz w:val="26"/>
          <w:szCs w:val="26"/>
          <w:lang w:val="uk-UA" w:eastAsia="ru-RU"/>
        </w:rPr>
        <w:t xml:space="preserve"> до</w:t>
      </w:r>
      <w:r w:rsidRPr="002A7FA3">
        <w:rPr>
          <w:rFonts w:ascii="Times New Roman" w:eastAsia="Times New Roman" w:hAnsi="Times New Roman"/>
          <w:sz w:val="26"/>
          <w:szCs w:val="26"/>
          <w:lang w:val="uk-UA" w:eastAsia="ru-RU"/>
        </w:rPr>
        <w:t xml:space="preserve"> </w:t>
      </w:r>
      <w:r w:rsidR="00F37FDB">
        <w:rPr>
          <w:rFonts w:ascii="Times New Roman" w:eastAsia="Times New Roman" w:hAnsi="Times New Roman"/>
          <w:sz w:val="26"/>
          <w:szCs w:val="26"/>
          <w:lang w:val="uk-UA" w:eastAsia="ru-RU"/>
        </w:rPr>
        <w:t>Програми</w:t>
      </w:r>
      <w:r w:rsidRPr="002A7FA3">
        <w:rPr>
          <w:rFonts w:ascii="Times New Roman" w:eastAsia="Times New Roman" w:hAnsi="Times New Roman"/>
          <w:sz w:val="26"/>
          <w:szCs w:val="26"/>
          <w:lang w:val="uk-UA" w:eastAsia="ru-RU"/>
        </w:rPr>
        <w:t>.</w:t>
      </w:r>
    </w:p>
    <w:p w:rsidR="00C6672C" w:rsidRPr="002A7FA3" w:rsidRDefault="00C6672C" w:rsidP="003F1FD0">
      <w:pPr>
        <w:spacing w:after="0" w:line="240" w:lineRule="auto"/>
        <w:ind w:firstLine="709"/>
        <w:rPr>
          <w:rFonts w:ascii="Times New Roman" w:eastAsia="Times New Roman" w:hAnsi="Times New Roman"/>
          <w:sz w:val="28"/>
          <w:szCs w:val="28"/>
          <w:lang w:val="uk-UA" w:eastAsia="ru-RU"/>
        </w:rPr>
        <w:sectPr w:rsidR="00C6672C" w:rsidRPr="002A7FA3" w:rsidSect="00DB7907">
          <w:headerReference w:type="even" r:id="rId25"/>
          <w:footerReference w:type="even" r:id="rId26"/>
          <w:pgSz w:w="11906" w:h="16838"/>
          <w:pgMar w:top="567" w:right="737" w:bottom="709" w:left="1134" w:header="720" w:footer="720" w:gutter="0"/>
          <w:cols w:space="720"/>
          <w:docGrid w:linePitch="272"/>
        </w:sectPr>
      </w:pPr>
    </w:p>
    <w:p w:rsidR="000306D3" w:rsidRDefault="000306D3" w:rsidP="000306D3">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6"/>
          <w:szCs w:val="26"/>
          <w:lang w:val="uk-UA" w:eastAsia="ru-RU"/>
        </w:rPr>
        <w:lastRenderedPageBreak/>
        <w:t>VІ</w:t>
      </w:r>
      <w:r w:rsidR="00F37FDB">
        <w:rPr>
          <w:rFonts w:ascii="Times New Roman" w:eastAsia="Times New Roman" w:hAnsi="Times New Roman"/>
          <w:b/>
          <w:sz w:val="26"/>
          <w:szCs w:val="26"/>
          <w:lang w:val="uk-UA" w:eastAsia="ru-RU"/>
        </w:rPr>
        <w:t>І. ІНДИКАТОРИ ПРОГРАМИ</w:t>
      </w:r>
    </w:p>
    <w:p w:rsidR="00F37FDB" w:rsidRDefault="00F37FDB" w:rsidP="000306D3">
      <w:pPr>
        <w:spacing w:after="0" w:line="240" w:lineRule="auto"/>
        <w:jc w:val="center"/>
        <w:rPr>
          <w:rFonts w:ascii="Times New Roman" w:eastAsia="Times New Roman" w:hAnsi="Times New Roman"/>
          <w:b/>
          <w:sz w:val="26"/>
          <w:szCs w:val="26"/>
          <w:lang w:val="uk-UA" w:eastAsia="ru-RU"/>
        </w:rPr>
      </w:pPr>
    </w:p>
    <w:p w:rsidR="00A91ADF" w:rsidRPr="000A087C" w:rsidRDefault="00A91ADF" w:rsidP="00A91ADF">
      <w:pPr>
        <w:spacing w:after="0" w:line="240" w:lineRule="auto"/>
        <w:ind w:firstLine="567"/>
        <w:jc w:val="both"/>
        <w:rPr>
          <w:rFonts w:ascii="Times New Roman" w:eastAsia="Times New Roman" w:hAnsi="Times New Roman"/>
          <w:sz w:val="26"/>
          <w:szCs w:val="26"/>
          <w:lang w:val="uk-UA" w:eastAsia="ru-RU"/>
        </w:rPr>
      </w:pPr>
      <w:r w:rsidRPr="009E4436">
        <w:rPr>
          <w:rFonts w:ascii="Times New Roman" w:eastAsia="Times New Roman" w:hAnsi="Times New Roman"/>
          <w:sz w:val="26"/>
          <w:szCs w:val="26"/>
          <w:lang w:val="uk-UA" w:eastAsia="ru-RU"/>
        </w:rPr>
        <w:t>Зменшення значень індикаторів Програми порівняно зі значеннями відповідних індикаторів у Стратегії розвитку міста Києва до 2025 року зумовлено врахуванням наявної економічної ситуації столичного регіону, яка склалась під впливом внутрішніх та зовнішніх факторів об’єктивного характеру, насамперед пов’язаних з військовою агресією російської федерації проти України.</w:t>
      </w:r>
    </w:p>
    <w:p w:rsidR="00A91ADF" w:rsidRPr="002A7FA3" w:rsidRDefault="00A91ADF" w:rsidP="000306D3">
      <w:pPr>
        <w:spacing w:after="0" w:line="240" w:lineRule="auto"/>
        <w:jc w:val="center"/>
        <w:rPr>
          <w:rFonts w:ascii="Times New Roman" w:eastAsia="Times New Roman" w:hAnsi="Times New Roman"/>
          <w:b/>
          <w:sz w:val="26"/>
          <w:szCs w:val="26"/>
          <w:lang w:val="uk-UA" w:eastAsia="ru-RU"/>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399"/>
        <w:gridCol w:w="1634"/>
        <w:gridCol w:w="7"/>
        <w:gridCol w:w="1167"/>
        <w:gridCol w:w="1134"/>
      </w:tblGrid>
      <w:tr w:rsidR="000306D3" w:rsidRPr="002A7FA3" w:rsidTr="00193785">
        <w:trPr>
          <w:jc w:val="center"/>
        </w:trPr>
        <w:tc>
          <w:tcPr>
            <w:tcW w:w="550" w:type="dxa"/>
            <w:vMerge w:val="restart"/>
            <w:shd w:val="clear" w:color="auto" w:fill="auto"/>
            <w:vAlign w:val="center"/>
          </w:tcPr>
          <w:p w:rsidR="000306D3" w:rsidRPr="002A7FA3" w:rsidRDefault="000306D3" w:rsidP="00193785">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 з/п</w:t>
            </w:r>
          </w:p>
        </w:tc>
        <w:tc>
          <w:tcPr>
            <w:tcW w:w="5399" w:type="dxa"/>
            <w:vMerge w:val="restart"/>
            <w:shd w:val="clear" w:color="auto" w:fill="auto"/>
            <w:vAlign w:val="center"/>
          </w:tcPr>
          <w:p w:rsidR="000306D3" w:rsidRPr="002A7FA3" w:rsidRDefault="000306D3" w:rsidP="00193785">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Назва індикатора</w:t>
            </w:r>
          </w:p>
        </w:tc>
        <w:tc>
          <w:tcPr>
            <w:tcW w:w="1641" w:type="dxa"/>
            <w:gridSpan w:val="2"/>
            <w:vMerge w:val="restart"/>
            <w:shd w:val="clear" w:color="auto" w:fill="auto"/>
            <w:vAlign w:val="center"/>
          </w:tcPr>
          <w:p w:rsidR="000306D3" w:rsidRPr="002A7FA3" w:rsidRDefault="000306D3" w:rsidP="00193785">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Одиниця виміру</w:t>
            </w:r>
          </w:p>
        </w:tc>
        <w:tc>
          <w:tcPr>
            <w:tcW w:w="2301" w:type="dxa"/>
            <w:gridSpan w:val="2"/>
            <w:shd w:val="clear" w:color="auto" w:fill="auto"/>
            <w:vAlign w:val="center"/>
          </w:tcPr>
          <w:p w:rsidR="000306D3" w:rsidRPr="002A7FA3" w:rsidRDefault="000306D3" w:rsidP="00193785">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Значення індикатора за роками</w:t>
            </w:r>
          </w:p>
        </w:tc>
      </w:tr>
      <w:tr w:rsidR="000306D3" w:rsidRPr="002A7FA3" w:rsidTr="004A4A89">
        <w:trPr>
          <w:jc w:val="center"/>
        </w:trPr>
        <w:tc>
          <w:tcPr>
            <w:tcW w:w="550" w:type="dxa"/>
            <w:vMerge/>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p>
        </w:tc>
        <w:tc>
          <w:tcPr>
            <w:tcW w:w="5399" w:type="dxa"/>
            <w:vMerge/>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p>
        </w:tc>
        <w:tc>
          <w:tcPr>
            <w:tcW w:w="1641" w:type="dxa"/>
            <w:gridSpan w:val="2"/>
            <w:vMerge/>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p>
        </w:tc>
        <w:tc>
          <w:tcPr>
            <w:tcW w:w="1167" w:type="dxa"/>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2024 рік</w:t>
            </w:r>
          </w:p>
        </w:tc>
        <w:tc>
          <w:tcPr>
            <w:tcW w:w="1134" w:type="dxa"/>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2025 рік</w:t>
            </w:r>
          </w:p>
        </w:tc>
      </w:tr>
      <w:tr w:rsidR="000306D3" w:rsidRPr="002A7FA3" w:rsidTr="004A4A89">
        <w:trPr>
          <w:jc w:val="center"/>
        </w:trPr>
        <w:tc>
          <w:tcPr>
            <w:tcW w:w="550" w:type="dxa"/>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1</w:t>
            </w:r>
          </w:p>
        </w:tc>
        <w:tc>
          <w:tcPr>
            <w:tcW w:w="5399" w:type="dxa"/>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2</w:t>
            </w:r>
          </w:p>
        </w:tc>
        <w:tc>
          <w:tcPr>
            <w:tcW w:w="1641" w:type="dxa"/>
            <w:gridSpan w:val="2"/>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3</w:t>
            </w:r>
          </w:p>
        </w:tc>
        <w:tc>
          <w:tcPr>
            <w:tcW w:w="1167" w:type="dxa"/>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4</w:t>
            </w:r>
          </w:p>
        </w:tc>
        <w:tc>
          <w:tcPr>
            <w:tcW w:w="1134" w:type="dxa"/>
            <w:shd w:val="clear" w:color="auto" w:fill="auto"/>
          </w:tcPr>
          <w:p w:rsidR="000306D3" w:rsidRPr="002A7FA3" w:rsidRDefault="000306D3" w:rsidP="000306D3">
            <w:pPr>
              <w:spacing w:after="0" w:line="240" w:lineRule="auto"/>
              <w:jc w:val="center"/>
              <w:rPr>
                <w:rFonts w:ascii="Times New Roman" w:eastAsia="Times New Roman" w:hAnsi="Times New Roman"/>
                <w:b/>
                <w:bCs/>
                <w:sz w:val="24"/>
                <w:szCs w:val="24"/>
                <w:lang w:val="uk-UA" w:eastAsia="ru-RU"/>
              </w:rPr>
            </w:pPr>
            <w:r w:rsidRPr="002A7FA3">
              <w:rPr>
                <w:rFonts w:ascii="Times New Roman" w:eastAsia="Times New Roman" w:hAnsi="Times New Roman"/>
                <w:b/>
                <w:bCs/>
                <w:sz w:val="24"/>
                <w:szCs w:val="24"/>
                <w:lang w:val="uk-UA" w:eastAsia="ru-RU"/>
              </w:rPr>
              <w:t>5</w:t>
            </w:r>
          </w:p>
        </w:tc>
      </w:tr>
      <w:tr w:rsidR="000306D3" w:rsidRPr="002A7FA3" w:rsidTr="004A4A89">
        <w:trPr>
          <w:jc w:val="center"/>
        </w:trPr>
        <w:tc>
          <w:tcPr>
            <w:tcW w:w="550"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p>
        </w:tc>
        <w:tc>
          <w:tcPr>
            <w:tcW w:w="5399" w:type="dxa"/>
            <w:shd w:val="clear" w:color="auto" w:fill="auto"/>
            <w:vAlign w:val="center"/>
          </w:tcPr>
          <w:p w:rsidR="000306D3" w:rsidRPr="002A7FA3" w:rsidRDefault="0045462D"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Довжина ліній метрополітену</w:t>
            </w:r>
            <w:r w:rsidR="000306D3" w:rsidRPr="002A7FA3">
              <w:rPr>
                <w:rFonts w:ascii="Times New Roman" w:eastAsia="Times New Roman" w:hAnsi="Times New Roman"/>
                <w:sz w:val="24"/>
                <w:szCs w:val="24"/>
                <w:lang w:val="uk-UA" w:eastAsia="ru-RU"/>
              </w:rPr>
              <w:t xml:space="preserve"> на 1 млн мешканців м. Києва</w:t>
            </w:r>
          </w:p>
        </w:tc>
        <w:tc>
          <w:tcPr>
            <w:tcW w:w="1641" w:type="dxa"/>
            <w:gridSpan w:val="2"/>
            <w:shd w:val="clear" w:color="auto" w:fill="auto"/>
            <w:vAlign w:val="center"/>
          </w:tcPr>
          <w:p w:rsidR="000306D3" w:rsidRPr="002A7FA3" w:rsidRDefault="00A5459E"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км/млн</w:t>
            </w:r>
            <w:r w:rsidR="0045462D" w:rsidRPr="002A7FA3">
              <w:rPr>
                <w:rFonts w:ascii="Times New Roman" w:eastAsia="Times New Roman" w:hAnsi="Times New Roman"/>
                <w:sz w:val="24"/>
                <w:szCs w:val="24"/>
                <w:lang w:val="uk-UA" w:eastAsia="ru-RU"/>
              </w:rPr>
              <w:t xml:space="preserve"> мешканців</w:t>
            </w:r>
          </w:p>
        </w:tc>
        <w:tc>
          <w:tcPr>
            <w:tcW w:w="1167" w:type="dxa"/>
            <w:shd w:val="clear" w:color="auto" w:fill="auto"/>
            <w:vAlign w:val="center"/>
          </w:tcPr>
          <w:p w:rsidR="000306D3" w:rsidRPr="002A7FA3" w:rsidRDefault="0045462D"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23,2</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24,6</w:t>
            </w:r>
          </w:p>
        </w:tc>
      </w:tr>
      <w:tr w:rsidR="000306D3" w:rsidRPr="002A7FA3" w:rsidTr="004A4A89">
        <w:trPr>
          <w:jc w:val="center"/>
        </w:trPr>
        <w:tc>
          <w:tcPr>
            <w:tcW w:w="550"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2</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Середній вік вагонів метро</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рік</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35</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36</w:t>
            </w:r>
          </w:p>
        </w:tc>
      </w:tr>
      <w:tr w:rsidR="0045462D" w:rsidRPr="002A7FA3" w:rsidTr="004A4A89">
        <w:trPr>
          <w:jc w:val="center"/>
        </w:trPr>
        <w:tc>
          <w:tcPr>
            <w:tcW w:w="550" w:type="dxa"/>
            <w:shd w:val="clear" w:color="auto" w:fill="auto"/>
            <w:vAlign w:val="center"/>
          </w:tcPr>
          <w:p w:rsidR="0045462D" w:rsidRPr="002A7FA3" w:rsidRDefault="0045462D"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3</w:t>
            </w:r>
          </w:p>
        </w:tc>
        <w:tc>
          <w:tcPr>
            <w:tcW w:w="5399" w:type="dxa"/>
            <w:shd w:val="clear" w:color="auto" w:fill="auto"/>
            <w:vAlign w:val="center"/>
          </w:tcPr>
          <w:p w:rsidR="0045462D" w:rsidRPr="002A7FA3" w:rsidRDefault="0045462D" w:rsidP="000306D3">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Доступність для осіб з інвалідністю та інших маломобільних груп населення</w:t>
            </w:r>
          </w:p>
        </w:tc>
        <w:tc>
          <w:tcPr>
            <w:tcW w:w="1641" w:type="dxa"/>
            <w:gridSpan w:val="2"/>
            <w:shd w:val="clear" w:color="auto" w:fill="auto"/>
            <w:vAlign w:val="center"/>
          </w:tcPr>
          <w:p w:rsidR="0045462D" w:rsidRPr="002A7FA3" w:rsidRDefault="002E1AE4"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 xml:space="preserve">кількість </w:t>
            </w:r>
            <w:r w:rsidR="0045462D" w:rsidRPr="002A7FA3">
              <w:rPr>
                <w:rFonts w:ascii="Times New Roman" w:eastAsia="Times New Roman" w:hAnsi="Times New Roman"/>
                <w:bCs/>
                <w:sz w:val="24"/>
                <w:szCs w:val="24"/>
                <w:lang w:val="uk-UA" w:eastAsia="ru-RU"/>
              </w:rPr>
              <w:t>станці</w:t>
            </w:r>
            <w:r w:rsidR="004A4A89" w:rsidRPr="002A7FA3">
              <w:rPr>
                <w:rFonts w:ascii="Times New Roman" w:eastAsia="Times New Roman" w:hAnsi="Times New Roman"/>
                <w:bCs/>
                <w:sz w:val="24"/>
                <w:szCs w:val="24"/>
                <w:lang w:val="uk-UA" w:eastAsia="ru-RU"/>
              </w:rPr>
              <w:t>й</w:t>
            </w:r>
          </w:p>
        </w:tc>
        <w:tc>
          <w:tcPr>
            <w:tcW w:w="1167" w:type="dxa"/>
            <w:shd w:val="clear" w:color="auto" w:fill="auto"/>
            <w:vAlign w:val="center"/>
          </w:tcPr>
          <w:p w:rsidR="0045462D" w:rsidRPr="002A7FA3" w:rsidRDefault="0045462D"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14</w:t>
            </w:r>
          </w:p>
        </w:tc>
        <w:tc>
          <w:tcPr>
            <w:tcW w:w="1134" w:type="dxa"/>
            <w:shd w:val="clear" w:color="auto" w:fill="auto"/>
            <w:vAlign w:val="center"/>
          </w:tcPr>
          <w:p w:rsidR="0045462D" w:rsidRPr="002A7FA3" w:rsidRDefault="0045462D"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18</w:t>
            </w:r>
          </w:p>
        </w:tc>
      </w:tr>
      <w:tr w:rsidR="000306D3" w:rsidRPr="002A7FA3" w:rsidTr="004A4A89">
        <w:trPr>
          <w:jc w:val="center"/>
        </w:trPr>
        <w:tc>
          <w:tcPr>
            <w:tcW w:w="550" w:type="dxa"/>
            <w:shd w:val="clear" w:color="auto" w:fill="auto"/>
            <w:vAlign w:val="center"/>
          </w:tcPr>
          <w:p w:rsidR="000306D3" w:rsidRPr="002A7FA3" w:rsidRDefault="0045462D"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4</w:t>
            </w:r>
          </w:p>
        </w:tc>
        <w:tc>
          <w:tcPr>
            <w:tcW w:w="5399" w:type="dxa"/>
            <w:shd w:val="clear" w:color="auto" w:fill="auto"/>
            <w:vAlign w:val="center"/>
          </w:tcPr>
          <w:p w:rsidR="00736CCD" w:rsidRPr="00736CCD" w:rsidRDefault="00736CCD" w:rsidP="00736CCD">
            <w:pPr>
              <w:spacing w:after="0" w:line="240" w:lineRule="auto"/>
              <w:rPr>
                <w:rFonts w:ascii="Times New Roman" w:eastAsia="Times New Roman" w:hAnsi="Times New Roman"/>
                <w:sz w:val="24"/>
                <w:szCs w:val="24"/>
                <w:lang w:val="uk-UA" w:eastAsia="ru-RU"/>
              </w:rPr>
            </w:pPr>
            <w:r w:rsidRPr="00736CCD">
              <w:rPr>
                <w:rFonts w:ascii="Times New Roman" w:eastAsia="Times New Roman" w:hAnsi="Times New Roman"/>
                <w:sz w:val="24"/>
                <w:szCs w:val="24"/>
                <w:lang w:val="uk-UA" w:eastAsia="ru-RU"/>
              </w:rPr>
              <w:t>Проведення щорічного незалежного аудиту фінансової звітності КП «Київпастранс»,</w:t>
            </w:r>
          </w:p>
          <w:p w:rsidR="000306D3" w:rsidRPr="002A7FA3" w:rsidRDefault="00736CCD" w:rsidP="00736CCD">
            <w:pPr>
              <w:spacing w:after="0" w:line="240" w:lineRule="auto"/>
              <w:rPr>
                <w:rFonts w:ascii="Times New Roman" w:eastAsia="Times New Roman" w:hAnsi="Times New Roman"/>
                <w:bCs/>
                <w:sz w:val="24"/>
                <w:szCs w:val="24"/>
                <w:lang w:val="uk-UA" w:eastAsia="ru-RU"/>
              </w:rPr>
            </w:pPr>
            <w:r w:rsidRPr="00CB4F0B">
              <w:rPr>
                <w:rFonts w:ascii="Times New Roman" w:eastAsia="Times New Roman" w:hAnsi="Times New Roman"/>
                <w:sz w:val="24"/>
                <w:szCs w:val="24"/>
                <w:lang w:val="uk-UA" w:eastAsia="ru-RU"/>
              </w:rPr>
              <w:t>КП «Київський метрополітен», КК  «Київавтодор», КП «Київтранспарксервіс» з подальшою публікацією аудиторського висновку на офіційних веб-сайтах цих підприємств</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так/ні</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так</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так</w:t>
            </w:r>
          </w:p>
        </w:tc>
      </w:tr>
      <w:tr w:rsidR="000306D3" w:rsidRPr="002A7FA3" w:rsidTr="004A4A89">
        <w:trPr>
          <w:jc w:val="center"/>
        </w:trPr>
        <w:tc>
          <w:tcPr>
            <w:tcW w:w="550" w:type="dxa"/>
            <w:shd w:val="clear" w:color="auto" w:fill="auto"/>
            <w:vAlign w:val="center"/>
          </w:tcPr>
          <w:p w:rsidR="000306D3" w:rsidRPr="002A7FA3" w:rsidRDefault="0045462D"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5</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Довжина велосипедних шляхів (доріжок, велосмуг тощо)</w:t>
            </w:r>
            <w:r w:rsidR="00555364" w:rsidRPr="002A7FA3">
              <w:rPr>
                <w:rFonts w:ascii="Times New Roman" w:eastAsia="Times New Roman" w:hAnsi="Times New Roman"/>
                <w:bCs/>
                <w:sz w:val="24"/>
                <w:szCs w:val="24"/>
                <w:lang w:val="uk-UA" w:eastAsia="ru-RU"/>
              </w:rPr>
              <w:t xml:space="preserve"> </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км/100 тис. мешканців</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2,1</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3,8</w:t>
            </w:r>
          </w:p>
        </w:tc>
      </w:tr>
      <w:tr w:rsidR="000306D3" w:rsidRPr="002A7FA3" w:rsidTr="00A91ADF">
        <w:trPr>
          <w:trHeight w:val="856"/>
          <w:jc w:val="center"/>
        </w:trPr>
        <w:tc>
          <w:tcPr>
            <w:tcW w:w="550"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Частка виділених смуг руху для наземного громадського транспорту до загальної протяжності магістральних шляхів міста</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8,1</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10</w:t>
            </w:r>
          </w:p>
        </w:tc>
      </w:tr>
      <w:tr w:rsidR="000306D3" w:rsidRPr="002A7FA3" w:rsidTr="004A4A89">
        <w:trPr>
          <w:jc w:val="center"/>
        </w:trPr>
        <w:tc>
          <w:tcPr>
            <w:tcW w:w="550"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7</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Середньоденна кількість пасажирів нерейкового громадського транспорту</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пасажирів/</w:t>
            </w:r>
            <w:r w:rsidR="004A4A89" w:rsidRPr="002A7FA3">
              <w:rPr>
                <w:rFonts w:ascii="Times New Roman" w:eastAsia="Times New Roman" w:hAnsi="Times New Roman"/>
                <w:bCs/>
                <w:sz w:val="24"/>
                <w:szCs w:val="24"/>
                <w:lang w:val="uk-UA" w:eastAsia="ru-RU"/>
              </w:rPr>
              <w:t xml:space="preserve"> </w:t>
            </w:r>
            <w:r w:rsidRPr="002A7FA3">
              <w:rPr>
                <w:rFonts w:ascii="Times New Roman" w:eastAsia="Times New Roman" w:hAnsi="Times New Roman"/>
                <w:bCs/>
                <w:sz w:val="24"/>
                <w:szCs w:val="24"/>
                <w:lang w:val="uk-UA" w:eastAsia="ru-RU"/>
              </w:rPr>
              <w:t>транспортний засіб</w:t>
            </w:r>
          </w:p>
        </w:tc>
        <w:tc>
          <w:tcPr>
            <w:tcW w:w="1167"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791</w:t>
            </w:r>
          </w:p>
        </w:tc>
        <w:tc>
          <w:tcPr>
            <w:tcW w:w="1134"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897</w:t>
            </w:r>
          </w:p>
        </w:tc>
      </w:tr>
      <w:tr w:rsidR="000306D3" w:rsidRPr="002A7FA3" w:rsidTr="004A4A89">
        <w:trPr>
          <w:jc w:val="center"/>
        </w:trPr>
        <w:tc>
          <w:tcPr>
            <w:tcW w:w="550"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Частка трамвайної і тролейбусної контактної мережі, що потребує заміни кабелів</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bCs/>
                <w:sz w:val="24"/>
                <w:szCs w:val="24"/>
                <w:lang w:val="uk-UA" w:eastAsia="ru-RU"/>
              </w:rPr>
              <w:t>%</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&lt;</w:t>
            </w:r>
            <w:r w:rsidR="00736CCD">
              <w:rPr>
                <w:rFonts w:ascii="Times New Roman" w:eastAsia="Times New Roman" w:hAnsi="Times New Roman"/>
                <w:bCs/>
                <w:sz w:val="24"/>
                <w:szCs w:val="24"/>
                <w:lang w:val="uk-UA" w:eastAsia="ru-RU"/>
              </w:rPr>
              <w:t>29,1</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&lt;2</w:t>
            </w:r>
            <w:r w:rsidR="00736CCD">
              <w:rPr>
                <w:rFonts w:ascii="Times New Roman" w:eastAsia="Times New Roman" w:hAnsi="Times New Roman"/>
                <w:bCs/>
                <w:sz w:val="24"/>
                <w:szCs w:val="24"/>
                <w:lang w:val="uk-UA" w:eastAsia="ru-RU"/>
              </w:rPr>
              <w:t>6,3</w:t>
            </w:r>
          </w:p>
        </w:tc>
      </w:tr>
      <w:tr w:rsidR="000306D3" w:rsidRPr="002A7FA3" w:rsidTr="00736CCD">
        <w:trPr>
          <w:jc w:val="center"/>
        </w:trPr>
        <w:tc>
          <w:tcPr>
            <w:tcW w:w="550"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9</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Середній рівень зносу рухомого складу тролейбусів</w:t>
            </w:r>
          </w:p>
        </w:tc>
        <w:tc>
          <w:tcPr>
            <w:tcW w:w="16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bCs/>
                <w:sz w:val="24"/>
                <w:szCs w:val="24"/>
                <w:lang w:val="uk-UA" w:eastAsia="ru-RU"/>
              </w:rPr>
              <w:t>%</w:t>
            </w:r>
          </w:p>
        </w:tc>
        <w:tc>
          <w:tcPr>
            <w:tcW w:w="1174"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5</w:t>
            </w:r>
            <w:r w:rsidR="00736CCD">
              <w:rPr>
                <w:rFonts w:ascii="Times New Roman" w:eastAsia="Times New Roman" w:hAnsi="Times New Roman"/>
                <w:bCs/>
                <w:sz w:val="24"/>
                <w:szCs w:val="24"/>
                <w:lang w:val="uk-UA" w:eastAsia="ru-RU"/>
              </w:rPr>
              <w:t>1,6</w:t>
            </w:r>
          </w:p>
        </w:tc>
        <w:tc>
          <w:tcPr>
            <w:tcW w:w="1134"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50,1</w:t>
            </w:r>
          </w:p>
        </w:tc>
      </w:tr>
      <w:tr w:rsidR="000306D3" w:rsidRPr="002A7FA3" w:rsidTr="004A4A89">
        <w:trPr>
          <w:jc w:val="center"/>
        </w:trPr>
        <w:tc>
          <w:tcPr>
            <w:tcW w:w="550"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10</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Середній рівень зносу рухомого складу трамваїв</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bCs/>
                <w:sz w:val="24"/>
                <w:szCs w:val="24"/>
                <w:lang w:val="uk-UA" w:eastAsia="ru-RU"/>
              </w:rPr>
              <w:t>%</w:t>
            </w:r>
          </w:p>
        </w:tc>
        <w:tc>
          <w:tcPr>
            <w:tcW w:w="1167"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72,8</w:t>
            </w:r>
          </w:p>
        </w:tc>
        <w:tc>
          <w:tcPr>
            <w:tcW w:w="1134"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70,1</w:t>
            </w:r>
          </w:p>
        </w:tc>
      </w:tr>
      <w:tr w:rsidR="000306D3" w:rsidRPr="002A7FA3" w:rsidTr="004A4A89">
        <w:trPr>
          <w:jc w:val="center"/>
        </w:trPr>
        <w:tc>
          <w:tcPr>
            <w:tcW w:w="550" w:type="dxa"/>
            <w:shd w:val="clear" w:color="auto" w:fill="auto"/>
            <w:vAlign w:val="center"/>
          </w:tcPr>
          <w:p w:rsidR="000306D3" w:rsidRPr="002A7FA3" w:rsidRDefault="000306D3" w:rsidP="0045462D">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r w:rsidR="00736CCD">
              <w:rPr>
                <w:rFonts w:ascii="Times New Roman" w:eastAsia="Times New Roman" w:hAnsi="Times New Roman"/>
                <w:bCs/>
                <w:sz w:val="24"/>
                <w:szCs w:val="24"/>
                <w:lang w:val="uk-UA" w:eastAsia="ru-RU"/>
              </w:rPr>
              <w:t>1</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Середній рівень зносу рухомого складу автобусів</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sz w:val="24"/>
                <w:szCs w:val="24"/>
                <w:lang w:val="uk-UA" w:eastAsia="ru-RU"/>
              </w:rPr>
            </w:pPr>
            <w:r w:rsidRPr="002A7FA3">
              <w:rPr>
                <w:rFonts w:ascii="Times New Roman" w:eastAsia="Times New Roman" w:hAnsi="Times New Roman"/>
                <w:bCs/>
                <w:sz w:val="24"/>
                <w:szCs w:val="24"/>
                <w:lang w:val="uk-UA" w:eastAsia="ru-RU"/>
              </w:rPr>
              <w:t>%</w:t>
            </w:r>
          </w:p>
        </w:tc>
        <w:tc>
          <w:tcPr>
            <w:tcW w:w="1167"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64,8</w:t>
            </w:r>
          </w:p>
        </w:tc>
        <w:tc>
          <w:tcPr>
            <w:tcW w:w="1134" w:type="dxa"/>
            <w:shd w:val="clear" w:color="auto" w:fill="auto"/>
            <w:vAlign w:val="center"/>
          </w:tcPr>
          <w:p w:rsidR="000306D3" w:rsidRPr="002A7FA3" w:rsidRDefault="00736CCD" w:rsidP="000306D3">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64,6</w:t>
            </w:r>
          </w:p>
        </w:tc>
      </w:tr>
      <w:tr w:rsidR="000306D3" w:rsidRPr="002A7FA3" w:rsidTr="004A4A89">
        <w:trPr>
          <w:jc w:val="center"/>
        </w:trPr>
        <w:tc>
          <w:tcPr>
            <w:tcW w:w="550" w:type="dxa"/>
            <w:shd w:val="clear" w:color="auto" w:fill="auto"/>
            <w:vAlign w:val="center"/>
          </w:tcPr>
          <w:p w:rsidR="000306D3" w:rsidRPr="002A7FA3" w:rsidRDefault="000306D3" w:rsidP="002F72AB">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r w:rsidR="00736CCD">
              <w:rPr>
                <w:rFonts w:ascii="Times New Roman" w:eastAsia="Times New Roman" w:hAnsi="Times New Roman"/>
                <w:bCs/>
                <w:sz w:val="24"/>
                <w:szCs w:val="24"/>
                <w:lang w:val="uk-UA" w:eastAsia="ru-RU"/>
              </w:rPr>
              <w:t>2</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Створення транспортно-пересадочних вузлів</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од.</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p>
        </w:tc>
      </w:tr>
      <w:tr w:rsidR="000306D3" w:rsidRPr="002A7FA3" w:rsidTr="004A4A89">
        <w:trPr>
          <w:jc w:val="center"/>
        </w:trPr>
        <w:tc>
          <w:tcPr>
            <w:tcW w:w="550" w:type="dxa"/>
            <w:shd w:val="clear" w:color="auto" w:fill="auto"/>
            <w:vAlign w:val="center"/>
          </w:tcPr>
          <w:p w:rsidR="000306D3" w:rsidRPr="002A7FA3" w:rsidRDefault="000306D3" w:rsidP="002F72AB">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r w:rsidR="00736CCD">
              <w:rPr>
                <w:rFonts w:ascii="Times New Roman" w:eastAsia="Times New Roman" w:hAnsi="Times New Roman"/>
                <w:bCs/>
                <w:sz w:val="24"/>
                <w:szCs w:val="24"/>
                <w:lang w:val="uk-UA" w:eastAsia="ru-RU"/>
              </w:rPr>
              <w:t>3</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Протяжність ліній комунального електротранспорту (трамвай, тролейбус)</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км/100 тис. мешканців</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50,3</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51</w:t>
            </w:r>
            <w:r w:rsidR="002E1AE4" w:rsidRPr="002A7FA3">
              <w:rPr>
                <w:rFonts w:ascii="Times New Roman" w:eastAsia="Times New Roman" w:hAnsi="Times New Roman"/>
                <w:bCs/>
                <w:sz w:val="24"/>
                <w:szCs w:val="24"/>
                <w:lang w:val="uk-UA" w:eastAsia="ru-RU"/>
              </w:rPr>
              <w:t>,0</w:t>
            </w:r>
          </w:p>
        </w:tc>
      </w:tr>
      <w:tr w:rsidR="000306D3" w:rsidRPr="002A7FA3" w:rsidTr="004A4A89">
        <w:trPr>
          <w:jc w:val="center"/>
        </w:trPr>
        <w:tc>
          <w:tcPr>
            <w:tcW w:w="550" w:type="dxa"/>
            <w:shd w:val="clear" w:color="auto" w:fill="auto"/>
            <w:vAlign w:val="center"/>
          </w:tcPr>
          <w:p w:rsidR="000306D3" w:rsidRPr="002A7FA3" w:rsidRDefault="00D92BBA"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r w:rsidR="00736CCD">
              <w:rPr>
                <w:rFonts w:ascii="Times New Roman" w:eastAsia="Times New Roman" w:hAnsi="Times New Roman"/>
                <w:bCs/>
                <w:sz w:val="24"/>
                <w:szCs w:val="24"/>
                <w:lang w:val="uk-UA" w:eastAsia="ru-RU"/>
              </w:rPr>
              <w:t>4</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Частка наземних переходів, облаштованих</w:t>
            </w:r>
            <w:r w:rsidR="00DB7907" w:rsidRPr="002A7FA3">
              <w:rPr>
                <w:rFonts w:ascii="Times New Roman" w:eastAsia="Times New Roman" w:hAnsi="Times New Roman"/>
                <w:sz w:val="24"/>
                <w:szCs w:val="24"/>
                <w:lang w:val="uk-UA" w:eastAsia="ru-RU"/>
              </w:rPr>
              <w:t xml:space="preserve"> </w:t>
            </w:r>
            <w:r w:rsidRPr="002A7FA3">
              <w:rPr>
                <w:rFonts w:ascii="Times New Roman" w:eastAsia="Times New Roman" w:hAnsi="Times New Roman"/>
                <w:sz w:val="24"/>
                <w:szCs w:val="24"/>
                <w:lang w:val="uk-UA" w:eastAsia="ru-RU"/>
              </w:rPr>
              <w:t>об'єктами світлофорного регулювання</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36,2</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40,1</w:t>
            </w:r>
          </w:p>
        </w:tc>
      </w:tr>
      <w:tr w:rsidR="000306D3" w:rsidRPr="002A7FA3" w:rsidTr="004A4A89">
        <w:trPr>
          <w:jc w:val="center"/>
        </w:trPr>
        <w:tc>
          <w:tcPr>
            <w:tcW w:w="550" w:type="dxa"/>
            <w:shd w:val="clear" w:color="auto" w:fill="auto"/>
            <w:vAlign w:val="center"/>
          </w:tcPr>
          <w:p w:rsidR="000306D3" w:rsidRPr="002A7FA3" w:rsidRDefault="00D92BBA"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r w:rsidR="00736CCD">
              <w:rPr>
                <w:rFonts w:ascii="Times New Roman" w:eastAsia="Times New Roman" w:hAnsi="Times New Roman"/>
                <w:bCs/>
                <w:sz w:val="24"/>
                <w:szCs w:val="24"/>
                <w:lang w:val="uk-UA" w:eastAsia="ru-RU"/>
              </w:rPr>
              <w:t>5</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sz w:val="24"/>
                <w:szCs w:val="24"/>
                <w:lang w:val="uk-UA" w:eastAsia="ru-RU"/>
              </w:rPr>
            </w:pPr>
            <w:r w:rsidRPr="002A7FA3">
              <w:rPr>
                <w:rFonts w:ascii="Times New Roman" w:eastAsia="Times New Roman" w:hAnsi="Times New Roman"/>
                <w:sz w:val="24"/>
                <w:szCs w:val="24"/>
                <w:lang w:val="uk-UA" w:eastAsia="ru-RU"/>
              </w:rPr>
              <w:t>Частка світлофорних об’єктів, які облаштовані детекторами транспорту з можливістю подальшого впровадження адаптивного керування на них</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8,9</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12,2</w:t>
            </w:r>
          </w:p>
        </w:tc>
      </w:tr>
      <w:tr w:rsidR="000306D3" w:rsidRPr="002A7FA3" w:rsidTr="00A91ADF">
        <w:trPr>
          <w:trHeight w:val="629"/>
          <w:jc w:val="center"/>
        </w:trPr>
        <w:tc>
          <w:tcPr>
            <w:tcW w:w="550" w:type="dxa"/>
            <w:shd w:val="clear" w:color="auto" w:fill="auto"/>
            <w:vAlign w:val="center"/>
          </w:tcPr>
          <w:p w:rsidR="000306D3" w:rsidRPr="002A7FA3" w:rsidRDefault="00D92BBA"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1</w:t>
            </w:r>
            <w:r w:rsidR="00736CCD">
              <w:rPr>
                <w:rFonts w:ascii="Times New Roman" w:eastAsia="Times New Roman" w:hAnsi="Times New Roman"/>
                <w:bCs/>
                <w:sz w:val="24"/>
                <w:szCs w:val="24"/>
                <w:lang w:val="uk-UA" w:eastAsia="ru-RU"/>
              </w:rPr>
              <w:t>6</w:t>
            </w:r>
          </w:p>
        </w:tc>
        <w:tc>
          <w:tcPr>
            <w:tcW w:w="5399" w:type="dxa"/>
            <w:shd w:val="clear" w:color="auto" w:fill="auto"/>
            <w:vAlign w:val="center"/>
          </w:tcPr>
          <w:p w:rsidR="000306D3" w:rsidRPr="002A7FA3" w:rsidRDefault="000306D3" w:rsidP="000306D3">
            <w:pPr>
              <w:spacing w:after="0" w:line="240" w:lineRule="auto"/>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Відсоток LED світильників в загальній кількості світлоточок зовнішнього освітлення м.Києва, %</w:t>
            </w:r>
          </w:p>
        </w:tc>
        <w:tc>
          <w:tcPr>
            <w:tcW w:w="1641" w:type="dxa"/>
            <w:gridSpan w:val="2"/>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sz w:val="24"/>
                <w:szCs w:val="24"/>
                <w:lang w:val="uk-UA" w:eastAsia="ru-RU"/>
              </w:rPr>
              <w:t>%</w:t>
            </w:r>
          </w:p>
        </w:tc>
        <w:tc>
          <w:tcPr>
            <w:tcW w:w="1167"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47</w:t>
            </w:r>
          </w:p>
        </w:tc>
        <w:tc>
          <w:tcPr>
            <w:tcW w:w="1134" w:type="dxa"/>
            <w:shd w:val="clear" w:color="auto" w:fill="auto"/>
            <w:vAlign w:val="center"/>
          </w:tcPr>
          <w:p w:rsidR="000306D3" w:rsidRPr="002A7FA3" w:rsidRDefault="000306D3" w:rsidP="000306D3">
            <w:pPr>
              <w:spacing w:after="0" w:line="240" w:lineRule="auto"/>
              <w:jc w:val="center"/>
              <w:rPr>
                <w:rFonts w:ascii="Times New Roman" w:eastAsia="Times New Roman" w:hAnsi="Times New Roman"/>
                <w:bCs/>
                <w:sz w:val="24"/>
                <w:szCs w:val="24"/>
                <w:lang w:val="uk-UA" w:eastAsia="ru-RU"/>
              </w:rPr>
            </w:pPr>
            <w:r w:rsidRPr="002A7FA3">
              <w:rPr>
                <w:rFonts w:ascii="Times New Roman" w:eastAsia="Times New Roman" w:hAnsi="Times New Roman"/>
                <w:bCs/>
                <w:sz w:val="24"/>
                <w:szCs w:val="24"/>
                <w:lang w:val="uk-UA" w:eastAsia="ru-RU"/>
              </w:rPr>
              <w:t>55</w:t>
            </w:r>
          </w:p>
        </w:tc>
      </w:tr>
    </w:tbl>
    <w:p w:rsidR="00736CCD" w:rsidRDefault="00736CCD" w:rsidP="000A087C">
      <w:pPr>
        <w:spacing w:after="0" w:line="240" w:lineRule="auto"/>
        <w:ind w:firstLine="567"/>
        <w:jc w:val="both"/>
        <w:rPr>
          <w:rFonts w:ascii="Times New Roman" w:eastAsia="Times New Roman" w:hAnsi="Times New Roman"/>
          <w:sz w:val="26"/>
          <w:szCs w:val="26"/>
          <w:lang w:val="uk-UA" w:eastAsia="ru-RU"/>
        </w:rPr>
      </w:pPr>
    </w:p>
    <w:p w:rsidR="000306D3" w:rsidRPr="002A7FA3" w:rsidRDefault="000306D3" w:rsidP="000306D3">
      <w:pPr>
        <w:spacing w:after="0" w:line="240" w:lineRule="auto"/>
        <w:jc w:val="center"/>
        <w:rPr>
          <w:rFonts w:ascii="Times New Roman" w:eastAsia="Times New Roman" w:hAnsi="Times New Roman"/>
          <w:b/>
          <w:sz w:val="26"/>
          <w:szCs w:val="26"/>
          <w:lang w:val="uk-UA" w:eastAsia="ru-RU"/>
        </w:rPr>
      </w:pPr>
      <w:r w:rsidRPr="002A7FA3">
        <w:rPr>
          <w:rFonts w:ascii="Times New Roman" w:eastAsia="Times New Roman" w:hAnsi="Times New Roman"/>
          <w:b/>
          <w:sz w:val="28"/>
          <w:szCs w:val="28"/>
          <w:lang w:val="uk-UA" w:eastAsia="ru-RU"/>
        </w:rPr>
        <w:br w:type="page"/>
      </w:r>
      <w:r w:rsidRPr="002A7FA3">
        <w:rPr>
          <w:rFonts w:ascii="Times New Roman" w:eastAsia="Times New Roman" w:hAnsi="Times New Roman"/>
          <w:b/>
          <w:sz w:val="26"/>
          <w:szCs w:val="26"/>
          <w:lang w:val="uk-UA" w:eastAsia="ru-RU"/>
        </w:rPr>
        <w:lastRenderedPageBreak/>
        <w:t>VІІІ. КООРДИНАЦІЯ ТА КОНТРОЛЬ ЗА ХОДОМ ВИКОНАННЯ ПРОГРАМИ</w:t>
      </w:r>
    </w:p>
    <w:p w:rsidR="000306D3" w:rsidRPr="002A7FA3" w:rsidRDefault="000306D3" w:rsidP="000306D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Координатор</w:t>
      </w:r>
      <w:r w:rsidR="00F24038" w:rsidRPr="002A7FA3">
        <w:rPr>
          <w:rFonts w:ascii="Times New Roman" w:eastAsia="Times New Roman" w:hAnsi="Times New Roman"/>
          <w:sz w:val="26"/>
          <w:szCs w:val="26"/>
          <w:lang w:val="uk-UA" w:eastAsia="ru-RU"/>
        </w:rPr>
        <w:t>ом</w:t>
      </w:r>
      <w:r w:rsidRPr="002A7FA3">
        <w:rPr>
          <w:rFonts w:ascii="Times New Roman" w:eastAsia="Times New Roman" w:hAnsi="Times New Roman"/>
          <w:sz w:val="26"/>
          <w:szCs w:val="26"/>
          <w:lang w:val="uk-UA" w:eastAsia="ru-RU"/>
        </w:rPr>
        <w:t xml:space="preserve"> Міської цільової програми розвитку транспортної інфраструктури </w:t>
      </w:r>
      <w:r w:rsidR="007B7B82" w:rsidRPr="002A7FA3">
        <w:rPr>
          <w:rFonts w:ascii="Times New Roman" w:eastAsia="Times New Roman" w:hAnsi="Times New Roman"/>
          <w:sz w:val="26"/>
          <w:szCs w:val="26"/>
          <w:lang w:val="uk-UA" w:eastAsia="ru-RU"/>
        </w:rPr>
        <w:t xml:space="preserve">міста Києва </w:t>
      </w:r>
      <w:r w:rsidRPr="002A7FA3">
        <w:rPr>
          <w:rFonts w:ascii="Times New Roman" w:eastAsia="Times New Roman" w:hAnsi="Times New Roman"/>
          <w:sz w:val="26"/>
          <w:szCs w:val="26"/>
          <w:lang w:val="uk-UA" w:eastAsia="ru-RU"/>
        </w:rPr>
        <w:t>на 2024-2025 роки є заступник голови Київської міської державної адміністрації згідно з розподілом обов’язків, як</w:t>
      </w:r>
      <w:r w:rsidR="00F24038" w:rsidRPr="002A7FA3">
        <w:rPr>
          <w:rFonts w:ascii="Times New Roman" w:eastAsia="Times New Roman" w:hAnsi="Times New Roman"/>
          <w:sz w:val="26"/>
          <w:szCs w:val="26"/>
          <w:lang w:val="uk-UA" w:eastAsia="ru-RU"/>
        </w:rPr>
        <w:t>ий</w:t>
      </w:r>
      <w:r w:rsidRPr="002A7FA3">
        <w:rPr>
          <w:rFonts w:ascii="Times New Roman" w:eastAsia="Times New Roman" w:hAnsi="Times New Roman"/>
          <w:sz w:val="26"/>
          <w:szCs w:val="26"/>
          <w:lang w:val="uk-UA" w:eastAsia="ru-RU"/>
        </w:rPr>
        <w:t xml:space="preserve"> здійсню</w:t>
      </w:r>
      <w:r w:rsidR="00F24038" w:rsidRPr="002A7FA3">
        <w:rPr>
          <w:rFonts w:ascii="Times New Roman" w:eastAsia="Times New Roman" w:hAnsi="Times New Roman"/>
          <w:sz w:val="26"/>
          <w:szCs w:val="26"/>
          <w:lang w:val="uk-UA" w:eastAsia="ru-RU"/>
        </w:rPr>
        <w:t>є</w:t>
      </w:r>
      <w:r w:rsidRPr="002A7FA3">
        <w:rPr>
          <w:rFonts w:ascii="Times New Roman" w:eastAsia="Times New Roman" w:hAnsi="Times New Roman"/>
          <w:sz w:val="26"/>
          <w:szCs w:val="26"/>
          <w:lang w:val="uk-UA" w:eastAsia="ru-RU"/>
        </w:rPr>
        <w:t xml:space="preserve"> координацію дій між виконавцями Програми та контролю</w:t>
      </w:r>
      <w:r w:rsidR="00F24038" w:rsidRPr="002A7FA3">
        <w:rPr>
          <w:rFonts w:ascii="Times New Roman" w:eastAsia="Times New Roman" w:hAnsi="Times New Roman"/>
          <w:sz w:val="26"/>
          <w:szCs w:val="26"/>
          <w:lang w:val="uk-UA" w:eastAsia="ru-RU"/>
        </w:rPr>
        <w:t>є</w:t>
      </w:r>
      <w:r w:rsidRPr="002A7FA3">
        <w:rPr>
          <w:rFonts w:ascii="Times New Roman" w:eastAsia="Times New Roman" w:hAnsi="Times New Roman"/>
          <w:sz w:val="26"/>
          <w:szCs w:val="26"/>
          <w:lang w:val="uk-UA" w:eastAsia="ru-RU"/>
        </w:rPr>
        <w:t xml:space="preserve"> її виконання, визнача</w:t>
      </w:r>
      <w:r w:rsidR="00F24038" w:rsidRPr="002A7FA3">
        <w:rPr>
          <w:rFonts w:ascii="Times New Roman" w:eastAsia="Times New Roman" w:hAnsi="Times New Roman"/>
          <w:sz w:val="26"/>
          <w:szCs w:val="26"/>
          <w:lang w:val="uk-UA" w:eastAsia="ru-RU"/>
        </w:rPr>
        <w:t>є</w:t>
      </w:r>
      <w:r w:rsidRPr="002A7FA3">
        <w:rPr>
          <w:rFonts w:ascii="Times New Roman" w:eastAsia="Times New Roman" w:hAnsi="Times New Roman"/>
          <w:sz w:val="26"/>
          <w:szCs w:val="26"/>
          <w:lang w:val="uk-UA" w:eastAsia="ru-RU"/>
        </w:rPr>
        <w:t xml:space="preserve"> порядок взаємного інформування (із зазначенням конкретних строків), звітування тощо.</w:t>
      </w:r>
    </w:p>
    <w:p w:rsidR="00577392" w:rsidRDefault="000306D3" w:rsidP="000306D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Департамент транспортної інфраструктури виконавчого органу Київської міської ради (Київської міської державної адміністрації) здійснює безпосередній контроль за виконанням завдань і заходів Програми, </w:t>
      </w:r>
      <w:r w:rsidR="00577392" w:rsidRPr="00577392">
        <w:rPr>
          <w:rFonts w:ascii="Times New Roman" w:eastAsia="Times New Roman" w:hAnsi="Times New Roman"/>
          <w:sz w:val="26"/>
          <w:szCs w:val="26"/>
          <w:lang w:val="uk-UA" w:eastAsia="ru-RU"/>
        </w:rPr>
        <w:t>а також як головний розпорядник бюджетних коштів, відповідальний за цільове та ефективне використання коштів.</w:t>
      </w:r>
    </w:p>
    <w:p w:rsidR="000306D3" w:rsidRPr="002A7FA3" w:rsidRDefault="00577392" w:rsidP="000306D3">
      <w:pPr>
        <w:spacing w:after="0" w:line="240" w:lineRule="auto"/>
        <w:ind w:firstLine="567"/>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w:t>
      </w:r>
      <w:r w:rsidR="000306D3" w:rsidRPr="002A7FA3">
        <w:rPr>
          <w:rFonts w:ascii="Times New Roman" w:eastAsia="Times New Roman" w:hAnsi="Times New Roman"/>
          <w:sz w:val="26"/>
          <w:szCs w:val="26"/>
          <w:lang w:val="uk-UA" w:eastAsia="ru-RU"/>
        </w:rPr>
        <w:t xml:space="preserve">піввиконавці заходів Програми, які зазначені в розділі «Перелік завдань і заходів, результативних показників «Міської цільової програми розвитку транспортної інфраструктури </w:t>
      </w:r>
      <w:r w:rsidR="006352EA" w:rsidRPr="002A7FA3">
        <w:rPr>
          <w:rFonts w:ascii="Times New Roman" w:eastAsia="Times New Roman" w:hAnsi="Times New Roman"/>
          <w:sz w:val="26"/>
          <w:szCs w:val="26"/>
          <w:lang w:val="uk-UA" w:eastAsia="ru-RU"/>
        </w:rPr>
        <w:t xml:space="preserve">міста Києва </w:t>
      </w:r>
      <w:r w:rsidR="000306D3" w:rsidRPr="002A7FA3">
        <w:rPr>
          <w:rFonts w:ascii="Times New Roman" w:eastAsia="Times New Roman" w:hAnsi="Times New Roman"/>
          <w:sz w:val="26"/>
          <w:szCs w:val="26"/>
          <w:lang w:val="uk-UA" w:eastAsia="ru-RU"/>
        </w:rPr>
        <w:t xml:space="preserve">на 2024-2025 роки», щоквартально до </w:t>
      </w:r>
      <w:r w:rsidR="00D73B1F" w:rsidRPr="002A7FA3">
        <w:rPr>
          <w:rFonts w:ascii="Times New Roman" w:eastAsia="Times New Roman" w:hAnsi="Times New Roman"/>
          <w:sz w:val="26"/>
          <w:szCs w:val="26"/>
          <w:lang w:val="uk-UA" w:eastAsia="ru-RU"/>
        </w:rPr>
        <w:t>15</w:t>
      </w:r>
      <w:r w:rsidR="0008093F" w:rsidRPr="002A7FA3">
        <w:rPr>
          <w:rFonts w:ascii="Times New Roman" w:eastAsia="Times New Roman" w:hAnsi="Times New Roman"/>
          <w:sz w:val="26"/>
          <w:szCs w:val="26"/>
          <w:lang w:val="uk-UA" w:eastAsia="ru-RU"/>
        </w:rPr>
        <w:t xml:space="preserve"> квітня</w:t>
      </w:r>
      <w:r w:rsidR="00D73B1F" w:rsidRPr="002A7FA3">
        <w:rPr>
          <w:rFonts w:ascii="Times New Roman" w:eastAsia="Times New Roman" w:hAnsi="Times New Roman"/>
          <w:sz w:val="26"/>
          <w:szCs w:val="26"/>
          <w:lang w:val="uk-UA" w:eastAsia="ru-RU"/>
        </w:rPr>
        <w:t>, 15 липня та 15</w:t>
      </w:r>
      <w:r w:rsidR="0008093F" w:rsidRPr="002A7FA3">
        <w:rPr>
          <w:rFonts w:ascii="Times New Roman" w:eastAsia="Times New Roman" w:hAnsi="Times New Roman"/>
          <w:sz w:val="26"/>
          <w:szCs w:val="26"/>
          <w:lang w:val="uk-UA" w:eastAsia="ru-RU"/>
        </w:rPr>
        <w:t xml:space="preserve"> жовтня</w:t>
      </w:r>
      <w:r w:rsidR="00D73B1F" w:rsidRPr="002A7FA3">
        <w:rPr>
          <w:rFonts w:ascii="Times New Roman" w:eastAsia="Times New Roman" w:hAnsi="Times New Roman"/>
          <w:sz w:val="26"/>
          <w:szCs w:val="26"/>
          <w:lang w:val="uk-UA" w:eastAsia="ru-RU"/>
        </w:rPr>
        <w:t xml:space="preserve"> звітного року</w:t>
      </w:r>
      <w:r w:rsidR="000306D3" w:rsidRPr="002A7FA3">
        <w:rPr>
          <w:rFonts w:ascii="Times New Roman" w:eastAsia="Times New Roman" w:hAnsi="Times New Roman"/>
          <w:sz w:val="26"/>
          <w:szCs w:val="26"/>
          <w:lang w:val="uk-UA" w:eastAsia="ru-RU"/>
        </w:rPr>
        <w:t xml:space="preserve"> надають Департаменту транспортної інфраструктури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rsidR="000306D3" w:rsidRPr="002A7FA3" w:rsidRDefault="000306D3" w:rsidP="000306D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Департамент транспортної інфраструктури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0306D3" w:rsidRPr="002A7FA3" w:rsidRDefault="000306D3" w:rsidP="00577392">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квартальні звіти </w:t>
      </w:r>
      <w:r w:rsidR="00577392">
        <w:rPr>
          <w:rFonts w:ascii="Times New Roman" w:eastAsia="Times New Roman" w:hAnsi="Times New Roman"/>
          <w:sz w:val="26"/>
          <w:szCs w:val="26"/>
          <w:lang w:val="uk-UA" w:eastAsia="ru-RU"/>
        </w:rPr>
        <w:t>про виконання завдань і заходів Програми</w:t>
      </w:r>
      <w:r w:rsidR="00567FF2">
        <w:rPr>
          <w:rFonts w:ascii="Times New Roman" w:eastAsia="Times New Roman" w:hAnsi="Times New Roman"/>
          <w:sz w:val="26"/>
          <w:szCs w:val="26"/>
          <w:lang w:val="uk-UA" w:eastAsia="ru-RU"/>
        </w:rPr>
        <w:t xml:space="preserve"> –</w:t>
      </w:r>
      <w:r w:rsidR="00A508A0" w:rsidRPr="002A7FA3">
        <w:rPr>
          <w:rFonts w:ascii="Times New Roman" w:eastAsia="Times New Roman" w:hAnsi="Times New Roman"/>
          <w:sz w:val="26"/>
          <w:szCs w:val="26"/>
          <w:lang w:val="uk-UA" w:eastAsia="ru-RU"/>
        </w:rPr>
        <w:t xml:space="preserve"> до 01 травня, 01 серпня та 01 листопада звітного року</w:t>
      </w:r>
      <w:r w:rsidRPr="002A7FA3">
        <w:rPr>
          <w:rFonts w:ascii="Times New Roman" w:eastAsia="Times New Roman" w:hAnsi="Times New Roman"/>
          <w:sz w:val="26"/>
          <w:szCs w:val="26"/>
          <w:lang w:val="uk-UA" w:eastAsia="ru-RU"/>
        </w:rPr>
        <w:t>;</w:t>
      </w:r>
    </w:p>
    <w:p w:rsidR="00A508A0" w:rsidRPr="002A7FA3" w:rsidRDefault="00A508A0" w:rsidP="000306D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річний звіт</w:t>
      </w:r>
      <w:r w:rsidR="00577392">
        <w:rPr>
          <w:rFonts w:ascii="Times New Roman" w:eastAsia="Times New Roman" w:hAnsi="Times New Roman"/>
          <w:sz w:val="26"/>
          <w:szCs w:val="26"/>
          <w:lang w:val="uk-UA" w:eastAsia="ru-RU"/>
        </w:rPr>
        <w:t xml:space="preserve"> про виконання завдань і заходів Програми</w:t>
      </w:r>
      <w:r w:rsidR="00567FF2">
        <w:rPr>
          <w:rFonts w:ascii="Times New Roman" w:eastAsia="Times New Roman" w:hAnsi="Times New Roman"/>
          <w:sz w:val="26"/>
          <w:szCs w:val="26"/>
          <w:lang w:val="uk-UA" w:eastAsia="ru-RU"/>
        </w:rPr>
        <w:t xml:space="preserve"> – </w:t>
      </w:r>
      <w:r w:rsidRPr="002A7FA3">
        <w:rPr>
          <w:rFonts w:ascii="Times New Roman" w:eastAsia="Times New Roman" w:hAnsi="Times New Roman"/>
          <w:sz w:val="26"/>
          <w:szCs w:val="26"/>
          <w:lang w:val="uk-UA" w:eastAsia="ru-RU"/>
        </w:rPr>
        <w:t>до 01 березня року, наступного за звітним;</w:t>
      </w:r>
    </w:p>
    <w:p w:rsidR="000306D3" w:rsidRPr="002A7FA3" w:rsidRDefault="000306D3" w:rsidP="000306D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заключний звіт </w:t>
      </w:r>
      <w:r w:rsidR="00A508A0" w:rsidRPr="002A7FA3">
        <w:rPr>
          <w:rFonts w:ascii="Times New Roman" w:eastAsia="Times New Roman" w:hAnsi="Times New Roman"/>
          <w:sz w:val="26"/>
          <w:szCs w:val="26"/>
          <w:lang w:val="uk-UA" w:eastAsia="ru-RU"/>
        </w:rPr>
        <w:t xml:space="preserve">та уточнені річні звіти (у разі потреби) </w:t>
      </w:r>
      <w:r w:rsidR="00567FF2">
        <w:rPr>
          <w:rFonts w:ascii="Times New Roman" w:eastAsia="Times New Roman" w:hAnsi="Times New Roman"/>
          <w:sz w:val="26"/>
          <w:szCs w:val="26"/>
          <w:lang w:val="uk-UA" w:eastAsia="ru-RU"/>
        </w:rPr>
        <w:t>про виконання завдань і заходів Програми</w:t>
      </w:r>
      <w:r w:rsidR="00567FF2"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w:t>
      </w:r>
      <w:r w:rsidR="00A508A0" w:rsidRPr="002A7FA3">
        <w:rPr>
          <w:rFonts w:ascii="Times New Roman" w:eastAsia="Times New Roman" w:hAnsi="Times New Roman"/>
          <w:sz w:val="26"/>
          <w:szCs w:val="26"/>
          <w:lang w:val="uk-UA" w:eastAsia="ru-RU"/>
        </w:rPr>
        <w:t xml:space="preserve"> </w:t>
      </w:r>
      <w:r w:rsidRPr="002A7FA3">
        <w:rPr>
          <w:rFonts w:ascii="Times New Roman" w:eastAsia="Times New Roman" w:hAnsi="Times New Roman"/>
          <w:sz w:val="26"/>
          <w:szCs w:val="26"/>
          <w:lang w:val="uk-UA" w:eastAsia="ru-RU"/>
        </w:rPr>
        <w:t>до 01 квітня року, наступного за звітним.</w:t>
      </w:r>
    </w:p>
    <w:p w:rsidR="000306D3" w:rsidRPr="002A7FA3" w:rsidRDefault="00567FF2" w:rsidP="000306D3">
      <w:pPr>
        <w:spacing w:after="0" w:line="240" w:lineRule="auto"/>
        <w:ind w:firstLine="567"/>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w:t>
      </w:r>
      <w:r w:rsidR="000306D3" w:rsidRPr="002A7FA3">
        <w:rPr>
          <w:rFonts w:ascii="Times New Roman" w:eastAsia="Times New Roman" w:hAnsi="Times New Roman"/>
          <w:sz w:val="26"/>
          <w:szCs w:val="26"/>
          <w:lang w:val="uk-UA" w:eastAsia="ru-RU"/>
        </w:rPr>
        <w:t>піввиконавці Програми надають свої пропозиції на наступний рік щодо обсягів фінансування з обґрунтуванням, враховуючи реалізацію заходів Програми та виділених у кожному поточному році фінансових джерел, до Департаменту транспортної інфраструктури виконавчого органу Київської міської ради (Київської міської державної адміністрації).</w:t>
      </w:r>
    </w:p>
    <w:p w:rsidR="000306D3" w:rsidRPr="002A7FA3" w:rsidRDefault="000306D3" w:rsidP="000306D3">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Департамент транспортної інфраструктури виконавчого органу Київської міської ради (Київської міської державної адміністрації) щороку здійснює комплексну оцінку результатів виконання Програми та, в подальшому розробляє пропозиції щодо доцільності продовження тих чи інших заходів, включення додаткових завдань і заходів, уточнення індикаторів Програми, обсягів і джерел фінансування, переліку співвиконавців, строку виконання Програми та її завдань і заходів</w:t>
      </w:r>
      <w:r w:rsidR="00567FF2">
        <w:rPr>
          <w:rFonts w:ascii="Times New Roman" w:eastAsia="Times New Roman" w:hAnsi="Times New Roman"/>
          <w:sz w:val="26"/>
          <w:szCs w:val="26"/>
          <w:lang w:val="uk-UA" w:eastAsia="ru-RU"/>
        </w:rPr>
        <w:t xml:space="preserve"> тощо</w:t>
      </w:r>
      <w:r w:rsidRPr="002A7FA3">
        <w:rPr>
          <w:rFonts w:ascii="Times New Roman" w:eastAsia="Times New Roman" w:hAnsi="Times New Roman"/>
          <w:sz w:val="26"/>
          <w:szCs w:val="26"/>
          <w:lang w:val="uk-UA" w:eastAsia="ru-RU"/>
        </w:rPr>
        <w:t xml:space="preserve"> (у разі потреби).</w:t>
      </w:r>
    </w:p>
    <w:p w:rsidR="00B12BED" w:rsidRPr="002A7FA3" w:rsidRDefault="00B12BED" w:rsidP="00B12BED">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 xml:space="preserve">Департамент транспортної інфраструктури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w:t>
      </w:r>
      <w:r w:rsidR="00F54753" w:rsidRPr="002A7FA3">
        <w:rPr>
          <w:rFonts w:ascii="Times New Roman" w:eastAsia="Times New Roman" w:hAnsi="Times New Roman"/>
          <w:sz w:val="26"/>
          <w:szCs w:val="26"/>
          <w:lang w:val="uk-UA" w:eastAsia="ru-RU"/>
        </w:rPr>
        <w:t>Києва річний (квартальний) звіт та заключний</w:t>
      </w:r>
      <w:r w:rsidR="00567FF2">
        <w:rPr>
          <w:rFonts w:ascii="Times New Roman" w:eastAsia="Times New Roman" w:hAnsi="Times New Roman"/>
          <w:sz w:val="26"/>
          <w:szCs w:val="26"/>
          <w:lang w:val="uk-UA" w:eastAsia="ru-RU"/>
        </w:rPr>
        <w:t xml:space="preserve"> звіт про результати виконання П</w:t>
      </w:r>
      <w:r w:rsidR="00F54753" w:rsidRPr="002A7FA3">
        <w:rPr>
          <w:rFonts w:ascii="Times New Roman" w:eastAsia="Times New Roman" w:hAnsi="Times New Roman"/>
          <w:sz w:val="26"/>
          <w:szCs w:val="26"/>
          <w:lang w:val="uk-UA" w:eastAsia="ru-RU"/>
        </w:rPr>
        <w:t>рограми.</w:t>
      </w:r>
    </w:p>
    <w:p w:rsidR="000306D3" w:rsidRDefault="0064439F" w:rsidP="00567FF2">
      <w:pPr>
        <w:spacing w:after="0" w:line="240" w:lineRule="auto"/>
        <w:ind w:firstLine="567"/>
        <w:jc w:val="both"/>
        <w:rPr>
          <w:rFonts w:ascii="Times New Roman" w:eastAsia="Times New Roman" w:hAnsi="Times New Roman"/>
          <w:sz w:val="26"/>
          <w:szCs w:val="26"/>
          <w:lang w:val="uk-UA" w:eastAsia="ru-RU"/>
        </w:rPr>
      </w:pPr>
      <w:r w:rsidRPr="002A7FA3">
        <w:rPr>
          <w:rFonts w:ascii="Times New Roman" w:eastAsia="Times New Roman" w:hAnsi="Times New Roman"/>
          <w:sz w:val="26"/>
          <w:szCs w:val="26"/>
          <w:lang w:val="uk-UA" w:eastAsia="ru-RU"/>
        </w:rPr>
        <w:t>У</w:t>
      </w:r>
      <w:r w:rsidR="000306D3" w:rsidRPr="002A7FA3">
        <w:rPr>
          <w:rFonts w:ascii="Times New Roman" w:eastAsia="Times New Roman" w:hAnsi="Times New Roman"/>
          <w:sz w:val="26"/>
          <w:szCs w:val="26"/>
          <w:lang w:val="uk-UA" w:eastAsia="ru-RU"/>
        </w:rPr>
        <w:t xml:space="preserve"> разі потреби, за ініціативою Київської міської ради,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w:t>
      </w:r>
      <w:r w:rsidR="00567FF2">
        <w:rPr>
          <w:rFonts w:ascii="Times New Roman" w:eastAsia="Times New Roman" w:hAnsi="Times New Roman"/>
          <w:sz w:val="26"/>
          <w:szCs w:val="26"/>
          <w:lang w:val="uk-UA" w:eastAsia="ru-RU"/>
        </w:rPr>
        <w:t xml:space="preserve"> </w:t>
      </w:r>
      <w:r w:rsidR="000306D3" w:rsidRPr="002A7FA3">
        <w:rPr>
          <w:rFonts w:ascii="Times New Roman" w:eastAsia="Times New Roman" w:hAnsi="Times New Roman"/>
          <w:sz w:val="26"/>
          <w:szCs w:val="26"/>
          <w:lang w:val="uk-UA" w:eastAsia="ru-RU"/>
        </w:rPr>
        <w:t>розгляд  проміжного звіту про хід виконання Програми, ефективність реалізації її завдань і заходів, доцільність і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w:t>
      </w:r>
    </w:p>
    <w:p w:rsidR="0043232D" w:rsidRDefault="0043232D" w:rsidP="00400223">
      <w:pPr>
        <w:spacing w:after="0" w:line="276" w:lineRule="auto"/>
        <w:rPr>
          <w:rFonts w:ascii="Times New Roman" w:hAnsi="Times New Roman"/>
          <w:sz w:val="28"/>
          <w:szCs w:val="28"/>
          <w:lang w:val="uk-UA"/>
        </w:rPr>
      </w:pPr>
    </w:p>
    <w:p w:rsidR="00400223" w:rsidRPr="00400223" w:rsidRDefault="00400223" w:rsidP="00400223">
      <w:pPr>
        <w:spacing w:after="0" w:line="276" w:lineRule="auto"/>
        <w:rPr>
          <w:rFonts w:ascii="Times New Roman" w:hAnsi="Times New Roman"/>
          <w:sz w:val="28"/>
          <w:szCs w:val="28"/>
          <w:lang w:val="uk-UA"/>
        </w:rPr>
      </w:pPr>
      <w:r w:rsidRPr="00400223">
        <w:rPr>
          <w:rFonts w:ascii="Times New Roman" w:hAnsi="Times New Roman"/>
          <w:sz w:val="28"/>
          <w:szCs w:val="28"/>
          <w:lang w:val="uk-UA"/>
        </w:rPr>
        <w:t>Київський 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00223">
        <w:rPr>
          <w:rFonts w:ascii="Times New Roman" w:hAnsi="Times New Roman"/>
          <w:sz w:val="28"/>
          <w:szCs w:val="28"/>
          <w:lang w:val="uk-UA"/>
        </w:rPr>
        <w:t>Віталій КЛИЧКО</w:t>
      </w:r>
    </w:p>
    <w:sectPr w:rsidR="00400223" w:rsidRPr="00400223" w:rsidSect="004A4A89">
      <w:pgSz w:w="11906" w:h="16838"/>
      <w:pgMar w:top="567" w:right="737" w:bottom="426"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07" w:rsidRDefault="00BA5707" w:rsidP="001A5874">
      <w:pPr>
        <w:spacing w:after="0" w:line="240" w:lineRule="auto"/>
      </w:pPr>
      <w:r>
        <w:separator/>
      </w:r>
    </w:p>
  </w:endnote>
  <w:endnote w:type="continuationSeparator" w:id="0">
    <w:p w:rsidR="00BA5707" w:rsidRDefault="00BA5707" w:rsidP="001A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E8" w:rsidRDefault="004567E8" w:rsidP="001A587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67E8" w:rsidRDefault="004567E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07" w:rsidRDefault="00BA5707" w:rsidP="001A5874">
      <w:pPr>
        <w:spacing w:after="0" w:line="240" w:lineRule="auto"/>
      </w:pPr>
      <w:r>
        <w:separator/>
      </w:r>
    </w:p>
  </w:footnote>
  <w:footnote w:type="continuationSeparator" w:id="0">
    <w:p w:rsidR="00BA5707" w:rsidRDefault="00BA5707" w:rsidP="001A5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E8" w:rsidRDefault="004567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67E8" w:rsidRDefault="004567E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784F"/>
    <w:multiLevelType w:val="hybridMultilevel"/>
    <w:tmpl w:val="6DB8CC16"/>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E7E5764"/>
    <w:multiLevelType w:val="hybridMultilevel"/>
    <w:tmpl w:val="C5D4D028"/>
    <w:lvl w:ilvl="0" w:tplc="81E6FA5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5483021"/>
    <w:multiLevelType w:val="hybridMultilevel"/>
    <w:tmpl w:val="80584BD2"/>
    <w:lvl w:ilvl="0" w:tplc="D6EE0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8E35F38"/>
    <w:multiLevelType w:val="hybridMultilevel"/>
    <w:tmpl w:val="628E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A510F1"/>
    <w:multiLevelType w:val="hybridMultilevel"/>
    <w:tmpl w:val="30C2F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FA53E6"/>
    <w:multiLevelType w:val="hybridMultilevel"/>
    <w:tmpl w:val="9C306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A78B4"/>
    <w:multiLevelType w:val="hybridMultilevel"/>
    <w:tmpl w:val="FF284B3A"/>
    <w:lvl w:ilvl="0" w:tplc="D7DE03DA">
      <w:start w:val="1"/>
      <w:numFmt w:val="decimal"/>
      <w:lvlText w:val="%1."/>
      <w:lvlJc w:val="left"/>
      <w:pPr>
        <w:tabs>
          <w:tab w:val="num" w:pos="113"/>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0386D40"/>
    <w:multiLevelType w:val="hybridMultilevel"/>
    <w:tmpl w:val="1A04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05599"/>
    <w:multiLevelType w:val="hybridMultilevel"/>
    <w:tmpl w:val="3AE82916"/>
    <w:lvl w:ilvl="0" w:tplc="040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9" w15:restartNumberingAfterBreak="0">
    <w:nsid w:val="7FBE7572"/>
    <w:multiLevelType w:val="hybridMultilevel"/>
    <w:tmpl w:val="99806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0"/>
  </w:num>
  <w:num w:numId="7">
    <w:abstractNumId w:val="8"/>
  </w:num>
  <w:num w:numId="8">
    <w:abstractNumId w:val="7"/>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07"/>
    <w:rsid w:val="000004F3"/>
    <w:rsid w:val="00000689"/>
    <w:rsid w:val="000029D1"/>
    <w:rsid w:val="0000575A"/>
    <w:rsid w:val="0000614B"/>
    <w:rsid w:val="000066D3"/>
    <w:rsid w:val="00007938"/>
    <w:rsid w:val="000108AF"/>
    <w:rsid w:val="00010F34"/>
    <w:rsid w:val="000111B9"/>
    <w:rsid w:val="00012366"/>
    <w:rsid w:val="00012F4D"/>
    <w:rsid w:val="0001417A"/>
    <w:rsid w:val="000151A7"/>
    <w:rsid w:val="00017E20"/>
    <w:rsid w:val="00020A55"/>
    <w:rsid w:val="0002257E"/>
    <w:rsid w:val="0002329B"/>
    <w:rsid w:val="00024061"/>
    <w:rsid w:val="00024D54"/>
    <w:rsid w:val="00025501"/>
    <w:rsid w:val="00026711"/>
    <w:rsid w:val="000306D3"/>
    <w:rsid w:val="00030BF8"/>
    <w:rsid w:val="00033EE0"/>
    <w:rsid w:val="00034C6C"/>
    <w:rsid w:val="000358AE"/>
    <w:rsid w:val="00040F40"/>
    <w:rsid w:val="00041903"/>
    <w:rsid w:val="00042150"/>
    <w:rsid w:val="00043273"/>
    <w:rsid w:val="0004697C"/>
    <w:rsid w:val="00047202"/>
    <w:rsid w:val="00047264"/>
    <w:rsid w:val="00050FDF"/>
    <w:rsid w:val="000521A4"/>
    <w:rsid w:val="00053569"/>
    <w:rsid w:val="00053876"/>
    <w:rsid w:val="00055FFD"/>
    <w:rsid w:val="00056962"/>
    <w:rsid w:val="00056F29"/>
    <w:rsid w:val="000606F9"/>
    <w:rsid w:val="000611BF"/>
    <w:rsid w:val="00061796"/>
    <w:rsid w:val="000622FC"/>
    <w:rsid w:val="00062D78"/>
    <w:rsid w:val="00064B22"/>
    <w:rsid w:val="0006528D"/>
    <w:rsid w:val="00066399"/>
    <w:rsid w:val="00070EF7"/>
    <w:rsid w:val="0007539C"/>
    <w:rsid w:val="000758EB"/>
    <w:rsid w:val="0008093F"/>
    <w:rsid w:val="00080991"/>
    <w:rsid w:val="00080FFE"/>
    <w:rsid w:val="0008156C"/>
    <w:rsid w:val="000818A5"/>
    <w:rsid w:val="0008365B"/>
    <w:rsid w:val="00083B65"/>
    <w:rsid w:val="00083FAF"/>
    <w:rsid w:val="000867B2"/>
    <w:rsid w:val="00086B3E"/>
    <w:rsid w:val="00090673"/>
    <w:rsid w:val="0009302C"/>
    <w:rsid w:val="00093FF1"/>
    <w:rsid w:val="0009530A"/>
    <w:rsid w:val="0009798C"/>
    <w:rsid w:val="000A03C8"/>
    <w:rsid w:val="000A087C"/>
    <w:rsid w:val="000A0AB3"/>
    <w:rsid w:val="000A140F"/>
    <w:rsid w:val="000A7979"/>
    <w:rsid w:val="000A7F88"/>
    <w:rsid w:val="000A7FA7"/>
    <w:rsid w:val="000B0D16"/>
    <w:rsid w:val="000B3C37"/>
    <w:rsid w:val="000B46AD"/>
    <w:rsid w:val="000B6446"/>
    <w:rsid w:val="000B650A"/>
    <w:rsid w:val="000B7A35"/>
    <w:rsid w:val="000C0FDE"/>
    <w:rsid w:val="000C24C9"/>
    <w:rsid w:val="000C2A24"/>
    <w:rsid w:val="000C2CEE"/>
    <w:rsid w:val="000C5B01"/>
    <w:rsid w:val="000C61D1"/>
    <w:rsid w:val="000C64BC"/>
    <w:rsid w:val="000C778D"/>
    <w:rsid w:val="000C782F"/>
    <w:rsid w:val="000D2139"/>
    <w:rsid w:val="000D4835"/>
    <w:rsid w:val="000D4B18"/>
    <w:rsid w:val="000D5755"/>
    <w:rsid w:val="000D5C0A"/>
    <w:rsid w:val="000D6BC8"/>
    <w:rsid w:val="000D7EE4"/>
    <w:rsid w:val="000E0259"/>
    <w:rsid w:val="000E1995"/>
    <w:rsid w:val="000E4329"/>
    <w:rsid w:val="000E4B28"/>
    <w:rsid w:val="000E5F45"/>
    <w:rsid w:val="000E6C9D"/>
    <w:rsid w:val="000E6FCA"/>
    <w:rsid w:val="000F0185"/>
    <w:rsid w:val="000F29DF"/>
    <w:rsid w:val="000F6684"/>
    <w:rsid w:val="000F73D9"/>
    <w:rsid w:val="00100020"/>
    <w:rsid w:val="00100F38"/>
    <w:rsid w:val="00102883"/>
    <w:rsid w:val="00102D2E"/>
    <w:rsid w:val="001101FE"/>
    <w:rsid w:val="00110703"/>
    <w:rsid w:val="00111EB7"/>
    <w:rsid w:val="00111F17"/>
    <w:rsid w:val="00111F52"/>
    <w:rsid w:val="001136B9"/>
    <w:rsid w:val="00113DB6"/>
    <w:rsid w:val="00114152"/>
    <w:rsid w:val="00115F49"/>
    <w:rsid w:val="00116E35"/>
    <w:rsid w:val="00117896"/>
    <w:rsid w:val="00121EF7"/>
    <w:rsid w:val="00122D0D"/>
    <w:rsid w:val="001230DA"/>
    <w:rsid w:val="001230E8"/>
    <w:rsid w:val="00123EE1"/>
    <w:rsid w:val="00125221"/>
    <w:rsid w:val="001254C3"/>
    <w:rsid w:val="00125A39"/>
    <w:rsid w:val="00125E5F"/>
    <w:rsid w:val="00126435"/>
    <w:rsid w:val="0013214E"/>
    <w:rsid w:val="001323C9"/>
    <w:rsid w:val="0013294A"/>
    <w:rsid w:val="00132A30"/>
    <w:rsid w:val="001335E5"/>
    <w:rsid w:val="00135471"/>
    <w:rsid w:val="0014249F"/>
    <w:rsid w:val="00143712"/>
    <w:rsid w:val="00143E52"/>
    <w:rsid w:val="001453DD"/>
    <w:rsid w:val="00145E32"/>
    <w:rsid w:val="00145F42"/>
    <w:rsid w:val="001472CE"/>
    <w:rsid w:val="00147F31"/>
    <w:rsid w:val="00150E98"/>
    <w:rsid w:val="00153C6B"/>
    <w:rsid w:val="00154965"/>
    <w:rsid w:val="00154BC6"/>
    <w:rsid w:val="00155BAB"/>
    <w:rsid w:val="00155E87"/>
    <w:rsid w:val="001561D6"/>
    <w:rsid w:val="00156517"/>
    <w:rsid w:val="00157FDC"/>
    <w:rsid w:val="00160C5F"/>
    <w:rsid w:val="001652E3"/>
    <w:rsid w:val="00165D96"/>
    <w:rsid w:val="00170537"/>
    <w:rsid w:val="001705DA"/>
    <w:rsid w:val="00170A48"/>
    <w:rsid w:val="00171A4E"/>
    <w:rsid w:val="00174087"/>
    <w:rsid w:val="001743C2"/>
    <w:rsid w:val="001750C3"/>
    <w:rsid w:val="00176167"/>
    <w:rsid w:val="00181936"/>
    <w:rsid w:val="00181BD3"/>
    <w:rsid w:val="0018276C"/>
    <w:rsid w:val="0018291C"/>
    <w:rsid w:val="00183C81"/>
    <w:rsid w:val="00184021"/>
    <w:rsid w:val="00184901"/>
    <w:rsid w:val="00184FEF"/>
    <w:rsid w:val="001905E3"/>
    <w:rsid w:val="001913EB"/>
    <w:rsid w:val="001920A9"/>
    <w:rsid w:val="00192F4C"/>
    <w:rsid w:val="0019327D"/>
    <w:rsid w:val="00193785"/>
    <w:rsid w:val="00193B78"/>
    <w:rsid w:val="00195525"/>
    <w:rsid w:val="00195527"/>
    <w:rsid w:val="00196019"/>
    <w:rsid w:val="00197237"/>
    <w:rsid w:val="001A0928"/>
    <w:rsid w:val="001A3047"/>
    <w:rsid w:val="001A3DC9"/>
    <w:rsid w:val="001A47ED"/>
    <w:rsid w:val="001A4B30"/>
    <w:rsid w:val="001A4D88"/>
    <w:rsid w:val="001A5874"/>
    <w:rsid w:val="001A5BAC"/>
    <w:rsid w:val="001A6240"/>
    <w:rsid w:val="001A7F81"/>
    <w:rsid w:val="001B15F7"/>
    <w:rsid w:val="001B2538"/>
    <w:rsid w:val="001B311C"/>
    <w:rsid w:val="001B46EC"/>
    <w:rsid w:val="001B56B1"/>
    <w:rsid w:val="001B636E"/>
    <w:rsid w:val="001C06C4"/>
    <w:rsid w:val="001C0738"/>
    <w:rsid w:val="001C3A6B"/>
    <w:rsid w:val="001C3CBA"/>
    <w:rsid w:val="001C43A9"/>
    <w:rsid w:val="001C4829"/>
    <w:rsid w:val="001C4DF7"/>
    <w:rsid w:val="001C6F0F"/>
    <w:rsid w:val="001C71D2"/>
    <w:rsid w:val="001D0DBF"/>
    <w:rsid w:val="001D5BA7"/>
    <w:rsid w:val="001D77A3"/>
    <w:rsid w:val="001E1036"/>
    <w:rsid w:val="001E192D"/>
    <w:rsid w:val="001E1C6D"/>
    <w:rsid w:val="001E2F6B"/>
    <w:rsid w:val="001E3B63"/>
    <w:rsid w:val="001E574E"/>
    <w:rsid w:val="001E5C00"/>
    <w:rsid w:val="001E7CAE"/>
    <w:rsid w:val="001F2128"/>
    <w:rsid w:val="001F35CA"/>
    <w:rsid w:val="001F43E3"/>
    <w:rsid w:val="001F4752"/>
    <w:rsid w:val="001F4D13"/>
    <w:rsid w:val="001F5180"/>
    <w:rsid w:val="001F5564"/>
    <w:rsid w:val="001F55CB"/>
    <w:rsid w:val="001F75D4"/>
    <w:rsid w:val="00200507"/>
    <w:rsid w:val="00201A78"/>
    <w:rsid w:val="002037AF"/>
    <w:rsid w:val="002070EA"/>
    <w:rsid w:val="00207208"/>
    <w:rsid w:val="002102CC"/>
    <w:rsid w:val="002107C7"/>
    <w:rsid w:val="0021092C"/>
    <w:rsid w:val="00210C99"/>
    <w:rsid w:val="002118BE"/>
    <w:rsid w:val="0021211E"/>
    <w:rsid w:val="00212622"/>
    <w:rsid w:val="00215785"/>
    <w:rsid w:val="00216643"/>
    <w:rsid w:val="0021702E"/>
    <w:rsid w:val="002207AB"/>
    <w:rsid w:val="00220E40"/>
    <w:rsid w:val="00223154"/>
    <w:rsid w:val="00223310"/>
    <w:rsid w:val="00223E50"/>
    <w:rsid w:val="00223FB2"/>
    <w:rsid w:val="00224543"/>
    <w:rsid w:val="00224EE6"/>
    <w:rsid w:val="0023097A"/>
    <w:rsid w:val="00231275"/>
    <w:rsid w:val="002326EA"/>
    <w:rsid w:val="00236790"/>
    <w:rsid w:val="002423D6"/>
    <w:rsid w:val="00243D87"/>
    <w:rsid w:val="00244CA8"/>
    <w:rsid w:val="00244F77"/>
    <w:rsid w:val="00245028"/>
    <w:rsid w:val="002477F5"/>
    <w:rsid w:val="00250193"/>
    <w:rsid w:val="00250E97"/>
    <w:rsid w:val="0025161F"/>
    <w:rsid w:val="00252BB1"/>
    <w:rsid w:val="0025479B"/>
    <w:rsid w:val="00254D07"/>
    <w:rsid w:val="00260411"/>
    <w:rsid w:val="00261F6C"/>
    <w:rsid w:val="00264FB0"/>
    <w:rsid w:val="00265245"/>
    <w:rsid w:val="0026573E"/>
    <w:rsid w:val="00265CFA"/>
    <w:rsid w:val="00267609"/>
    <w:rsid w:val="00270132"/>
    <w:rsid w:val="00271330"/>
    <w:rsid w:val="00272406"/>
    <w:rsid w:val="00272B03"/>
    <w:rsid w:val="00272F88"/>
    <w:rsid w:val="002737EE"/>
    <w:rsid w:val="00277DFF"/>
    <w:rsid w:val="00280FFD"/>
    <w:rsid w:val="002836E1"/>
    <w:rsid w:val="0028415F"/>
    <w:rsid w:val="002851D9"/>
    <w:rsid w:val="00285AF6"/>
    <w:rsid w:val="00285DD9"/>
    <w:rsid w:val="0028696F"/>
    <w:rsid w:val="00287005"/>
    <w:rsid w:val="00287A07"/>
    <w:rsid w:val="00290094"/>
    <w:rsid w:val="00290968"/>
    <w:rsid w:val="002912AF"/>
    <w:rsid w:val="00291BC2"/>
    <w:rsid w:val="00292274"/>
    <w:rsid w:val="00292993"/>
    <w:rsid w:val="00293C2B"/>
    <w:rsid w:val="0029745E"/>
    <w:rsid w:val="002978DD"/>
    <w:rsid w:val="002A2C8E"/>
    <w:rsid w:val="002A3E25"/>
    <w:rsid w:val="002A49F5"/>
    <w:rsid w:val="002A5BD9"/>
    <w:rsid w:val="002A7E2D"/>
    <w:rsid w:val="002A7FA3"/>
    <w:rsid w:val="002B043A"/>
    <w:rsid w:val="002B053D"/>
    <w:rsid w:val="002B3ACE"/>
    <w:rsid w:val="002B5C46"/>
    <w:rsid w:val="002B60D7"/>
    <w:rsid w:val="002B7276"/>
    <w:rsid w:val="002C1775"/>
    <w:rsid w:val="002C2321"/>
    <w:rsid w:val="002C3D78"/>
    <w:rsid w:val="002C3ED1"/>
    <w:rsid w:val="002C7E86"/>
    <w:rsid w:val="002D04E3"/>
    <w:rsid w:val="002D0502"/>
    <w:rsid w:val="002D06A9"/>
    <w:rsid w:val="002D3BD8"/>
    <w:rsid w:val="002D69BF"/>
    <w:rsid w:val="002D6F35"/>
    <w:rsid w:val="002D7C02"/>
    <w:rsid w:val="002D7D36"/>
    <w:rsid w:val="002E0D38"/>
    <w:rsid w:val="002E1092"/>
    <w:rsid w:val="002E1AE4"/>
    <w:rsid w:val="002E207C"/>
    <w:rsid w:val="002E2D14"/>
    <w:rsid w:val="002E43F2"/>
    <w:rsid w:val="002E44B8"/>
    <w:rsid w:val="002E6667"/>
    <w:rsid w:val="002E7661"/>
    <w:rsid w:val="002E773E"/>
    <w:rsid w:val="002F0794"/>
    <w:rsid w:val="002F1EB2"/>
    <w:rsid w:val="002F208C"/>
    <w:rsid w:val="002F236B"/>
    <w:rsid w:val="002F4779"/>
    <w:rsid w:val="002F5B02"/>
    <w:rsid w:val="002F60E2"/>
    <w:rsid w:val="002F66F4"/>
    <w:rsid w:val="002F72AB"/>
    <w:rsid w:val="00301F6B"/>
    <w:rsid w:val="0030210E"/>
    <w:rsid w:val="00303009"/>
    <w:rsid w:val="00303512"/>
    <w:rsid w:val="00303E77"/>
    <w:rsid w:val="0030443B"/>
    <w:rsid w:val="00304C7E"/>
    <w:rsid w:val="00307D1A"/>
    <w:rsid w:val="00307F93"/>
    <w:rsid w:val="003101B6"/>
    <w:rsid w:val="00310811"/>
    <w:rsid w:val="00312A49"/>
    <w:rsid w:val="0031334A"/>
    <w:rsid w:val="003136FB"/>
    <w:rsid w:val="00314411"/>
    <w:rsid w:val="00315835"/>
    <w:rsid w:val="00317E4B"/>
    <w:rsid w:val="00325304"/>
    <w:rsid w:val="003254BB"/>
    <w:rsid w:val="00326637"/>
    <w:rsid w:val="00327481"/>
    <w:rsid w:val="003301D0"/>
    <w:rsid w:val="0033088F"/>
    <w:rsid w:val="003312F4"/>
    <w:rsid w:val="00333162"/>
    <w:rsid w:val="00333243"/>
    <w:rsid w:val="0033327A"/>
    <w:rsid w:val="00333681"/>
    <w:rsid w:val="0033462B"/>
    <w:rsid w:val="00335CE1"/>
    <w:rsid w:val="00336F54"/>
    <w:rsid w:val="00337C65"/>
    <w:rsid w:val="00340BEC"/>
    <w:rsid w:val="00340F03"/>
    <w:rsid w:val="0034165D"/>
    <w:rsid w:val="00341C67"/>
    <w:rsid w:val="00342C89"/>
    <w:rsid w:val="00343EA1"/>
    <w:rsid w:val="00344C13"/>
    <w:rsid w:val="00344E76"/>
    <w:rsid w:val="003451B0"/>
    <w:rsid w:val="003453DF"/>
    <w:rsid w:val="00345A96"/>
    <w:rsid w:val="00346D47"/>
    <w:rsid w:val="0035051A"/>
    <w:rsid w:val="00351685"/>
    <w:rsid w:val="0035201D"/>
    <w:rsid w:val="0036126A"/>
    <w:rsid w:val="00361493"/>
    <w:rsid w:val="00361658"/>
    <w:rsid w:val="003623ED"/>
    <w:rsid w:val="00362AD0"/>
    <w:rsid w:val="00362E87"/>
    <w:rsid w:val="00365315"/>
    <w:rsid w:val="00367A94"/>
    <w:rsid w:val="003703E8"/>
    <w:rsid w:val="00370D9E"/>
    <w:rsid w:val="003715D5"/>
    <w:rsid w:val="00371F75"/>
    <w:rsid w:val="003727D4"/>
    <w:rsid w:val="00372B41"/>
    <w:rsid w:val="0037341A"/>
    <w:rsid w:val="00373B4D"/>
    <w:rsid w:val="00374237"/>
    <w:rsid w:val="00375408"/>
    <w:rsid w:val="003762A4"/>
    <w:rsid w:val="003764EF"/>
    <w:rsid w:val="00377703"/>
    <w:rsid w:val="00377FAC"/>
    <w:rsid w:val="003814EB"/>
    <w:rsid w:val="0038425F"/>
    <w:rsid w:val="00384678"/>
    <w:rsid w:val="0038499A"/>
    <w:rsid w:val="00384DC2"/>
    <w:rsid w:val="00392FE3"/>
    <w:rsid w:val="00393B07"/>
    <w:rsid w:val="00394CAD"/>
    <w:rsid w:val="00395268"/>
    <w:rsid w:val="0039570D"/>
    <w:rsid w:val="00395F69"/>
    <w:rsid w:val="00396392"/>
    <w:rsid w:val="003A0D73"/>
    <w:rsid w:val="003A0DEF"/>
    <w:rsid w:val="003A1F04"/>
    <w:rsid w:val="003A6EF2"/>
    <w:rsid w:val="003A7FBF"/>
    <w:rsid w:val="003B08D5"/>
    <w:rsid w:val="003B1FA1"/>
    <w:rsid w:val="003B2107"/>
    <w:rsid w:val="003B22F9"/>
    <w:rsid w:val="003B3A0E"/>
    <w:rsid w:val="003B6DC9"/>
    <w:rsid w:val="003B6F59"/>
    <w:rsid w:val="003B6FA1"/>
    <w:rsid w:val="003B7CA2"/>
    <w:rsid w:val="003C321C"/>
    <w:rsid w:val="003C52E2"/>
    <w:rsid w:val="003C69A8"/>
    <w:rsid w:val="003C75A4"/>
    <w:rsid w:val="003D0B46"/>
    <w:rsid w:val="003D0DEF"/>
    <w:rsid w:val="003D1804"/>
    <w:rsid w:val="003D2A52"/>
    <w:rsid w:val="003D3688"/>
    <w:rsid w:val="003D682E"/>
    <w:rsid w:val="003D6CE2"/>
    <w:rsid w:val="003D7E2D"/>
    <w:rsid w:val="003E0F66"/>
    <w:rsid w:val="003E22C3"/>
    <w:rsid w:val="003E26FB"/>
    <w:rsid w:val="003E34C6"/>
    <w:rsid w:val="003E39F1"/>
    <w:rsid w:val="003E469B"/>
    <w:rsid w:val="003E5153"/>
    <w:rsid w:val="003E5B96"/>
    <w:rsid w:val="003E6243"/>
    <w:rsid w:val="003E6E9C"/>
    <w:rsid w:val="003E7832"/>
    <w:rsid w:val="003F0074"/>
    <w:rsid w:val="003F1FD0"/>
    <w:rsid w:val="003F37E5"/>
    <w:rsid w:val="003F3B7D"/>
    <w:rsid w:val="003F64C1"/>
    <w:rsid w:val="003F6749"/>
    <w:rsid w:val="003F6A4C"/>
    <w:rsid w:val="00400223"/>
    <w:rsid w:val="0040088B"/>
    <w:rsid w:val="00405554"/>
    <w:rsid w:val="004061CA"/>
    <w:rsid w:val="00407D84"/>
    <w:rsid w:val="004110B7"/>
    <w:rsid w:val="004128E1"/>
    <w:rsid w:val="0041308E"/>
    <w:rsid w:val="00413C23"/>
    <w:rsid w:val="004149EA"/>
    <w:rsid w:val="00415A46"/>
    <w:rsid w:val="00416FCE"/>
    <w:rsid w:val="0041790C"/>
    <w:rsid w:val="0042036F"/>
    <w:rsid w:val="00420769"/>
    <w:rsid w:val="0042257D"/>
    <w:rsid w:val="0042371E"/>
    <w:rsid w:val="00423CE9"/>
    <w:rsid w:val="00423F2B"/>
    <w:rsid w:val="00425B9D"/>
    <w:rsid w:val="00430092"/>
    <w:rsid w:val="0043232D"/>
    <w:rsid w:val="00432B50"/>
    <w:rsid w:val="00434951"/>
    <w:rsid w:val="00435AE9"/>
    <w:rsid w:val="00436747"/>
    <w:rsid w:val="00436BA8"/>
    <w:rsid w:val="00436D6D"/>
    <w:rsid w:val="004373FB"/>
    <w:rsid w:val="004378A9"/>
    <w:rsid w:val="00437996"/>
    <w:rsid w:val="00442230"/>
    <w:rsid w:val="00442645"/>
    <w:rsid w:val="00443588"/>
    <w:rsid w:val="004438C2"/>
    <w:rsid w:val="00446A90"/>
    <w:rsid w:val="004500A7"/>
    <w:rsid w:val="00450365"/>
    <w:rsid w:val="004504C0"/>
    <w:rsid w:val="0045462D"/>
    <w:rsid w:val="0045640F"/>
    <w:rsid w:val="004567E8"/>
    <w:rsid w:val="004604D4"/>
    <w:rsid w:val="00461759"/>
    <w:rsid w:val="0046496F"/>
    <w:rsid w:val="00464A94"/>
    <w:rsid w:val="0046523B"/>
    <w:rsid w:val="0046568A"/>
    <w:rsid w:val="004657A6"/>
    <w:rsid w:val="00471078"/>
    <w:rsid w:val="00471A5F"/>
    <w:rsid w:val="00474A5E"/>
    <w:rsid w:val="00474F67"/>
    <w:rsid w:val="00476DB5"/>
    <w:rsid w:val="004779BE"/>
    <w:rsid w:val="00477EC1"/>
    <w:rsid w:val="004801F1"/>
    <w:rsid w:val="004809EA"/>
    <w:rsid w:val="004809FF"/>
    <w:rsid w:val="00481A99"/>
    <w:rsid w:val="0048292E"/>
    <w:rsid w:val="004846E0"/>
    <w:rsid w:val="00484C9A"/>
    <w:rsid w:val="0048555B"/>
    <w:rsid w:val="0048788A"/>
    <w:rsid w:val="00487F9F"/>
    <w:rsid w:val="00491951"/>
    <w:rsid w:val="004929A7"/>
    <w:rsid w:val="00492A17"/>
    <w:rsid w:val="004948EC"/>
    <w:rsid w:val="00494C0D"/>
    <w:rsid w:val="004951D4"/>
    <w:rsid w:val="00495413"/>
    <w:rsid w:val="00495CC5"/>
    <w:rsid w:val="004963BD"/>
    <w:rsid w:val="004975D3"/>
    <w:rsid w:val="00497D36"/>
    <w:rsid w:val="004A05D8"/>
    <w:rsid w:val="004A221E"/>
    <w:rsid w:val="004A2F9A"/>
    <w:rsid w:val="004A35AF"/>
    <w:rsid w:val="004A3BB1"/>
    <w:rsid w:val="004A4A89"/>
    <w:rsid w:val="004A5EB8"/>
    <w:rsid w:val="004A78F0"/>
    <w:rsid w:val="004B1F25"/>
    <w:rsid w:val="004B2128"/>
    <w:rsid w:val="004B2B6F"/>
    <w:rsid w:val="004B358F"/>
    <w:rsid w:val="004B3646"/>
    <w:rsid w:val="004B3A52"/>
    <w:rsid w:val="004B7E64"/>
    <w:rsid w:val="004C263B"/>
    <w:rsid w:val="004C2FC5"/>
    <w:rsid w:val="004C3C9E"/>
    <w:rsid w:val="004C3D7E"/>
    <w:rsid w:val="004C7D4E"/>
    <w:rsid w:val="004D2655"/>
    <w:rsid w:val="004D2CB2"/>
    <w:rsid w:val="004D47ED"/>
    <w:rsid w:val="004D6257"/>
    <w:rsid w:val="004E0322"/>
    <w:rsid w:val="004E0956"/>
    <w:rsid w:val="004E2441"/>
    <w:rsid w:val="004E49A6"/>
    <w:rsid w:val="004E4A55"/>
    <w:rsid w:val="004E4C77"/>
    <w:rsid w:val="004F127B"/>
    <w:rsid w:val="004F1363"/>
    <w:rsid w:val="004F37B1"/>
    <w:rsid w:val="004F4381"/>
    <w:rsid w:val="004F477C"/>
    <w:rsid w:val="004F4E86"/>
    <w:rsid w:val="004F5B62"/>
    <w:rsid w:val="004F6C72"/>
    <w:rsid w:val="004F72B0"/>
    <w:rsid w:val="004F7E7C"/>
    <w:rsid w:val="00500C3F"/>
    <w:rsid w:val="00500F92"/>
    <w:rsid w:val="00501A40"/>
    <w:rsid w:val="005023EA"/>
    <w:rsid w:val="00503635"/>
    <w:rsid w:val="00504F4C"/>
    <w:rsid w:val="00505476"/>
    <w:rsid w:val="0050552B"/>
    <w:rsid w:val="00505D09"/>
    <w:rsid w:val="00506253"/>
    <w:rsid w:val="00506341"/>
    <w:rsid w:val="0051066D"/>
    <w:rsid w:val="0051155D"/>
    <w:rsid w:val="005121B4"/>
    <w:rsid w:val="005159C0"/>
    <w:rsid w:val="005162EE"/>
    <w:rsid w:val="00520D53"/>
    <w:rsid w:val="00521185"/>
    <w:rsid w:val="005213CA"/>
    <w:rsid w:val="005217BB"/>
    <w:rsid w:val="00521A03"/>
    <w:rsid w:val="0052780F"/>
    <w:rsid w:val="00527F39"/>
    <w:rsid w:val="00531380"/>
    <w:rsid w:val="005320D6"/>
    <w:rsid w:val="005320F9"/>
    <w:rsid w:val="00532794"/>
    <w:rsid w:val="005342A9"/>
    <w:rsid w:val="00534A4F"/>
    <w:rsid w:val="00535B17"/>
    <w:rsid w:val="00537B6B"/>
    <w:rsid w:val="00537F82"/>
    <w:rsid w:val="005439CF"/>
    <w:rsid w:val="0054526F"/>
    <w:rsid w:val="00545DD4"/>
    <w:rsid w:val="00550C2F"/>
    <w:rsid w:val="005517AB"/>
    <w:rsid w:val="00551BA0"/>
    <w:rsid w:val="00553DAF"/>
    <w:rsid w:val="00555364"/>
    <w:rsid w:val="0055733E"/>
    <w:rsid w:val="005621EC"/>
    <w:rsid w:val="005652F9"/>
    <w:rsid w:val="005668CB"/>
    <w:rsid w:val="00567FF2"/>
    <w:rsid w:val="0057061F"/>
    <w:rsid w:val="0057280C"/>
    <w:rsid w:val="005741AA"/>
    <w:rsid w:val="00574FDA"/>
    <w:rsid w:val="00575808"/>
    <w:rsid w:val="005766C2"/>
    <w:rsid w:val="00577392"/>
    <w:rsid w:val="0057769E"/>
    <w:rsid w:val="005818B7"/>
    <w:rsid w:val="005829B4"/>
    <w:rsid w:val="005831A8"/>
    <w:rsid w:val="00585579"/>
    <w:rsid w:val="00585EEF"/>
    <w:rsid w:val="00587B67"/>
    <w:rsid w:val="00590DC7"/>
    <w:rsid w:val="00592792"/>
    <w:rsid w:val="00593E16"/>
    <w:rsid w:val="0059436A"/>
    <w:rsid w:val="005945FF"/>
    <w:rsid w:val="00594614"/>
    <w:rsid w:val="00596D62"/>
    <w:rsid w:val="0059738E"/>
    <w:rsid w:val="00597966"/>
    <w:rsid w:val="005A00C7"/>
    <w:rsid w:val="005A250E"/>
    <w:rsid w:val="005A3B27"/>
    <w:rsid w:val="005A4B29"/>
    <w:rsid w:val="005A7D51"/>
    <w:rsid w:val="005B00A3"/>
    <w:rsid w:val="005B08DE"/>
    <w:rsid w:val="005B1DC8"/>
    <w:rsid w:val="005B2122"/>
    <w:rsid w:val="005B3124"/>
    <w:rsid w:val="005B358C"/>
    <w:rsid w:val="005B3EBD"/>
    <w:rsid w:val="005B4077"/>
    <w:rsid w:val="005B4B36"/>
    <w:rsid w:val="005B569F"/>
    <w:rsid w:val="005C014F"/>
    <w:rsid w:val="005C0AC9"/>
    <w:rsid w:val="005C1275"/>
    <w:rsid w:val="005C33B5"/>
    <w:rsid w:val="005C6271"/>
    <w:rsid w:val="005C658F"/>
    <w:rsid w:val="005C71DE"/>
    <w:rsid w:val="005C78E1"/>
    <w:rsid w:val="005C7E45"/>
    <w:rsid w:val="005D138B"/>
    <w:rsid w:val="005D190A"/>
    <w:rsid w:val="005D48A1"/>
    <w:rsid w:val="005D5C46"/>
    <w:rsid w:val="005D65FB"/>
    <w:rsid w:val="005E1A00"/>
    <w:rsid w:val="005E24DD"/>
    <w:rsid w:val="005E30CE"/>
    <w:rsid w:val="005F0926"/>
    <w:rsid w:val="005F17FA"/>
    <w:rsid w:val="005F1A98"/>
    <w:rsid w:val="005F2A4C"/>
    <w:rsid w:val="005F30C1"/>
    <w:rsid w:val="005F6823"/>
    <w:rsid w:val="005F78A5"/>
    <w:rsid w:val="00600E50"/>
    <w:rsid w:val="006019FD"/>
    <w:rsid w:val="00601DF5"/>
    <w:rsid w:val="00601F60"/>
    <w:rsid w:val="00602C3F"/>
    <w:rsid w:val="0060402C"/>
    <w:rsid w:val="00604B77"/>
    <w:rsid w:val="00604D07"/>
    <w:rsid w:val="00605BE0"/>
    <w:rsid w:val="00607289"/>
    <w:rsid w:val="00607327"/>
    <w:rsid w:val="0060762A"/>
    <w:rsid w:val="00607669"/>
    <w:rsid w:val="006076FF"/>
    <w:rsid w:val="0060775A"/>
    <w:rsid w:val="00607C99"/>
    <w:rsid w:val="0061055A"/>
    <w:rsid w:val="00612697"/>
    <w:rsid w:val="006127D5"/>
    <w:rsid w:val="006131A7"/>
    <w:rsid w:val="00613378"/>
    <w:rsid w:val="00614498"/>
    <w:rsid w:val="0061478F"/>
    <w:rsid w:val="00615587"/>
    <w:rsid w:val="0061599E"/>
    <w:rsid w:val="00615BBF"/>
    <w:rsid w:val="00616336"/>
    <w:rsid w:val="00617C00"/>
    <w:rsid w:val="006204C2"/>
    <w:rsid w:val="00621F52"/>
    <w:rsid w:val="00623491"/>
    <w:rsid w:val="00623734"/>
    <w:rsid w:val="00625472"/>
    <w:rsid w:val="0062581F"/>
    <w:rsid w:val="0062591A"/>
    <w:rsid w:val="00625F53"/>
    <w:rsid w:val="00626D64"/>
    <w:rsid w:val="006307D9"/>
    <w:rsid w:val="00633BE9"/>
    <w:rsid w:val="00633BFA"/>
    <w:rsid w:val="00633EFB"/>
    <w:rsid w:val="00634554"/>
    <w:rsid w:val="006352EA"/>
    <w:rsid w:val="006357DE"/>
    <w:rsid w:val="006422B6"/>
    <w:rsid w:val="0064439F"/>
    <w:rsid w:val="00644772"/>
    <w:rsid w:val="00650D24"/>
    <w:rsid w:val="0065329F"/>
    <w:rsid w:val="0065342F"/>
    <w:rsid w:val="006541EA"/>
    <w:rsid w:val="00654886"/>
    <w:rsid w:val="00654C44"/>
    <w:rsid w:val="00655688"/>
    <w:rsid w:val="0065677E"/>
    <w:rsid w:val="00657B14"/>
    <w:rsid w:val="00660126"/>
    <w:rsid w:val="0066065C"/>
    <w:rsid w:val="00661B74"/>
    <w:rsid w:val="00661CEE"/>
    <w:rsid w:val="006626D4"/>
    <w:rsid w:val="00662ACD"/>
    <w:rsid w:val="00662C35"/>
    <w:rsid w:val="00664F9A"/>
    <w:rsid w:val="00665066"/>
    <w:rsid w:val="00666A9B"/>
    <w:rsid w:val="00670414"/>
    <w:rsid w:val="00670AAB"/>
    <w:rsid w:val="00670F6C"/>
    <w:rsid w:val="006711C7"/>
    <w:rsid w:val="006713E7"/>
    <w:rsid w:val="00671755"/>
    <w:rsid w:val="00672689"/>
    <w:rsid w:val="00673FDE"/>
    <w:rsid w:val="00674D4C"/>
    <w:rsid w:val="0067713F"/>
    <w:rsid w:val="006811AD"/>
    <w:rsid w:val="00686555"/>
    <w:rsid w:val="00687EA0"/>
    <w:rsid w:val="00690C1A"/>
    <w:rsid w:val="00690C79"/>
    <w:rsid w:val="00691647"/>
    <w:rsid w:val="006926B7"/>
    <w:rsid w:val="0069311C"/>
    <w:rsid w:val="0069389E"/>
    <w:rsid w:val="00694737"/>
    <w:rsid w:val="00694883"/>
    <w:rsid w:val="00695131"/>
    <w:rsid w:val="00695A15"/>
    <w:rsid w:val="006963EE"/>
    <w:rsid w:val="006A00EE"/>
    <w:rsid w:val="006A1D43"/>
    <w:rsid w:val="006A1D74"/>
    <w:rsid w:val="006A38C9"/>
    <w:rsid w:val="006A4AAF"/>
    <w:rsid w:val="006A610C"/>
    <w:rsid w:val="006B0334"/>
    <w:rsid w:val="006B1C39"/>
    <w:rsid w:val="006B238D"/>
    <w:rsid w:val="006B2575"/>
    <w:rsid w:val="006B2D0B"/>
    <w:rsid w:val="006B4064"/>
    <w:rsid w:val="006B46CC"/>
    <w:rsid w:val="006B4C9A"/>
    <w:rsid w:val="006B5692"/>
    <w:rsid w:val="006B7986"/>
    <w:rsid w:val="006C0A38"/>
    <w:rsid w:val="006C0F33"/>
    <w:rsid w:val="006C1263"/>
    <w:rsid w:val="006C462E"/>
    <w:rsid w:val="006C7206"/>
    <w:rsid w:val="006C798E"/>
    <w:rsid w:val="006D0131"/>
    <w:rsid w:val="006D0700"/>
    <w:rsid w:val="006D0E94"/>
    <w:rsid w:val="006D13BB"/>
    <w:rsid w:val="006D1B07"/>
    <w:rsid w:val="006D1BC0"/>
    <w:rsid w:val="006D43A8"/>
    <w:rsid w:val="006D459A"/>
    <w:rsid w:val="006D51A8"/>
    <w:rsid w:val="006D5D94"/>
    <w:rsid w:val="006E089A"/>
    <w:rsid w:val="006E31D1"/>
    <w:rsid w:val="006E4872"/>
    <w:rsid w:val="006E5015"/>
    <w:rsid w:val="006E5C32"/>
    <w:rsid w:val="006E724E"/>
    <w:rsid w:val="006F0EA1"/>
    <w:rsid w:val="006F3626"/>
    <w:rsid w:val="006F4A26"/>
    <w:rsid w:val="006F4C7A"/>
    <w:rsid w:val="006F5037"/>
    <w:rsid w:val="006F64A4"/>
    <w:rsid w:val="006F725F"/>
    <w:rsid w:val="00700E88"/>
    <w:rsid w:val="00700F31"/>
    <w:rsid w:val="007019A6"/>
    <w:rsid w:val="00703CAD"/>
    <w:rsid w:val="0070718E"/>
    <w:rsid w:val="00710EA8"/>
    <w:rsid w:val="00712CC8"/>
    <w:rsid w:val="00715EC4"/>
    <w:rsid w:val="007216D3"/>
    <w:rsid w:val="00722796"/>
    <w:rsid w:val="00726B31"/>
    <w:rsid w:val="00731951"/>
    <w:rsid w:val="00731DB3"/>
    <w:rsid w:val="00733116"/>
    <w:rsid w:val="0073404A"/>
    <w:rsid w:val="00734FF4"/>
    <w:rsid w:val="00735FE4"/>
    <w:rsid w:val="00736215"/>
    <w:rsid w:val="007363BE"/>
    <w:rsid w:val="007368CC"/>
    <w:rsid w:val="00736CCD"/>
    <w:rsid w:val="00737D2C"/>
    <w:rsid w:val="0074128F"/>
    <w:rsid w:val="0074233E"/>
    <w:rsid w:val="00745890"/>
    <w:rsid w:val="00751210"/>
    <w:rsid w:val="00751E34"/>
    <w:rsid w:val="00753489"/>
    <w:rsid w:val="007549C1"/>
    <w:rsid w:val="007552DB"/>
    <w:rsid w:val="007556F4"/>
    <w:rsid w:val="00756ADE"/>
    <w:rsid w:val="00757668"/>
    <w:rsid w:val="00760D83"/>
    <w:rsid w:val="00761442"/>
    <w:rsid w:val="00762C73"/>
    <w:rsid w:val="00764960"/>
    <w:rsid w:val="00770B6F"/>
    <w:rsid w:val="00771B99"/>
    <w:rsid w:val="007723D4"/>
    <w:rsid w:val="00772457"/>
    <w:rsid w:val="00772BEC"/>
    <w:rsid w:val="00772E5A"/>
    <w:rsid w:val="00780BDE"/>
    <w:rsid w:val="00781A2B"/>
    <w:rsid w:val="007822CF"/>
    <w:rsid w:val="0078369D"/>
    <w:rsid w:val="00783E75"/>
    <w:rsid w:val="00785CB9"/>
    <w:rsid w:val="00790EB7"/>
    <w:rsid w:val="00791790"/>
    <w:rsid w:val="00791C55"/>
    <w:rsid w:val="0079200A"/>
    <w:rsid w:val="007923C8"/>
    <w:rsid w:val="00793FE4"/>
    <w:rsid w:val="0079401E"/>
    <w:rsid w:val="0079684A"/>
    <w:rsid w:val="00797570"/>
    <w:rsid w:val="007A19F3"/>
    <w:rsid w:val="007A38B7"/>
    <w:rsid w:val="007A4F6D"/>
    <w:rsid w:val="007A528F"/>
    <w:rsid w:val="007A5A4E"/>
    <w:rsid w:val="007A5B3F"/>
    <w:rsid w:val="007A604E"/>
    <w:rsid w:val="007A7B1B"/>
    <w:rsid w:val="007B00C7"/>
    <w:rsid w:val="007B023D"/>
    <w:rsid w:val="007B1ABD"/>
    <w:rsid w:val="007B1C39"/>
    <w:rsid w:val="007B1FCC"/>
    <w:rsid w:val="007B3998"/>
    <w:rsid w:val="007B3CFA"/>
    <w:rsid w:val="007B5310"/>
    <w:rsid w:val="007B656C"/>
    <w:rsid w:val="007B7B82"/>
    <w:rsid w:val="007C03AE"/>
    <w:rsid w:val="007C1B28"/>
    <w:rsid w:val="007C4EBD"/>
    <w:rsid w:val="007C59A6"/>
    <w:rsid w:val="007C674A"/>
    <w:rsid w:val="007C6752"/>
    <w:rsid w:val="007C6A24"/>
    <w:rsid w:val="007D24DA"/>
    <w:rsid w:val="007D45F5"/>
    <w:rsid w:val="007D56EF"/>
    <w:rsid w:val="007D596D"/>
    <w:rsid w:val="007D72A7"/>
    <w:rsid w:val="007E45A9"/>
    <w:rsid w:val="007E6808"/>
    <w:rsid w:val="007E6914"/>
    <w:rsid w:val="007E6D8C"/>
    <w:rsid w:val="007F00C4"/>
    <w:rsid w:val="007F023A"/>
    <w:rsid w:val="007F0A9B"/>
    <w:rsid w:val="007F1094"/>
    <w:rsid w:val="007F10A0"/>
    <w:rsid w:val="007F150E"/>
    <w:rsid w:val="007F19CB"/>
    <w:rsid w:val="007F1A98"/>
    <w:rsid w:val="007F6A2B"/>
    <w:rsid w:val="007F6FB4"/>
    <w:rsid w:val="007F7952"/>
    <w:rsid w:val="007F79E4"/>
    <w:rsid w:val="00800B8C"/>
    <w:rsid w:val="00800C86"/>
    <w:rsid w:val="00802D9A"/>
    <w:rsid w:val="0081098F"/>
    <w:rsid w:val="00811BD5"/>
    <w:rsid w:val="00814A29"/>
    <w:rsid w:val="00814C93"/>
    <w:rsid w:val="00816A83"/>
    <w:rsid w:val="00816F9B"/>
    <w:rsid w:val="00817779"/>
    <w:rsid w:val="008201E3"/>
    <w:rsid w:val="0082047D"/>
    <w:rsid w:val="00820FDC"/>
    <w:rsid w:val="00821A64"/>
    <w:rsid w:val="00822F6A"/>
    <w:rsid w:val="00822FEE"/>
    <w:rsid w:val="00823A92"/>
    <w:rsid w:val="00823E5E"/>
    <w:rsid w:val="00824EFF"/>
    <w:rsid w:val="008259A6"/>
    <w:rsid w:val="0082680A"/>
    <w:rsid w:val="00826FE4"/>
    <w:rsid w:val="008273CD"/>
    <w:rsid w:val="00827D8A"/>
    <w:rsid w:val="0083375A"/>
    <w:rsid w:val="00836E59"/>
    <w:rsid w:val="008418DE"/>
    <w:rsid w:val="008424D9"/>
    <w:rsid w:val="0084271C"/>
    <w:rsid w:val="008437B0"/>
    <w:rsid w:val="00844417"/>
    <w:rsid w:val="008447A2"/>
    <w:rsid w:val="00846FC5"/>
    <w:rsid w:val="00847688"/>
    <w:rsid w:val="008518AF"/>
    <w:rsid w:val="00851A56"/>
    <w:rsid w:val="00852606"/>
    <w:rsid w:val="0085443F"/>
    <w:rsid w:val="00855900"/>
    <w:rsid w:val="00855A06"/>
    <w:rsid w:val="0085677F"/>
    <w:rsid w:val="00856A7B"/>
    <w:rsid w:val="008574D5"/>
    <w:rsid w:val="00860F80"/>
    <w:rsid w:val="00866846"/>
    <w:rsid w:val="00867A73"/>
    <w:rsid w:val="00867C9E"/>
    <w:rsid w:val="00871C18"/>
    <w:rsid w:val="00873D2F"/>
    <w:rsid w:val="00875325"/>
    <w:rsid w:val="00875FF5"/>
    <w:rsid w:val="0087666E"/>
    <w:rsid w:val="00876CB3"/>
    <w:rsid w:val="00876FBD"/>
    <w:rsid w:val="00877259"/>
    <w:rsid w:val="008801B5"/>
    <w:rsid w:val="00880A83"/>
    <w:rsid w:val="00881168"/>
    <w:rsid w:val="0088199D"/>
    <w:rsid w:val="00882F70"/>
    <w:rsid w:val="008837F8"/>
    <w:rsid w:val="00883B0E"/>
    <w:rsid w:val="008851BA"/>
    <w:rsid w:val="008854D1"/>
    <w:rsid w:val="008858A5"/>
    <w:rsid w:val="00885AAD"/>
    <w:rsid w:val="00886CA8"/>
    <w:rsid w:val="00887164"/>
    <w:rsid w:val="00890C20"/>
    <w:rsid w:val="00891AB2"/>
    <w:rsid w:val="00893D6F"/>
    <w:rsid w:val="00894918"/>
    <w:rsid w:val="008949A3"/>
    <w:rsid w:val="008957A1"/>
    <w:rsid w:val="0089600A"/>
    <w:rsid w:val="0089619A"/>
    <w:rsid w:val="0089659D"/>
    <w:rsid w:val="00896CC0"/>
    <w:rsid w:val="008A05CD"/>
    <w:rsid w:val="008A1125"/>
    <w:rsid w:val="008A1515"/>
    <w:rsid w:val="008A1FB3"/>
    <w:rsid w:val="008A2528"/>
    <w:rsid w:val="008A44CB"/>
    <w:rsid w:val="008A4CD1"/>
    <w:rsid w:val="008A58E6"/>
    <w:rsid w:val="008A7B52"/>
    <w:rsid w:val="008A7B5A"/>
    <w:rsid w:val="008B0249"/>
    <w:rsid w:val="008B0261"/>
    <w:rsid w:val="008B03E0"/>
    <w:rsid w:val="008B155D"/>
    <w:rsid w:val="008B3336"/>
    <w:rsid w:val="008B406F"/>
    <w:rsid w:val="008B415D"/>
    <w:rsid w:val="008B4490"/>
    <w:rsid w:val="008B449F"/>
    <w:rsid w:val="008B44FB"/>
    <w:rsid w:val="008B4E7C"/>
    <w:rsid w:val="008B6145"/>
    <w:rsid w:val="008B7FED"/>
    <w:rsid w:val="008C03E8"/>
    <w:rsid w:val="008C0D19"/>
    <w:rsid w:val="008C2D37"/>
    <w:rsid w:val="008C2D4C"/>
    <w:rsid w:val="008C314D"/>
    <w:rsid w:val="008C3F3B"/>
    <w:rsid w:val="008C47A9"/>
    <w:rsid w:val="008C4C0C"/>
    <w:rsid w:val="008C6DAC"/>
    <w:rsid w:val="008D036B"/>
    <w:rsid w:val="008D15FC"/>
    <w:rsid w:val="008D2AD5"/>
    <w:rsid w:val="008E0054"/>
    <w:rsid w:val="008E0DEF"/>
    <w:rsid w:val="008E1E96"/>
    <w:rsid w:val="008E21FE"/>
    <w:rsid w:val="008E3CF2"/>
    <w:rsid w:val="008E7EAC"/>
    <w:rsid w:val="008F03DE"/>
    <w:rsid w:val="008F0605"/>
    <w:rsid w:val="008F220F"/>
    <w:rsid w:val="008F2441"/>
    <w:rsid w:val="008F42B5"/>
    <w:rsid w:val="008F455A"/>
    <w:rsid w:val="008F5661"/>
    <w:rsid w:val="008F573A"/>
    <w:rsid w:val="008F5C22"/>
    <w:rsid w:val="008F64AE"/>
    <w:rsid w:val="008F6F5C"/>
    <w:rsid w:val="00900E6D"/>
    <w:rsid w:val="009033D5"/>
    <w:rsid w:val="009046B0"/>
    <w:rsid w:val="00905398"/>
    <w:rsid w:val="009057F3"/>
    <w:rsid w:val="00912A51"/>
    <w:rsid w:val="00913E7B"/>
    <w:rsid w:val="00916EDD"/>
    <w:rsid w:val="00917375"/>
    <w:rsid w:val="0092093A"/>
    <w:rsid w:val="009215D0"/>
    <w:rsid w:val="0092167C"/>
    <w:rsid w:val="00921A62"/>
    <w:rsid w:val="0092493B"/>
    <w:rsid w:val="00924E59"/>
    <w:rsid w:val="0092506B"/>
    <w:rsid w:val="0092551A"/>
    <w:rsid w:val="00926E46"/>
    <w:rsid w:val="00927AA4"/>
    <w:rsid w:val="00927EB7"/>
    <w:rsid w:val="00930F07"/>
    <w:rsid w:val="00931C18"/>
    <w:rsid w:val="009329BB"/>
    <w:rsid w:val="00933D63"/>
    <w:rsid w:val="00935A51"/>
    <w:rsid w:val="00937648"/>
    <w:rsid w:val="00937661"/>
    <w:rsid w:val="00937FE5"/>
    <w:rsid w:val="00942C31"/>
    <w:rsid w:val="00942D99"/>
    <w:rsid w:val="00942F68"/>
    <w:rsid w:val="00943381"/>
    <w:rsid w:val="009440D9"/>
    <w:rsid w:val="00945742"/>
    <w:rsid w:val="0094727F"/>
    <w:rsid w:val="0095043A"/>
    <w:rsid w:val="00950770"/>
    <w:rsid w:val="00952C88"/>
    <w:rsid w:val="009545ED"/>
    <w:rsid w:val="00955CC5"/>
    <w:rsid w:val="00955D39"/>
    <w:rsid w:val="00960385"/>
    <w:rsid w:val="009603BC"/>
    <w:rsid w:val="00960B3C"/>
    <w:rsid w:val="00963503"/>
    <w:rsid w:val="0096363F"/>
    <w:rsid w:val="00963E67"/>
    <w:rsid w:val="009642F3"/>
    <w:rsid w:val="0096575B"/>
    <w:rsid w:val="00965BBC"/>
    <w:rsid w:val="0096690C"/>
    <w:rsid w:val="0096731C"/>
    <w:rsid w:val="00967505"/>
    <w:rsid w:val="0096756E"/>
    <w:rsid w:val="0096778C"/>
    <w:rsid w:val="00970898"/>
    <w:rsid w:val="00971638"/>
    <w:rsid w:val="009716CF"/>
    <w:rsid w:val="00972396"/>
    <w:rsid w:val="0097574A"/>
    <w:rsid w:val="009761FE"/>
    <w:rsid w:val="0097713D"/>
    <w:rsid w:val="009778EB"/>
    <w:rsid w:val="00980323"/>
    <w:rsid w:val="00980D82"/>
    <w:rsid w:val="009824B6"/>
    <w:rsid w:val="009854A4"/>
    <w:rsid w:val="0098657D"/>
    <w:rsid w:val="009868D5"/>
    <w:rsid w:val="00990E47"/>
    <w:rsid w:val="009917B3"/>
    <w:rsid w:val="0099227C"/>
    <w:rsid w:val="00995434"/>
    <w:rsid w:val="00995962"/>
    <w:rsid w:val="00995EC0"/>
    <w:rsid w:val="00995F91"/>
    <w:rsid w:val="0099789D"/>
    <w:rsid w:val="00997EC5"/>
    <w:rsid w:val="009A3922"/>
    <w:rsid w:val="009A4B69"/>
    <w:rsid w:val="009A4E93"/>
    <w:rsid w:val="009A5449"/>
    <w:rsid w:val="009A5FF5"/>
    <w:rsid w:val="009A72AC"/>
    <w:rsid w:val="009A789F"/>
    <w:rsid w:val="009B254C"/>
    <w:rsid w:val="009B2980"/>
    <w:rsid w:val="009B33B6"/>
    <w:rsid w:val="009B3809"/>
    <w:rsid w:val="009B4983"/>
    <w:rsid w:val="009B51D2"/>
    <w:rsid w:val="009B5D1C"/>
    <w:rsid w:val="009B67D9"/>
    <w:rsid w:val="009B7B3C"/>
    <w:rsid w:val="009B7B40"/>
    <w:rsid w:val="009B7E37"/>
    <w:rsid w:val="009B7F8F"/>
    <w:rsid w:val="009C2157"/>
    <w:rsid w:val="009C2C78"/>
    <w:rsid w:val="009C388A"/>
    <w:rsid w:val="009C38BC"/>
    <w:rsid w:val="009C3DAE"/>
    <w:rsid w:val="009C4FC4"/>
    <w:rsid w:val="009C64BA"/>
    <w:rsid w:val="009C696C"/>
    <w:rsid w:val="009C70F6"/>
    <w:rsid w:val="009C7D01"/>
    <w:rsid w:val="009D3545"/>
    <w:rsid w:val="009D53BE"/>
    <w:rsid w:val="009D5D76"/>
    <w:rsid w:val="009D63BE"/>
    <w:rsid w:val="009D6E92"/>
    <w:rsid w:val="009E1B27"/>
    <w:rsid w:val="009E331D"/>
    <w:rsid w:val="009E4436"/>
    <w:rsid w:val="009E5B26"/>
    <w:rsid w:val="009F1730"/>
    <w:rsid w:val="009F1CA7"/>
    <w:rsid w:val="009F264F"/>
    <w:rsid w:val="009F4A9E"/>
    <w:rsid w:val="009F4E06"/>
    <w:rsid w:val="009F5328"/>
    <w:rsid w:val="009F599C"/>
    <w:rsid w:val="009F5E69"/>
    <w:rsid w:val="009F6B54"/>
    <w:rsid w:val="00A02C9E"/>
    <w:rsid w:val="00A03522"/>
    <w:rsid w:val="00A03877"/>
    <w:rsid w:val="00A0457B"/>
    <w:rsid w:val="00A04ED8"/>
    <w:rsid w:val="00A05BC0"/>
    <w:rsid w:val="00A05E68"/>
    <w:rsid w:val="00A068DE"/>
    <w:rsid w:val="00A1153D"/>
    <w:rsid w:val="00A12649"/>
    <w:rsid w:val="00A156FF"/>
    <w:rsid w:val="00A15E0C"/>
    <w:rsid w:val="00A163FD"/>
    <w:rsid w:val="00A16CB5"/>
    <w:rsid w:val="00A16ED0"/>
    <w:rsid w:val="00A17B77"/>
    <w:rsid w:val="00A206FF"/>
    <w:rsid w:val="00A20A32"/>
    <w:rsid w:val="00A310EF"/>
    <w:rsid w:val="00A3366B"/>
    <w:rsid w:val="00A34770"/>
    <w:rsid w:val="00A37E0D"/>
    <w:rsid w:val="00A40677"/>
    <w:rsid w:val="00A40C4A"/>
    <w:rsid w:val="00A41637"/>
    <w:rsid w:val="00A42012"/>
    <w:rsid w:val="00A43B47"/>
    <w:rsid w:val="00A44F41"/>
    <w:rsid w:val="00A508A0"/>
    <w:rsid w:val="00A50E97"/>
    <w:rsid w:val="00A543EE"/>
    <w:rsid w:val="00A5459E"/>
    <w:rsid w:val="00A56A29"/>
    <w:rsid w:val="00A56D51"/>
    <w:rsid w:val="00A600F9"/>
    <w:rsid w:val="00A62103"/>
    <w:rsid w:val="00A621AD"/>
    <w:rsid w:val="00A6291F"/>
    <w:rsid w:val="00A63669"/>
    <w:rsid w:val="00A63BDD"/>
    <w:rsid w:val="00A65B11"/>
    <w:rsid w:val="00A67750"/>
    <w:rsid w:val="00A70216"/>
    <w:rsid w:val="00A70344"/>
    <w:rsid w:val="00A70814"/>
    <w:rsid w:val="00A7094C"/>
    <w:rsid w:val="00A72FDD"/>
    <w:rsid w:val="00A75F58"/>
    <w:rsid w:val="00A8161B"/>
    <w:rsid w:val="00A825E9"/>
    <w:rsid w:val="00A85429"/>
    <w:rsid w:val="00A86189"/>
    <w:rsid w:val="00A91161"/>
    <w:rsid w:val="00A91ADF"/>
    <w:rsid w:val="00A931BF"/>
    <w:rsid w:val="00A9355E"/>
    <w:rsid w:val="00A95BDF"/>
    <w:rsid w:val="00A962C2"/>
    <w:rsid w:val="00A963D4"/>
    <w:rsid w:val="00AA00BF"/>
    <w:rsid w:val="00AA0215"/>
    <w:rsid w:val="00AA14F1"/>
    <w:rsid w:val="00AA41A6"/>
    <w:rsid w:val="00AA4D5A"/>
    <w:rsid w:val="00AA5540"/>
    <w:rsid w:val="00AA5CDA"/>
    <w:rsid w:val="00AB1460"/>
    <w:rsid w:val="00AB1CB3"/>
    <w:rsid w:val="00AB2E0A"/>
    <w:rsid w:val="00AB3817"/>
    <w:rsid w:val="00AB3AB2"/>
    <w:rsid w:val="00AB6A16"/>
    <w:rsid w:val="00AC0D1B"/>
    <w:rsid w:val="00AC2A5C"/>
    <w:rsid w:val="00AC41F1"/>
    <w:rsid w:val="00AC4C7C"/>
    <w:rsid w:val="00AC5FAA"/>
    <w:rsid w:val="00AC5FB2"/>
    <w:rsid w:val="00AC74DB"/>
    <w:rsid w:val="00AD3277"/>
    <w:rsid w:val="00AD43BC"/>
    <w:rsid w:val="00AD59C8"/>
    <w:rsid w:val="00AD5F42"/>
    <w:rsid w:val="00AD6271"/>
    <w:rsid w:val="00AD7AF6"/>
    <w:rsid w:val="00AE0E40"/>
    <w:rsid w:val="00AE5280"/>
    <w:rsid w:val="00AE5850"/>
    <w:rsid w:val="00AE5B91"/>
    <w:rsid w:val="00AE66E1"/>
    <w:rsid w:val="00AF289D"/>
    <w:rsid w:val="00AF3EAF"/>
    <w:rsid w:val="00AF55A2"/>
    <w:rsid w:val="00AF5B0A"/>
    <w:rsid w:val="00AF69B5"/>
    <w:rsid w:val="00AF6F6E"/>
    <w:rsid w:val="00AF772E"/>
    <w:rsid w:val="00AF7D4A"/>
    <w:rsid w:val="00B01ACC"/>
    <w:rsid w:val="00B02262"/>
    <w:rsid w:val="00B04167"/>
    <w:rsid w:val="00B0449D"/>
    <w:rsid w:val="00B0499D"/>
    <w:rsid w:val="00B04DB4"/>
    <w:rsid w:val="00B0516A"/>
    <w:rsid w:val="00B05E45"/>
    <w:rsid w:val="00B10DF0"/>
    <w:rsid w:val="00B12BED"/>
    <w:rsid w:val="00B130C9"/>
    <w:rsid w:val="00B13CC8"/>
    <w:rsid w:val="00B1576D"/>
    <w:rsid w:val="00B17135"/>
    <w:rsid w:val="00B17893"/>
    <w:rsid w:val="00B17FF7"/>
    <w:rsid w:val="00B217DA"/>
    <w:rsid w:val="00B23837"/>
    <w:rsid w:val="00B23B66"/>
    <w:rsid w:val="00B2538B"/>
    <w:rsid w:val="00B2582D"/>
    <w:rsid w:val="00B26812"/>
    <w:rsid w:val="00B2757C"/>
    <w:rsid w:val="00B30463"/>
    <w:rsid w:val="00B3183B"/>
    <w:rsid w:val="00B32833"/>
    <w:rsid w:val="00B34667"/>
    <w:rsid w:val="00B35A3D"/>
    <w:rsid w:val="00B35A7A"/>
    <w:rsid w:val="00B36173"/>
    <w:rsid w:val="00B36244"/>
    <w:rsid w:val="00B37A83"/>
    <w:rsid w:val="00B41449"/>
    <w:rsid w:val="00B41C65"/>
    <w:rsid w:val="00B41DB5"/>
    <w:rsid w:val="00B41EDB"/>
    <w:rsid w:val="00B4234F"/>
    <w:rsid w:val="00B42764"/>
    <w:rsid w:val="00B42CF1"/>
    <w:rsid w:val="00B4576C"/>
    <w:rsid w:val="00B4577A"/>
    <w:rsid w:val="00B458FF"/>
    <w:rsid w:val="00B4768D"/>
    <w:rsid w:val="00B5237E"/>
    <w:rsid w:val="00B5327B"/>
    <w:rsid w:val="00B558E3"/>
    <w:rsid w:val="00B55F01"/>
    <w:rsid w:val="00B5662B"/>
    <w:rsid w:val="00B56C34"/>
    <w:rsid w:val="00B57FC8"/>
    <w:rsid w:val="00B61F3F"/>
    <w:rsid w:val="00B62790"/>
    <w:rsid w:val="00B6536F"/>
    <w:rsid w:val="00B6619A"/>
    <w:rsid w:val="00B674AA"/>
    <w:rsid w:val="00B70EE3"/>
    <w:rsid w:val="00B71C0F"/>
    <w:rsid w:val="00B7340A"/>
    <w:rsid w:val="00B739B3"/>
    <w:rsid w:val="00B7443E"/>
    <w:rsid w:val="00B745B5"/>
    <w:rsid w:val="00B767BA"/>
    <w:rsid w:val="00B801E2"/>
    <w:rsid w:val="00B8483F"/>
    <w:rsid w:val="00B84A5E"/>
    <w:rsid w:val="00B84F86"/>
    <w:rsid w:val="00B86B30"/>
    <w:rsid w:val="00B876C8"/>
    <w:rsid w:val="00B87A6E"/>
    <w:rsid w:val="00B87B5D"/>
    <w:rsid w:val="00B91642"/>
    <w:rsid w:val="00B91D5F"/>
    <w:rsid w:val="00B91DE3"/>
    <w:rsid w:val="00B93496"/>
    <w:rsid w:val="00B935F8"/>
    <w:rsid w:val="00B957F1"/>
    <w:rsid w:val="00B9596C"/>
    <w:rsid w:val="00B96235"/>
    <w:rsid w:val="00BA1CA8"/>
    <w:rsid w:val="00BA2A21"/>
    <w:rsid w:val="00BA5707"/>
    <w:rsid w:val="00BA5AB8"/>
    <w:rsid w:val="00BA6C33"/>
    <w:rsid w:val="00BA70E2"/>
    <w:rsid w:val="00BB0FDC"/>
    <w:rsid w:val="00BB13BE"/>
    <w:rsid w:val="00BB201B"/>
    <w:rsid w:val="00BB3A7B"/>
    <w:rsid w:val="00BB59E8"/>
    <w:rsid w:val="00BB61D7"/>
    <w:rsid w:val="00BB6D34"/>
    <w:rsid w:val="00BB78E0"/>
    <w:rsid w:val="00BC0536"/>
    <w:rsid w:val="00BC189A"/>
    <w:rsid w:val="00BC26D5"/>
    <w:rsid w:val="00BC37E9"/>
    <w:rsid w:val="00BC48BF"/>
    <w:rsid w:val="00BC6B95"/>
    <w:rsid w:val="00BC7881"/>
    <w:rsid w:val="00BD07F8"/>
    <w:rsid w:val="00BD09FE"/>
    <w:rsid w:val="00BD17C1"/>
    <w:rsid w:val="00BD3E7C"/>
    <w:rsid w:val="00BD4287"/>
    <w:rsid w:val="00BD480C"/>
    <w:rsid w:val="00BD528C"/>
    <w:rsid w:val="00BD6AA4"/>
    <w:rsid w:val="00BE139B"/>
    <w:rsid w:val="00BE1B21"/>
    <w:rsid w:val="00BE2A93"/>
    <w:rsid w:val="00BE370D"/>
    <w:rsid w:val="00BE48E6"/>
    <w:rsid w:val="00BE573A"/>
    <w:rsid w:val="00BE6FBC"/>
    <w:rsid w:val="00BE7BFE"/>
    <w:rsid w:val="00BF05BA"/>
    <w:rsid w:val="00BF3C43"/>
    <w:rsid w:val="00BF3C5C"/>
    <w:rsid w:val="00C01857"/>
    <w:rsid w:val="00C04CDA"/>
    <w:rsid w:val="00C11606"/>
    <w:rsid w:val="00C12BAD"/>
    <w:rsid w:val="00C12E1B"/>
    <w:rsid w:val="00C136FE"/>
    <w:rsid w:val="00C16A92"/>
    <w:rsid w:val="00C16C70"/>
    <w:rsid w:val="00C1748E"/>
    <w:rsid w:val="00C176EF"/>
    <w:rsid w:val="00C20BD4"/>
    <w:rsid w:val="00C224C0"/>
    <w:rsid w:val="00C23496"/>
    <w:rsid w:val="00C235F2"/>
    <w:rsid w:val="00C24D2D"/>
    <w:rsid w:val="00C24E99"/>
    <w:rsid w:val="00C25AA7"/>
    <w:rsid w:val="00C27A88"/>
    <w:rsid w:val="00C320CC"/>
    <w:rsid w:val="00C33B54"/>
    <w:rsid w:val="00C33C81"/>
    <w:rsid w:val="00C37955"/>
    <w:rsid w:val="00C37ECE"/>
    <w:rsid w:val="00C40A00"/>
    <w:rsid w:val="00C4168B"/>
    <w:rsid w:val="00C422AD"/>
    <w:rsid w:val="00C44BC6"/>
    <w:rsid w:val="00C456B5"/>
    <w:rsid w:val="00C51062"/>
    <w:rsid w:val="00C513E5"/>
    <w:rsid w:val="00C52B4C"/>
    <w:rsid w:val="00C55351"/>
    <w:rsid w:val="00C55EA6"/>
    <w:rsid w:val="00C57A33"/>
    <w:rsid w:val="00C60B3C"/>
    <w:rsid w:val="00C61146"/>
    <w:rsid w:val="00C617F4"/>
    <w:rsid w:val="00C632E2"/>
    <w:rsid w:val="00C64E7E"/>
    <w:rsid w:val="00C6672C"/>
    <w:rsid w:val="00C67DB5"/>
    <w:rsid w:val="00C70874"/>
    <w:rsid w:val="00C71ED1"/>
    <w:rsid w:val="00C74EB6"/>
    <w:rsid w:val="00C751BD"/>
    <w:rsid w:val="00C752EA"/>
    <w:rsid w:val="00C7682A"/>
    <w:rsid w:val="00C805DB"/>
    <w:rsid w:val="00C805DD"/>
    <w:rsid w:val="00C807CB"/>
    <w:rsid w:val="00C82C13"/>
    <w:rsid w:val="00C83F4E"/>
    <w:rsid w:val="00C84ACC"/>
    <w:rsid w:val="00C86C3D"/>
    <w:rsid w:val="00C9001E"/>
    <w:rsid w:val="00C90771"/>
    <w:rsid w:val="00C91696"/>
    <w:rsid w:val="00C93103"/>
    <w:rsid w:val="00C940D0"/>
    <w:rsid w:val="00C944A6"/>
    <w:rsid w:val="00C94606"/>
    <w:rsid w:val="00C95036"/>
    <w:rsid w:val="00C95ADE"/>
    <w:rsid w:val="00C9693F"/>
    <w:rsid w:val="00CA1329"/>
    <w:rsid w:val="00CA13CF"/>
    <w:rsid w:val="00CA378E"/>
    <w:rsid w:val="00CA45B7"/>
    <w:rsid w:val="00CA4876"/>
    <w:rsid w:val="00CA4F6B"/>
    <w:rsid w:val="00CA56E7"/>
    <w:rsid w:val="00CA57DC"/>
    <w:rsid w:val="00CA5C00"/>
    <w:rsid w:val="00CA7100"/>
    <w:rsid w:val="00CB0190"/>
    <w:rsid w:val="00CB1210"/>
    <w:rsid w:val="00CB1C76"/>
    <w:rsid w:val="00CB209C"/>
    <w:rsid w:val="00CB267E"/>
    <w:rsid w:val="00CB5056"/>
    <w:rsid w:val="00CB59CE"/>
    <w:rsid w:val="00CB79CE"/>
    <w:rsid w:val="00CB7B3D"/>
    <w:rsid w:val="00CC0E1E"/>
    <w:rsid w:val="00CC0E72"/>
    <w:rsid w:val="00CC2E25"/>
    <w:rsid w:val="00CC37A2"/>
    <w:rsid w:val="00CC5F6B"/>
    <w:rsid w:val="00CC6752"/>
    <w:rsid w:val="00CC693F"/>
    <w:rsid w:val="00CC7038"/>
    <w:rsid w:val="00CC7D3D"/>
    <w:rsid w:val="00CD0953"/>
    <w:rsid w:val="00CD0DF4"/>
    <w:rsid w:val="00CD27FF"/>
    <w:rsid w:val="00CD45A2"/>
    <w:rsid w:val="00CD5D85"/>
    <w:rsid w:val="00CE0836"/>
    <w:rsid w:val="00CF416C"/>
    <w:rsid w:val="00CF424C"/>
    <w:rsid w:val="00CF47DD"/>
    <w:rsid w:val="00CF56BB"/>
    <w:rsid w:val="00CF7BDD"/>
    <w:rsid w:val="00D02AD0"/>
    <w:rsid w:val="00D0328F"/>
    <w:rsid w:val="00D03857"/>
    <w:rsid w:val="00D04541"/>
    <w:rsid w:val="00D04BBE"/>
    <w:rsid w:val="00D0605A"/>
    <w:rsid w:val="00D10283"/>
    <w:rsid w:val="00D10A98"/>
    <w:rsid w:val="00D10ACF"/>
    <w:rsid w:val="00D127BE"/>
    <w:rsid w:val="00D15959"/>
    <w:rsid w:val="00D16026"/>
    <w:rsid w:val="00D17060"/>
    <w:rsid w:val="00D171F1"/>
    <w:rsid w:val="00D21941"/>
    <w:rsid w:val="00D21FB2"/>
    <w:rsid w:val="00D22A29"/>
    <w:rsid w:val="00D23F89"/>
    <w:rsid w:val="00D23FD6"/>
    <w:rsid w:val="00D245C7"/>
    <w:rsid w:val="00D2505A"/>
    <w:rsid w:val="00D252EB"/>
    <w:rsid w:val="00D26327"/>
    <w:rsid w:val="00D305DC"/>
    <w:rsid w:val="00D30980"/>
    <w:rsid w:val="00D31D98"/>
    <w:rsid w:val="00D323B6"/>
    <w:rsid w:val="00D3432C"/>
    <w:rsid w:val="00D35BC2"/>
    <w:rsid w:val="00D406F8"/>
    <w:rsid w:val="00D412C0"/>
    <w:rsid w:val="00D419FC"/>
    <w:rsid w:val="00D41A7D"/>
    <w:rsid w:val="00D41ACD"/>
    <w:rsid w:val="00D42170"/>
    <w:rsid w:val="00D4321A"/>
    <w:rsid w:val="00D43C9C"/>
    <w:rsid w:val="00D45923"/>
    <w:rsid w:val="00D47324"/>
    <w:rsid w:val="00D51DDC"/>
    <w:rsid w:val="00D51FBE"/>
    <w:rsid w:val="00D52418"/>
    <w:rsid w:val="00D54662"/>
    <w:rsid w:val="00D54847"/>
    <w:rsid w:val="00D5590E"/>
    <w:rsid w:val="00D615EE"/>
    <w:rsid w:val="00D62B16"/>
    <w:rsid w:val="00D62E5B"/>
    <w:rsid w:val="00D64F01"/>
    <w:rsid w:val="00D6564B"/>
    <w:rsid w:val="00D65CC7"/>
    <w:rsid w:val="00D66E04"/>
    <w:rsid w:val="00D674DF"/>
    <w:rsid w:val="00D7003F"/>
    <w:rsid w:val="00D717F2"/>
    <w:rsid w:val="00D72A5D"/>
    <w:rsid w:val="00D7340C"/>
    <w:rsid w:val="00D73B1F"/>
    <w:rsid w:val="00D73C78"/>
    <w:rsid w:val="00D7458B"/>
    <w:rsid w:val="00D76320"/>
    <w:rsid w:val="00D821D0"/>
    <w:rsid w:val="00D833A9"/>
    <w:rsid w:val="00D84979"/>
    <w:rsid w:val="00D8565C"/>
    <w:rsid w:val="00D87775"/>
    <w:rsid w:val="00D87C8F"/>
    <w:rsid w:val="00D9081B"/>
    <w:rsid w:val="00D919E8"/>
    <w:rsid w:val="00D919EC"/>
    <w:rsid w:val="00D91BB7"/>
    <w:rsid w:val="00D92BBA"/>
    <w:rsid w:val="00D93EF9"/>
    <w:rsid w:val="00D96076"/>
    <w:rsid w:val="00D971A6"/>
    <w:rsid w:val="00DA091D"/>
    <w:rsid w:val="00DA0A3B"/>
    <w:rsid w:val="00DA27F3"/>
    <w:rsid w:val="00DA2B9E"/>
    <w:rsid w:val="00DA3786"/>
    <w:rsid w:val="00DA4886"/>
    <w:rsid w:val="00DA48F3"/>
    <w:rsid w:val="00DA64C5"/>
    <w:rsid w:val="00DB07BC"/>
    <w:rsid w:val="00DB2C26"/>
    <w:rsid w:val="00DB2D41"/>
    <w:rsid w:val="00DB337C"/>
    <w:rsid w:val="00DB4DD8"/>
    <w:rsid w:val="00DB4E4D"/>
    <w:rsid w:val="00DB72CB"/>
    <w:rsid w:val="00DB7907"/>
    <w:rsid w:val="00DB7932"/>
    <w:rsid w:val="00DB7CD2"/>
    <w:rsid w:val="00DB7ED2"/>
    <w:rsid w:val="00DC0133"/>
    <w:rsid w:val="00DC0466"/>
    <w:rsid w:val="00DC38DF"/>
    <w:rsid w:val="00DC7B56"/>
    <w:rsid w:val="00DD13C0"/>
    <w:rsid w:val="00DD1A2D"/>
    <w:rsid w:val="00DD2622"/>
    <w:rsid w:val="00DD3D00"/>
    <w:rsid w:val="00DD4231"/>
    <w:rsid w:val="00DD43D0"/>
    <w:rsid w:val="00DD472F"/>
    <w:rsid w:val="00DD4FA4"/>
    <w:rsid w:val="00DD64DD"/>
    <w:rsid w:val="00DE07DB"/>
    <w:rsid w:val="00DE27CB"/>
    <w:rsid w:val="00DE3F38"/>
    <w:rsid w:val="00DE447B"/>
    <w:rsid w:val="00DE6CED"/>
    <w:rsid w:val="00DE7F16"/>
    <w:rsid w:val="00DF129A"/>
    <w:rsid w:val="00DF15B2"/>
    <w:rsid w:val="00DF2F6D"/>
    <w:rsid w:val="00DF357A"/>
    <w:rsid w:val="00DF3B17"/>
    <w:rsid w:val="00DF3E4D"/>
    <w:rsid w:val="00DF4B82"/>
    <w:rsid w:val="00DF58E8"/>
    <w:rsid w:val="00DF69D9"/>
    <w:rsid w:val="00E02AB8"/>
    <w:rsid w:val="00E0342F"/>
    <w:rsid w:val="00E035AE"/>
    <w:rsid w:val="00E04E83"/>
    <w:rsid w:val="00E052D9"/>
    <w:rsid w:val="00E07FC6"/>
    <w:rsid w:val="00E119D2"/>
    <w:rsid w:val="00E12FB5"/>
    <w:rsid w:val="00E13F81"/>
    <w:rsid w:val="00E1494A"/>
    <w:rsid w:val="00E17277"/>
    <w:rsid w:val="00E23EAF"/>
    <w:rsid w:val="00E2467D"/>
    <w:rsid w:val="00E247D0"/>
    <w:rsid w:val="00E25403"/>
    <w:rsid w:val="00E31591"/>
    <w:rsid w:val="00E31B94"/>
    <w:rsid w:val="00E32B53"/>
    <w:rsid w:val="00E32F88"/>
    <w:rsid w:val="00E3314E"/>
    <w:rsid w:val="00E33381"/>
    <w:rsid w:val="00E35BBA"/>
    <w:rsid w:val="00E36062"/>
    <w:rsid w:val="00E36DEB"/>
    <w:rsid w:val="00E37913"/>
    <w:rsid w:val="00E40BA4"/>
    <w:rsid w:val="00E40C05"/>
    <w:rsid w:val="00E42C19"/>
    <w:rsid w:val="00E4340C"/>
    <w:rsid w:val="00E43B18"/>
    <w:rsid w:val="00E44530"/>
    <w:rsid w:val="00E463F4"/>
    <w:rsid w:val="00E468D7"/>
    <w:rsid w:val="00E46BE2"/>
    <w:rsid w:val="00E5002C"/>
    <w:rsid w:val="00E508A1"/>
    <w:rsid w:val="00E51CBA"/>
    <w:rsid w:val="00E52A56"/>
    <w:rsid w:val="00E53972"/>
    <w:rsid w:val="00E547CA"/>
    <w:rsid w:val="00E5725A"/>
    <w:rsid w:val="00E60408"/>
    <w:rsid w:val="00E617EA"/>
    <w:rsid w:val="00E61E22"/>
    <w:rsid w:val="00E62792"/>
    <w:rsid w:val="00E645D3"/>
    <w:rsid w:val="00E64673"/>
    <w:rsid w:val="00E755FC"/>
    <w:rsid w:val="00E75B15"/>
    <w:rsid w:val="00E83508"/>
    <w:rsid w:val="00E84F2B"/>
    <w:rsid w:val="00E860B0"/>
    <w:rsid w:val="00E86D18"/>
    <w:rsid w:val="00E86DCB"/>
    <w:rsid w:val="00E87B8C"/>
    <w:rsid w:val="00E9042E"/>
    <w:rsid w:val="00E91453"/>
    <w:rsid w:val="00E968E2"/>
    <w:rsid w:val="00EA1F0A"/>
    <w:rsid w:val="00EA1F9C"/>
    <w:rsid w:val="00EA4210"/>
    <w:rsid w:val="00EA4D8E"/>
    <w:rsid w:val="00EA61E3"/>
    <w:rsid w:val="00EA655E"/>
    <w:rsid w:val="00EA7106"/>
    <w:rsid w:val="00EA77B8"/>
    <w:rsid w:val="00EA7937"/>
    <w:rsid w:val="00EB1D87"/>
    <w:rsid w:val="00EB2EDF"/>
    <w:rsid w:val="00EB35B3"/>
    <w:rsid w:val="00EB5F1A"/>
    <w:rsid w:val="00EB7026"/>
    <w:rsid w:val="00EB7173"/>
    <w:rsid w:val="00EC0C11"/>
    <w:rsid w:val="00EC0C41"/>
    <w:rsid w:val="00EC1B1C"/>
    <w:rsid w:val="00EC221E"/>
    <w:rsid w:val="00EC3388"/>
    <w:rsid w:val="00EC357C"/>
    <w:rsid w:val="00EC4C87"/>
    <w:rsid w:val="00EC5390"/>
    <w:rsid w:val="00EC69F4"/>
    <w:rsid w:val="00EC7873"/>
    <w:rsid w:val="00EC7E38"/>
    <w:rsid w:val="00ED02E5"/>
    <w:rsid w:val="00ED1269"/>
    <w:rsid w:val="00ED131F"/>
    <w:rsid w:val="00ED1B81"/>
    <w:rsid w:val="00ED2432"/>
    <w:rsid w:val="00ED2859"/>
    <w:rsid w:val="00ED3361"/>
    <w:rsid w:val="00ED39B6"/>
    <w:rsid w:val="00ED39B8"/>
    <w:rsid w:val="00ED45BD"/>
    <w:rsid w:val="00ED4A38"/>
    <w:rsid w:val="00ED5EAF"/>
    <w:rsid w:val="00EE088D"/>
    <w:rsid w:val="00EE155A"/>
    <w:rsid w:val="00EE1AB7"/>
    <w:rsid w:val="00EE2514"/>
    <w:rsid w:val="00EE2E14"/>
    <w:rsid w:val="00EE38BE"/>
    <w:rsid w:val="00EE560A"/>
    <w:rsid w:val="00EE71CD"/>
    <w:rsid w:val="00EE734C"/>
    <w:rsid w:val="00EF01C5"/>
    <w:rsid w:val="00EF08B9"/>
    <w:rsid w:val="00EF0F2D"/>
    <w:rsid w:val="00EF21F3"/>
    <w:rsid w:val="00EF2F3A"/>
    <w:rsid w:val="00EF407F"/>
    <w:rsid w:val="00EF5536"/>
    <w:rsid w:val="00EF6ACD"/>
    <w:rsid w:val="00EF6F22"/>
    <w:rsid w:val="00F01281"/>
    <w:rsid w:val="00F03778"/>
    <w:rsid w:val="00F0431F"/>
    <w:rsid w:val="00F048B1"/>
    <w:rsid w:val="00F076E2"/>
    <w:rsid w:val="00F100DF"/>
    <w:rsid w:val="00F10BA5"/>
    <w:rsid w:val="00F10F27"/>
    <w:rsid w:val="00F1182A"/>
    <w:rsid w:val="00F11BB9"/>
    <w:rsid w:val="00F13C05"/>
    <w:rsid w:val="00F213E3"/>
    <w:rsid w:val="00F24038"/>
    <w:rsid w:val="00F24EB3"/>
    <w:rsid w:val="00F30009"/>
    <w:rsid w:val="00F35BA5"/>
    <w:rsid w:val="00F367AD"/>
    <w:rsid w:val="00F36E14"/>
    <w:rsid w:val="00F37FDB"/>
    <w:rsid w:val="00F42281"/>
    <w:rsid w:val="00F47B9B"/>
    <w:rsid w:val="00F50D50"/>
    <w:rsid w:val="00F50EED"/>
    <w:rsid w:val="00F51572"/>
    <w:rsid w:val="00F52F2E"/>
    <w:rsid w:val="00F52FCD"/>
    <w:rsid w:val="00F54753"/>
    <w:rsid w:val="00F552E9"/>
    <w:rsid w:val="00F554FA"/>
    <w:rsid w:val="00F57E68"/>
    <w:rsid w:val="00F601F9"/>
    <w:rsid w:val="00F71F49"/>
    <w:rsid w:val="00F72489"/>
    <w:rsid w:val="00F73D6C"/>
    <w:rsid w:val="00F73F51"/>
    <w:rsid w:val="00F74515"/>
    <w:rsid w:val="00F75176"/>
    <w:rsid w:val="00F7541B"/>
    <w:rsid w:val="00F76102"/>
    <w:rsid w:val="00F76A3C"/>
    <w:rsid w:val="00F776AE"/>
    <w:rsid w:val="00F77984"/>
    <w:rsid w:val="00F80DE8"/>
    <w:rsid w:val="00F80FDF"/>
    <w:rsid w:val="00F82CB6"/>
    <w:rsid w:val="00F833C9"/>
    <w:rsid w:val="00F83433"/>
    <w:rsid w:val="00F85A7C"/>
    <w:rsid w:val="00F9019A"/>
    <w:rsid w:val="00F92103"/>
    <w:rsid w:val="00F935D7"/>
    <w:rsid w:val="00F958AF"/>
    <w:rsid w:val="00F96ACA"/>
    <w:rsid w:val="00F97989"/>
    <w:rsid w:val="00FA0799"/>
    <w:rsid w:val="00FA0EC3"/>
    <w:rsid w:val="00FA4F25"/>
    <w:rsid w:val="00FA510B"/>
    <w:rsid w:val="00FA6805"/>
    <w:rsid w:val="00FA696E"/>
    <w:rsid w:val="00FA7656"/>
    <w:rsid w:val="00FB1EB2"/>
    <w:rsid w:val="00FB3268"/>
    <w:rsid w:val="00FB67BE"/>
    <w:rsid w:val="00FC0FFC"/>
    <w:rsid w:val="00FC16A0"/>
    <w:rsid w:val="00FC1D7C"/>
    <w:rsid w:val="00FC2BEF"/>
    <w:rsid w:val="00FC3E29"/>
    <w:rsid w:val="00FC4009"/>
    <w:rsid w:val="00FC460D"/>
    <w:rsid w:val="00FC5754"/>
    <w:rsid w:val="00FC63B4"/>
    <w:rsid w:val="00FC6492"/>
    <w:rsid w:val="00FC6C12"/>
    <w:rsid w:val="00FD0B57"/>
    <w:rsid w:val="00FD0F7E"/>
    <w:rsid w:val="00FD1EAE"/>
    <w:rsid w:val="00FD265E"/>
    <w:rsid w:val="00FD391B"/>
    <w:rsid w:val="00FD426A"/>
    <w:rsid w:val="00FD5EE3"/>
    <w:rsid w:val="00FD6B06"/>
    <w:rsid w:val="00FD760D"/>
    <w:rsid w:val="00FE0E2F"/>
    <w:rsid w:val="00FE4A9B"/>
    <w:rsid w:val="00FF1138"/>
    <w:rsid w:val="00FF119C"/>
    <w:rsid w:val="00FF18E6"/>
    <w:rsid w:val="00FF2DE6"/>
    <w:rsid w:val="00FF37BF"/>
    <w:rsid w:val="00FF3B1E"/>
    <w:rsid w:val="00FF6FB1"/>
    <w:rsid w:val="00FF7227"/>
    <w:rsid w:val="00FF72AE"/>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DA47B-C3CF-4E6C-ADFA-6B52C74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19"/>
    <w:pPr>
      <w:spacing w:after="160" w:line="259" w:lineRule="auto"/>
    </w:pPr>
    <w:rPr>
      <w:sz w:val="22"/>
      <w:szCs w:val="22"/>
      <w:lang w:val="en-US" w:eastAsia="en-US"/>
    </w:rPr>
  </w:style>
  <w:style w:type="paragraph" w:styleId="1">
    <w:name w:val="heading 1"/>
    <w:basedOn w:val="a"/>
    <w:next w:val="a"/>
    <w:link w:val="10"/>
    <w:qFormat/>
    <w:rsid w:val="000306D3"/>
    <w:pPr>
      <w:keepNext/>
      <w:spacing w:after="0" w:line="240" w:lineRule="auto"/>
      <w:ind w:left="23"/>
      <w:jc w:val="both"/>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
    <w:semiHidden/>
    <w:unhideWhenUsed/>
    <w:qFormat/>
    <w:rsid w:val="00D76320"/>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0306D3"/>
    <w:pPr>
      <w:keepNext/>
      <w:spacing w:before="240" w:after="60" w:line="240" w:lineRule="auto"/>
      <w:outlineLvl w:val="2"/>
    </w:pPr>
    <w:rPr>
      <w:rFonts w:ascii="Calibri Light" w:eastAsia="Times New Roman" w:hAnsi="Calibri Light"/>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06D3"/>
    <w:rPr>
      <w:rFonts w:ascii="Times New Roman" w:eastAsia="Times New Roman" w:hAnsi="Times New Roman" w:cs="Times New Roman"/>
      <w:sz w:val="28"/>
      <w:szCs w:val="20"/>
      <w:lang w:val="uk-UA" w:eastAsia="ru-RU"/>
    </w:rPr>
  </w:style>
  <w:style w:type="character" w:customStyle="1" w:styleId="30">
    <w:name w:val="Заголовок 3 Знак"/>
    <w:link w:val="3"/>
    <w:uiPriority w:val="9"/>
    <w:semiHidden/>
    <w:rsid w:val="000306D3"/>
    <w:rPr>
      <w:rFonts w:ascii="Calibri Light" w:eastAsia="Times New Roman" w:hAnsi="Calibri Light" w:cs="Times New Roman"/>
      <w:b/>
      <w:bCs/>
      <w:sz w:val="26"/>
      <w:szCs w:val="26"/>
      <w:lang w:val="uk-UA" w:eastAsia="ru-RU"/>
    </w:rPr>
  </w:style>
  <w:style w:type="numbering" w:customStyle="1" w:styleId="11">
    <w:name w:val="Немає списку1"/>
    <w:next w:val="a2"/>
    <w:semiHidden/>
    <w:unhideWhenUsed/>
    <w:rsid w:val="000306D3"/>
  </w:style>
  <w:style w:type="paragraph" w:styleId="a3">
    <w:name w:val="Plain Text"/>
    <w:basedOn w:val="a"/>
    <w:link w:val="a4"/>
    <w:rsid w:val="000306D3"/>
    <w:pPr>
      <w:spacing w:after="0" w:line="240" w:lineRule="auto"/>
    </w:pPr>
    <w:rPr>
      <w:rFonts w:ascii="Courier New" w:eastAsia="Times New Roman" w:hAnsi="Courier New" w:cs="Times New Roman CYR"/>
      <w:sz w:val="20"/>
      <w:szCs w:val="20"/>
      <w:lang w:val="uk-UA" w:eastAsia="ru-RU"/>
    </w:rPr>
  </w:style>
  <w:style w:type="character" w:customStyle="1" w:styleId="a4">
    <w:name w:val="Текст Знак"/>
    <w:link w:val="a3"/>
    <w:rsid w:val="000306D3"/>
    <w:rPr>
      <w:rFonts w:ascii="Courier New" w:eastAsia="Times New Roman" w:hAnsi="Courier New" w:cs="Times New Roman CYR"/>
      <w:sz w:val="20"/>
      <w:szCs w:val="20"/>
      <w:lang w:val="uk-UA" w:eastAsia="ru-RU"/>
    </w:rPr>
  </w:style>
  <w:style w:type="paragraph" w:styleId="a5">
    <w:name w:val="header"/>
    <w:basedOn w:val="a"/>
    <w:link w:val="a6"/>
    <w:uiPriority w:val="99"/>
    <w:rsid w:val="000306D3"/>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a6">
    <w:name w:val="Верхній колонтитул Знак"/>
    <w:link w:val="a5"/>
    <w:uiPriority w:val="99"/>
    <w:rsid w:val="000306D3"/>
    <w:rPr>
      <w:rFonts w:ascii="Times New Roman" w:eastAsia="Times New Roman" w:hAnsi="Times New Roman" w:cs="Times New Roman"/>
      <w:sz w:val="20"/>
      <w:szCs w:val="20"/>
      <w:lang w:val="uk-UA" w:eastAsia="ru-RU"/>
    </w:rPr>
  </w:style>
  <w:style w:type="character" w:styleId="a7">
    <w:name w:val="page number"/>
    <w:rsid w:val="000306D3"/>
  </w:style>
  <w:style w:type="paragraph" w:styleId="a8">
    <w:name w:val="footer"/>
    <w:basedOn w:val="a"/>
    <w:link w:val="a9"/>
    <w:uiPriority w:val="99"/>
    <w:rsid w:val="000306D3"/>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a9">
    <w:name w:val="Нижній колонтитул Знак"/>
    <w:link w:val="a8"/>
    <w:uiPriority w:val="99"/>
    <w:rsid w:val="000306D3"/>
    <w:rPr>
      <w:rFonts w:ascii="Times New Roman" w:eastAsia="Times New Roman" w:hAnsi="Times New Roman" w:cs="Times New Roman"/>
      <w:sz w:val="20"/>
      <w:szCs w:val="20"/>
      <w:lang w:val="uk-UA" w:eastAsia="ru-RU"/>
    </w:rPr>
  </w:style>
  <w:style w:type="paragraph" w:styleId="aa">
    <w:name w:val="Block Text"/>
    <w:basedOn w:val="a"/>
    <w:rsid w:val="000306D3"/>
    <w:pPr>
      <w:tabs>
        <w:tab w:val="left" w:pos="317"/>
      </w:tabs>
      <w:spacing w:after="0" w:line="240" w:lineRule="auto"/>
      <w:ind w:left="1440" w:right="-201"/>
      <w:jc w:val="both"/>
    </w:pPr>
    <w:rPr>
      <w:rFonts w:ascii="Times New Roman" w:eastAsia="Times New Roman" w:hAnsi="Times New Roman"/>
      <w:color w:val="800000"/>
      <w:sz w:val="26"/>
      <w:szCs w:val="20"/>
      <w:lang w:val="uk-UA" w:eastAsia="ru-RU"/>
    </w:rPr>
  </w:style>
  <w:style w:type="paragraph" w:customStyle="1" w:styleId="ab">
    <w:name w:val="Тема в акте"/>
    <w:basedOn w:val="a"/>
    <w:next w:val="a"/>
    <w:rsid w:val="000306D3"/>
    <w:pPr>
      <w:spacing w:before="240" w:after="120" w:line="288" w:lineRule="auto"/>
    </w:pPr>
    <w:rPr>
      <w:rFonts w:ascii="Times New Roman" w:eastAsia="Times New Roman" w:hAnsi="Times New Roman"/>
      <w:b/>
      <w:sz w:val="26"/>
      <w:szCs w:val="20"/>
      <w:lang w:val="ru-RU" w:eastAsia="ru-RU"/>
    </w:rPr>
  </w:style>
  <w:style w:type="paragraph" w:customStyle="1" w:styleId="ac">
    <w:name w:val="обычный"/>
    <w:basedOn w:val="a"/>
    <w:rsid w:val="000306D3"/>
    <w:pPr>
      <w:spacing w:after="0" w:line="240" w:lineRule="auto"/>
    </w:pPr>
    <w:rPr>
      <w:rFonts w:ascii="Times New Roman" w:eastAsia="Times New Roman" w:hAnsi="Times New Roman"/>
      <w:color w:val="000000"/>
      <w:sz w:val="20"/>
      <w:szCs w:val="20"/>
      <w:lang w:val="ru-RU" w:eastAsia="ru-RU"/>
    </w:rPr>
  </w:style>
  <w:style w:type="table" w:styleId="ad">
    <w:name w:val="Table Grid"/>
    <w:basedOn w:val="a1"/>
    <w:uiPriority w:val="39"/>
    <w:rsid w:val="000306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306D3"/>
    <w:pPr>
      <w:autoSpaceDE w:val="0"/>
      <w:autoSpaceDN w:val="0"/>
      <w:adjustRightInd w:val="0"/>
    </w:pPr>
    <w:rPr>
      <w:rFonts w:ascii="Courier New" w:eastAsia="Times New Roman" w:hAnsi="Courier New"/>
      <w:sz w:val="24"/>
      <w:szCs w:val="24"/>
    </w:rPr>
  </w:style>
  <w:style w:type="paragraph" w:styleId="ae">
    <w:name w:val="Document Map"/>
    <w:basedOn w:val="a"/>
    <w:link w:val="af"/>
    <w:rsid w:val="000306D3"/>
    <w:pPr>
      <w:shd w:val="clear" w:color="auto" w:fill="000080"/>
      <w:spacing w:after="0" w:line="240" w:lineRule="auto"/>
    </w:pPr>
    <w:rPr>
      <w:rFonts w:ascii="Tahoma" w:eastAsia="Times New Roman" w:hAnsi="Tahoma" w:cs="Tahoma"/>
      <w:sz w:val="20"/>
      <w:szCs w:val="20"/>
      <w:lang w:val="uk-UA" w:eastAsia="ru-RU"/>
    </w:rPr>
  </w:style>
  <w:style w:type="character" w:customStyle="1" w:styleId="af">
    <w:name w:val="Схема документа Знак"/>
    <w:link w:val="ae"/>
    <w:rsid w:val="000306D3"/>
    <w:rPr>
      <w:rFonts w:ascii="Tahoma" w:eastAsia="Times New Roman" w:hAnsi="Tahoma" w:cs="Tahoma"/>
      <w:sz w:val="20"/>
      <w:szCs w:val="20"/>
      <w:shd w:val="clear" w:color="auto" w:fill="000080"/>
      <w:lang w:val="uk-UA" w:eastAsia="ru-RU"/>
    </w:rPr>
  </w:style>
  <w:style w:type="character" w:styleId="af0">
    <w:name w:val="Hyperlink"/>
    <w:uiPriority w:val="99"/>
    <w:semiHidden/>
    <w:unhideWhenUsed/>
    <w:rsid w:val="000306D3"/>
    <w:rPr>
      <w:color w:val="0000FF"/>
      <w:u w:val="single"/>
    </w:rPr>
  </w:style>
  <w:style w:type="paragraph" w:styleId="af1">
    <w:name w:val="List Paragraph"/>
    <w:aliases w:val="1. Абзац списка,List Paragraph,List Paragraph1,Абзац списка1,body 2,List Paragraph11,Mummuga loetelu,Loendi lõik,2,List Paragraph à moi,Dot pt,No Spacing1,List Paragraph Char Char Char,Indicator Text,Numbered Para 1,Welt L Char,Welt L,列出段落"/>
    <w:basedOn w:val="a"/>
    <w:link w:val="af2"/>
    <w:uiPriority w:val="34"/>
    <w:qFormat/>
    <w:rsid w:val="000306D3"/>
    <w:pPr>
      <w:spacing w:after="200" w:line="276" w:lineRule="auto"/>
      <w:ind w:left="720"/>
      <w:contextualSpacing/>
    </w:pPr>
    <w:rPr>
      <w:lang w:val="uk-UA"/>
    </w:rPr>
  </w:style>
  <w:style w:type="paragraph" w:customStyle="1" w:styleId="af3">
    <w:name w:val="Основной_текст_ДПТ"/>
    <w:basedOn w:val="a"/>
    <w:uiPriority w:val="99"/>
    <w:semiHidden/>
    <w:rsid w:val="000306D3"/>
    <w:pPr>
      <w:spacing w:after="0" w:line="360" w:lineRule="auto"/>
      <w:ind w:firstLine="709"/>
      <w:jc w:val="both"/>
    </w:pPr>
    <w:rPr>
      <w:rFonts w:ascii="Times New Roman" w:eastAsia="Times New Roman" w:hAnsi="Times New Roman"/>
      <w:sz w:val="26"/>
      <w:szCs w:val="20"/>
      <w:lang w:val="ru-RU" w:eastAsia="ru-RU"/>
    </w:rPr>
  </w:style>
  <w:style w:type="paragraph" w:customStyle="1" w:styleId="af4">
    <w:name w:val="Основной_текст_ДПТ_НазвТабл"/>
    <w:basedOn w:val="a"/>
    <w:next w:val="af3"/>
    <w:uiPriority w:val="99"/>
    <w:semiHidden/>
    <w:qFormat/>
    <w:rsid w:val="000306D3"/>
    <w:pPr>
      <w:spacing w:after="0" w:line="360" w:lineRule="auto"/>
      <w:jc w:val="center"/>
    </w:pPr>
    <w:rPr>
      <w:rFonts w:ascii="Times New Roman" w:eastAsia="Times New Roman" w:hAnsi="Times New Roman"/>
      <w:b/>
      <w:bCs/>
      <w:sz w:val="26"/>
      <w:szCs w:val="28"/>
      <w:lang w:val="ru-RU" w:eastAsia="ru-RU"/>
    </w:rPr>
  </w:style>
  <w:style w:type="paragraph" w:customStyle="1" w:styleId="af5">
    <w:name w:val="Основной_текст_ДПТ_Таблица"/>
    <w:basedOn w:val="a"/>
    <w:uiPriority w:val="99"/>
    <w:semiHidden/>
    <w:rsid w:val="000306D3"/>
    <w:pPr>
      <w:spacing w:after="0" w:line="240" w:lineRule="auto"/>
      <w:ind w:left="45"/>
    </w:pPr>
    <w:rPr>
      <w:rFonts w:ascii="Times New Roman" w:eastAsia="Times New Roman" w:hAnsi="Times New Roman"/>
      <w:sz w:val="26"/>
      <w:szCs w:val="20"/>
      <w:lang w:val="ru-RU" w:eastAsia="ru-RU"/>
    </w:rPr>
  </w:style>
  <w:style w:type="paragraph" w:customStyle="1" w:styleId="af6">
    <w:name w:val="Основной_текст_ДПТ_Таблица_Шапка"/>
    <w:basedOn w:val="a"/>
    <w:uiPriority w:val="99"/>
    <w:semiHidden/>
    <w:rsid w:val="000306D3"/>
    <w:pPr>
      <w:spacing w:after="0" w:line="240" w:lineRule="auto"/>
      <w:jc w:val="center"/>
    </w:pPr>
    <w:rPr>
      <w:rFonts w:ascii="Times New Roman" w:eastAsia="Times New Roman" w:hAnsi="Times New Roman"/>
      <w:b/>
      <w:bCs/>
      <w:szCs w:val="20"/>
      <w:lang w:val="ru-RU" w:eastAsia="ru-RU"/>
    </w:rPr>
  </w:style>
  <w:style w:type="paragraph" w:styleId="af7">
    <w:name w:val="No Spacing"/>
    <w:uiPriority w:val="99"/>
    <w:qFormat/>
    <w:rsid w:val="000306D3"/>
    <w:rPr>
      <w:sz w:val="22"/>
      <w:szCs w:val="22"/>
      <w:lang w:eastAsia="en-US"/>
    </w:rPr>
  </w:style>
  <w:style w:type="character" w:customStyle="1" w:styleId="af2">
    <w:name w:val="Абзац списку Знак"/>
    <w:aliases w:val="1. Абзац списка Знак,List Paragraph Знак,List Paragraph1 Знак,Абзац списка1 Знак,body 2 Знак,List Paragraph11 Знак,Mummuga loetelu Знак,Loendi lõik Знак,2 Знак,List Paragraph à moi Знак,Dot pt Знак,No Spacing1 Знак,Indicator Text Знак"/>
    <w:link w:val="af1"/>
    <w:uiPriority w:val="34"/>
    <w:qFormat/>
    <w:rsid w:val="000306D3"/>
    <w:rPr>
      <w:rFonts w:ascii="Calibri" w:eastAsia="Calibri" w:hAnsi="Calibri" w:cs="Times New Roman"/>
      <w:lang w:val="uk-UA"/>
    </w:rPr>
  </w:style>
  <w:style w:type="table" w:customStyle="1" w:styleId="110">
    <w:name w:val="Сітка таблиці 1 (світла)1"/>
    <w:basedOn w:val="a1"/>
    <w:uiPriority w:val="46"/>
    <w:rsid w:val="000306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
    <w:name w:val="Таблица-сетка 1 светлая1"/>
    <w:basedOn w:val="a1"/>
    <w:uiPriority w:val="46"/>
    <w:rsid w:val="000306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11">
    <w:name w:val="Таблица-сетка 6 цветная — акцент 11"/>
    <w:basedOn w:val="a1"/>
    <w:uiPriority w:val="51"/>
    <w:rsid w:val="000306D3"/>
    <w:rPr>
      <w:color w:val="AA610D"/>
    </w:rPr>
    <w:tblPr>
      <w:tblStyleRowBandSize w:val="1"/>
      <w:tblStyleColBandSize w:val="1"/>
      <w:tblBorders>
        <w:top w:val="single" w:sz="4" w:space="0" w:color="F3B46B"/>
        <w:left w:val="single" w:sz="4" w:space="0" w:color="F3B46B"/>
        <w:bottom w:val="single" w:sz="4" w:space="0" w:color="F3B46B"/>
        <w:right w:val="single" w:sz="4" w:space="0" w:color="F3B46B"/>
        <w:insideH w:val="single" w:sz="4" w:space="0" w:color="F3B46B"/>
        <w:insideV w:val="single" w:sz="4" w:space="0" w:color="F3B46B"/>
      </w:tblBorders>
    </w:tblPr>
    <w:tblStylePr w:type="firstRow">
      <w:rPr>
        <w:b/>
        <w:bCs/>
      </w:rPr>
      <w:tblPr/>
      <w:tcPr>
        <w:tcBorders>
          <w:bottom w:val="single" w:sz="12" w:space="0" w:color="F3B46B"/>
        </w:tcBorders>
      </w:tcPr>
    </w:tblStylePr>
    <w:tblStylePr w:type="lastRow">
      <w:rPr>
        <w:b/>
        <w:bCs/>
      </w:rPr>
      <w:tblPr/>
      <w:tcPr>
        <w:tcBorders>
          <w:top w:val="double" w:sz="4" w:space="0" w:color="F3B46B"/>
        </w:tcBorders>
      </w:tcPr>
    </w:tblStylePr>
    <w:tblStylePr w:type="firstCol">
      <w:rPr>
        <w:b/>
        <w:bCs/>
      </w:rPr>
    </w:tblStylePr>
    <w:tblStylePr w:type="lastCol">
      <w:rPr>
        <w:b/>
        <w:bCs/>
      </w:rPr>
    </w:tblStylePr>
    <w:tblStylePr w:type="band1Vert">
      <w:tblPr/>
      <w:tcPr>
        <w:shd w:val="clear" w:color="auto" w:fill="FBE6CD"/>
      </w:tcPr>
    </w:tblStylePr>
    <w:tblStylePr w:type="band1Horz">
      <w:tblPr/>
      <w:tcPr>
        <w:shd w:val="clear" w:color="auto" w:fill="FBE6CD"/>
      </w:tcPr>
    </w:tblStylePr>
  </w:style>
  <w:style w:type="paragraph" w:customStyle="1" w:styleId="af8">
    <w:name w:val="рис"/>
    <w:basedOn w:val="af9"/>
    <w:link w:val="afa"/>
    <w:qFormat/>
    <w:rsid w:val="000306D3"/>
    <w:pPr>
      <w:spacing w:before="240" w:after="240"/>
      <w:jc w:val="center"/>
    </w:pPr>
    <w:rPr>
      <w:b w:val="0"/>
      <w:bCs w:val="0"/>
      <w:iCs/>
      <w:color w:val="000000"/>
      <w:sz w:val="22"/>
      <w:szCs w:val="22"/>
      <w:lang w:eastAsia="en-US"/>
    </w:rPr>
  </w:style>
  <w:style w:type="character" w:customStyle="1" w:styleId="afa">
    <w:name w:val="рис Знак"/>
    <w:link w:val="af8"/>
    <w:rsid w:val="000306D3"/>
    <w:rPr>
      <w:rFonts w:ascii="Times New Roman" w:eastAsia="Times New Roman" w:hAnsi="Times New Roman" w:cs="Times New Roman"/>
      <w:iCs/>
      <w:color w:val="000000"/>
      <w:lang w:val="uk-UA"/>
    </w:rPr>
  </w:style>
  <w:style w:type="paragraph" w:customStyle="1" w:styleId="afb">
    <w:name w:val="Таблиця"/>
    <w:basedOn w:val="af9"/>
    <w:link w:val="afc"/>
    <w:qFormat/>
    <w:rsid w:val="000306D3"/>
    <w:pPr>
      <w:spacing w:before="120" w:after="120"/>
      <w:jc w:val="right"/>
    </w:pPr>
    <w:rPr>
      <w:b w:val="0"/>
      <w:bCs w:val="0"/>
      <w:iCs/>
      <w:color w:val="000000"/>
      <w:sz w:val="22"/>
      <w:szCs w:val="18"/>
      <w:lang w:eastAsia="en-US"/>
    </w:rPr>
  </w:style>
  <w:style w:type="character" w:customStyle="1" w:styleId="afc">
    <w:name w:val="Таблиця Знак"/>
    <w:link w:val="afb"/>
    <w:rsid w:val="000306D3"/>
    <w:rPr>
      <w:rFonts w:ascii="Times New Roman" w:eastAsia="Times New Roman" w:hAnsi="Times New Roman" w:cs="Times New Roman"/>
      <w:iCs/>
      <w:color w:val="000000"/>
      <w:szCs w:val="18"/>
      <w:lang w:val="uk-UA"/>
    </w:rPr>
  </w:style>
  <w:style w:type="paragraph" w:styleId="af9">
    <w:name w:val="caption"/>
    <w:basedOn w:val="a"/>
    <w:next w:val="a"/>
    <w:uiPriority w:val="35"/>
    <w:semiHidden/>
    <w:unhideWhenUsed/>
    <w:qFormat/>
    <w:rsid w:val="000306D3"/>
    <w:pPr>
      <w:spacing w:after="0" w:line="240" w:lineRule="auto"/>
    </w:pPr>
    <w:rPr>
      <w:rFonts w:ascii="Times New Roman" w:eastAsia="Times New Roman" w:hAnsi="Times New Roman"/>
      <w:b/>
      <w:bCs/>
      <w:sz w:val="20"/>
      <w:szCs w:val="20"/>
      <w:lang w:val="uk-UA" w:eastAsia="ru-RU"/>
    </w:rPr>
  </w:style>
  <w:style w:type="character" w:styleId="afd">
    <w:name w:val="Emphasis"/>
    <w:uiPriority w:val="20"/>
    <w:qFormat/>
    <w:rsid w:val="000306D3"/>
    <w:rPr>
      <w:i/>
      <w:iCs/>
    </w:rPr>
  </w:style>
  <w:style w:type="character" w:styleId="afe">
    <w:name w:val="annotation reference"/>
    <w:uiPriority w:val="99"/>
    <w:semiHidden/>
    <w:unhideWhenUsed/>
    <w:rsid w:val="000306D3"/>
    <w:rPr>
      <w:sz w:val="16"/>
      <w:szCs w:val="16"/>
    </w:rPr>
  </w:style>
  <w:style w:type="paragraph" w:styleId="aff">
    <w:name w:val="annotation text"/>
    <w:basedOn w:val="a"/>
    <w:link w:val="aff0"/>
    <w:uiPriority w:val="99"/>
    <w:semiHidden/>
    <w:unhideWhenUsed/>
    <w:rsid w:val="000306D3"/>
    <w:pPr>
      <w:spacing w:after="0" w:line="240" w:lineRule="auto"/>
    </w:pPr>
    <w:rPr>
      <w:rFonts w:ascii="Times New Roman" w:eastAsia="Times New Roman" w:hAnsi="Times New Roman"/>
      <w:sz w:val="20"/>
      <w:szCs w:val="20"/>
      <w:lang w:val="uk-UA" w:eastAsia="ru-RU"/>
    </w:rPr>
  </w:style>
  <w:style w:type="character" w:customStyle="1" w:styleId="aff0">
    <w:name w:val="Текст примітки Знак"/>
    <w:link w:val="aff"/>
    <w:uiPriority w:val="99"/>
    <w:semiHidden/>
    <w:rsid w:val="000306D3"/>
    <w:rPr>
      <w:rFonts w:ascii="Times New Roman" w:eastAsia="Times New Roman" w:hAnsi="Times New Roman" w:cs="Times New Roman"/>
      <w:sz w:val="20"/>
      <w:szCs w:val="20"/>
      <w:lang w:val="uk-UA" w:eastAsia="ru-RU"/>
    </w:rPr>
  </w:style>
  <w:style w:type="paragraph" w:styleId="aff1">
    <w:name w:val="annotation subject"/>
    <w:basedOn w:val="aff"/>
    <w:next w:val="aff"/>
    <w:link w:val="aff2"/>
    <w:uiPriority w:val="99"/>
    <w:semiHidden/>
    <w:unhideWhenUsed/>
    <w:rsid w:val="000306D3"/>
    <w:rPr>
      <w:b/>
      <w:bCs/>
    </w:rPr>
  </w:style>
  <w:style w:type="character" w:customStyle="1" w:styleId="aff2">
    <w:name w:val="Тема примітки Знак"/>
    <w:link w:val="aff1"/>
    <w:uiPriority w:val="99"/>
    <w:semiHidden/>
    <w:rsid w:val="000306D3"/>
    <w:rPr>
      <w:rFonts w:ascii="Times New Roman" w:eastAsia="Times New Roman" w:hAnsi="Times New Roman" w:cs="Times New Roman"/>
      <w:b/>
      <w:bCs/>
      <w:sz w:val="20"/>
      <w:szCs w:val="20"/>
      <w:lang w:val="uk-UA" w:eastAsia="ru-RU"/>
    </w:rPr>
  </w:style>
  <w:style w:type="paragraph" w:styleId="aff3">
    <w:name w:val="Balloon Text"/>
    <w:basedOn w:val="a"/>
    <w:link w:val="aff4"/>
    <w:uiPriority w:val="99"/>
    <w:semiHidden/>
    <w:unhideWhenUsed/>
    <w:rsid w:val="000306D3"/>
    <w:pPr>
      <w:spacing w:after="0" w:line="240" w:lineRule="auto"/>
    </w:pPr>
    <w:rPr>
      <w:rFonts w:ascii="Segoe UI" w:eastAsia="Times New Roman" w:hAnsi="Segoe UI" w:cs="Segoe UI"/>
      <w:sz w:val="18"/>
      <w:szCs w:val="18"/>
      <w:lang w:val="uk-UA" w:eastAsia="ru-RU"/>
    </w:rPr>
  </w:style>
  <w:style w:type="character" w:customStyle="1" w:styleId="aff4">
    <w:name w:val="Текст у виносці Знак"/>
    <w:link w:val="aff3"/>
    <w:uiPriority w:val="99"/>
    <w:semiHidden/>
    <w:rsid w:val="000306D3"/>
    <w:rPr>
      <w:rFonts w:ascii="Segoe UI" w:eastAsia="Times New Roman" w:hAnsi="Segoe UI" w:cs="Segoe UI"/>
      <w:sz w:val="18"/>
      <w:szCs w:val="18"/>
      <w:lang w:val="uk-UA" w:eastAsia="ru-RU"/>
    </w:rPr>
  </w:style>
  <w:style w:type="character" w:styleId="aff5">
    <w:name w:val="FollowedHyperlink"/>
    <w:uiPriority w:val="99"/>
    <w:semiHidden/>
    <w:unhideWhenUsed/>
    <w:rsid w:val="00100020"/>
    <w:rPr>
      <w:color w:val="954F72"/>
      <w:u w:val="single"/>
    </w:rPr>
  </w:style>
  <w:style w:type="paragraph" w:customStyle="1" w:styleId="msonormal0">
    <w:name w:val="msonormal"/>
    <w:basedOn w:val="a"/>
    <w:rsid w:val="00100020"/>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font5">
    <w:name w:val="font5"/>
    <w:basedOn w:val="a"/>
    <w:rsid w:val="00100020"/>
    <w:pPr>
      <w:spacing w:before="100" w:beforeAutospacing="1" w:after="100" w:afterAutospacing="1" w:line="240" w:lineRule="auto"/>
    </w:pPr>
    <w:rPr>
      <w:rFonts w:ascii="Times New Roman" w:eastAsia="Times New Roman" w:hAnsi="Times New Roman"/>
      <w:b/>
      <w:bCs/>
      <w:color w:val="000000"/>
      <w:sz w:val="16"/>
      <w:szCs w:val="16"/>
      <w:lang w:val="cs-CZ" w:eastAsia="cs-CZ"/>
    </w:rPr>
  </w:style>
  <w:style w:type="paragraph" w:customStyle="1" w:styleId="font6">
    <w:name w:val="font6"/>
    <w:basedOn w:val="a"/>
    <w:rsid w:val="00100020"/>
    <w:pPr>
      <w:spacing w:before="100" w:beforeAutospacing="1" w:after="100" w:afterAutospacing="1" w:line="240" w:lineRule="auto"/>
    </w:pPr>
    <w:rPr>
      <w:rFonts w:ascii="Times New Roman" w:eastAsia="Times New Roman" w:hAnsi="Times New Roman"/>
      <w:color w:val="000000"/>
      <w:sz w:val="16"/>
      <w:szCs w:val="16"/>
      <w:lang w:val="cs-CZ" w:eastAsia="cs-CZ"/>
    </w:rPr>
  </w:style>
  <w:style w:type="paragraph" w:customStyle="1" w:styleId="font7">
    <w:name w:val="font7"/>
    <w:basedOn w:val="a"/>
    <w:rsid w:val="00100020"/>
    <w:pPr>
      <w:spacing w:before="100" w:beforeAutospacing="1" w:after="100" w:afterAutospacing="1" w:line="240" w:lineRule="auto"/>
    </w:pPr>
    <w:rPr>
      <w:rFonts w:ascii="Times New Roman" w:eastAsia="Times New Roman" w:hAnsi="Times New Roman"/>
      <w:b/>
      <w:bCs/>
      <w:color w:val="000000"/>
      <w:sz w:val="16"/>
      <w:szCs w:val="16"/>
      <w:lang w:val="cs-CZ" w:eastAsia="cs-CZ"/>
    </w:rPr>
  </w:style>
  <w:style w:type="paragraph" w:customStyle="1" w:styleId="font8">
    <w:name w:val="font8"/>
    <w:basedOn w:val="a"/>
    <w:rsid w:val="00100020"/>
    <w:pPr>
      <w:spacing w:before="100" w:beforeAutospacing="1" w:after="100" w:afterAutospacing="1" w:line="240" w:lineRule="auto"/>
    </w:pPr>
    <w:rPr>
      <w:rFonts w:ascii="Times New Roman" w:eastAsia="Times New Roman" w:hAnsi="Times New Roman"/>
      <w:color w:val="000000"/>
      <w:sz w:val="16"/>
      <w:szCs w:val="16"/>
      <w:lang w:val="cs-CZ" w:eastAsia="cs-CZ"/>
    </w:rPr>
  </w:style>
  <w:style w:type="paragraph" w:customStyle="1" w:styleId="font9">
    <w:name w:val="font9"/>
    <w:basedOn w:val="a"/>
    <w:rsid w:val="00100020"/>
    <w:pPr>
      <w:spacing w:before="100" w:beforeAutospacing="1" w:after="100" w:afterAutospacing="1" w:line="240" w:lineRule="auto"/>
    </w:pPr>
    <w:rPr>
      <w:rFonts w:ascii="Times New Roman" w:eastAsia="Times New Roman" w:hAnsi="Times New Roman"/>
      <w:sz w:val="16"/>
      <w:szCs w:val="16"/>
      <w:lang w:val="cs-CZ" w:eastAsia="cs-CZ"/>
    </w:rPr>
  </w:style>
  <w:style w:type="paragraph" w:customStyle="1" w:styleId="font10">
    <w:name w:val="font10"/>
    <w:basedOn w:val="a"/>
    <w:rsid w:val="00100020"/>
    <w:pPr>
      <w:spacing w:before="100" w:beforeAutospacing="1" w:after="100" w:afterAutospacing="1" w:line="240" w:lineRule="auto"/>
    </w:pPr>
    <w:rPr>
      <w:rFonts w:ascii="Times New Roman" w:eastAsia="Times New Roman" w:hAnsi="Times New Roman"/>
      <w:b/>
      <w:bCs/>
      <w:sz w:val="16"/>
      <w:szCs w:val="16"/>
      <w:lang w:val="cs-CZ" w:eastAsia="cs-CZ"/>
    </w:rPr>
  </w:style>
  <w:style w:type="paragraph" w:customStyle="1" w:styleId="xl68">
    <w:name w:val="xl6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69">
    <w:name w:val="xl69"/>
    <w:basedOn w:val="a"/>
    <w:rsid w:val="00100020"/>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70">
    <w:name w:val="xl70"/>
    <w:basedOn w:val="a"/>
    <w:rsid w:val="00100020"/>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71">
    <w:name w:val="xl7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72">
    <w:name w:val="xl72"/>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73">
    <w:name w:val="xl73"/>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74">
    <w:name w:val="xl74"/>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75">
    <w:name w:val="xl75"/>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76">
    <w:name w:val="xl76"/>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77">
    <w:name w:val="xl77"/>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78">
    <w:name w:val="xl7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79">
    <w:name w:val="xl79"/>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80">
    <w:name w:val="xl80"/>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81">
    <w:name w:val="xl81"/>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82">
    <w:name w:val="xl82"/>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83">
    <w:name w:val="xl83"/>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84">
    <w:name w:val="xl84"/>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85">
    <w:name w:val="xl85"/>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86">
    <w:name w:val="xl86"/>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87">
    <w:name w:val="xl87"/>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88">
    <w:name w:val="xl88"/>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89">
    <w:name w:val="xl89"/>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90">
    <w:name w:val="xl90"/>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91">
    <w:name w:val="xl9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92">
    <w:name w:val="xl9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93">
    <w:name w:val="xl93"/>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94">
    <w:name w:val="xl94"/>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95">
    <w:name w:val="xl95"/>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96">
    <w:name w:val="xl96"/>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97">
    <w:name w:val="xl97"/>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98">
    <w:name w:val="xl9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val="cs-CZ" w:eastAsia="cs-CZ"/>
    </w:rPr>
  </w:style>
  <w:style w:type="paragraph" w:customStyle="1" w:styleId="xl99">
    <w:name w:val="xl99"/>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6"/>
      <w:szCs w:val="16"/>
      <w:lang w:val="cs-CZ" w:eastAsia="cs-CZ"/>
    </w:rPr>
  </w:style>
  <w:style w:type="paragraph" w:customStyle="1" w:styleId="xl100">
    <w:name w:val="xl100"/>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101">
    <w:name w:val="xl101"/>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102">
    <w:name w:val="xl102"/>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103">
    <w:name w:val="xl103"/>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6"/>
      <w:szCs w:val="16"/>
      <w:lang w:val="cs-CZ" w:eastAsia="cs-CZ"/>
    </w:rPr>
  </w:style>
  <w:style w:type="paragraph" w:customStyle="1" w:styleId="xl104">
    <w:name w:val="xl104"/>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16"/>
      <w:szCs w:val="16"/>
      <w:lang w:val="cs-CZ" w:eastAsia="cs-CZ"/>
    </w:rPr>
  </w:style>
  <w:style w:type="paragraph" w:customStyle="1" w:styleId="xl105">
    <w:name w:val="xl105"/>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16"/>
      <w:szCs w:val="16"/>
      <w:lang w:val="cs-CZ" w:eastAsia="cs-CZ"/>
    </w:rPr>
  </w:style>
  <w:style w:type="paragraph" w:customStyle="1" w:styleId="xl106">
    <w:name w:val="xl106"/>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07">
    <w:name w:val="xl107"/>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08">
    <w:name w:val="xl108"/>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09">
    <w:name w:val="xl109"/>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10">
    <w:name w:val="xl110"/>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11">
    <w:name w:val="xl111"/>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12">
    <w:name w:val="xl112"/>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113">
    <w:name w:val="xl113"/>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114">
    <w:name w:val="xl114"/>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16"/>
      <w:szCs w:val="16"/>
      <w:lang w:val="cs-CZ" w:eastAsia="cs-CZ"/>
    </w:rPr>
  </w:style>
  <w:style w:type="paragraph" w:customStyle="1" w:styleId="xl115">
    <w:name w:val="xl115"/>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16"/>
      <w:szCs w:val="16"/>
      <w:lang w:val="cs-CZ" w:eastAsia="cs-CZ"/>
    </w:rPr>
  </w:style>
  <w:style w:type="paragraph" w:customStyle="1" w:styleId="xl116">
    <w:name w:val="xl116"/>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16"/>
      <w:szCs w:val="16"/>
      <w:lang w:val="cs-CZ" w:eastAsia="cs-CZ"/>
    </w:rPr>
  </w:style>
  <w:style w:type="paragraph" w:customStyle="1" w:styleId="xl117">
    <w:name w:val="xl117"/>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118">
    <w:name w:val="xl118"/>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119">
    <w:name w:val="xl119"/>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120">
    <w:name w:val="xl120"/>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21">
    <w:name w:val="xl121"/>
    <w:basedOn w:val="a"/>
    <w:rsid w:val="00100020"/>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22">
    <w:name w:val="xl122"/>
    <w:basedOn w:val="a"/>
    <w:rsid w:val="001000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23">
    <w:name w:val="xl123"/>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24">
    <w:name w:val="xl124"/>
    <w:basedOn w:val="a"/>
    <w:rsid w:val="00100020"/>
    <w:pP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25">
    <w:name w:val="xl125"/>
    <w:basedOn w:val="a"/>
    <w:rsid w:val="00100020"/>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26">
    <w:name w:val="xl126"/>
    <w:basedOn w:val="a"/>
    <w:rsid w:val="0010002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127">
    <w:name w:val="xl127"/>
    <w:basedOn w:val="a"/>
    <w:rsid w:val="0010002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128">
    <w:name w:val="xl128"/>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129">
    <w:name w:val="xl129"/>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cs-CZ" w:eastAsia="cs-CZ"/>
    </w:rPr>
  </w:style>
  <w:style w:type="paragraph" w:customStyle="1" w:styleId="xl130">
    <w:name w:val="xl130"/>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31">
    <w:name w:val="xl13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32">
    <w:name w:val="xl13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33">
    <w:name w:val="xl133"/>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16"/>
      <w:szCs w:val="16"/>
      <w:lang w:val="cs-CZ" w:eastAsia="cs-CZ"/>
    </w:rPr>
  </w:style>
  <w:style w:type="paragraph" w:customStyle="1" w:styleId="xl134">
    <w:name w:val="xl134"/>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16"/>
      <w:szCs w:val="16"/>
      <w:lang w:val="cs-CZ" w:eastAsia="cs-CZ"/>
    </w:rPr>
  </w:style>
  <w:style w:type="paragraph" w:customStyle="1" w:styleId="xl135">
    <w:name w:val="xl135"/>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16"/>
      <w:szCs w:val="16"/>
      <w:lang w:val="cs-CZ" w:eastAsia="cs-CZ"/>
    </w:rPr>
  </w:style>
  <w:style w:type="paragraph" w:customStyle="1" w:styleId="xl136">
    <w:name w:val="xl136"/>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137">
    <w:name w:val="xl137"/>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138">
    <w:name w:val="xl138"/>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139">
    <w:name w:val="xl139"/>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40">
    <w:name w:val="xl140"/>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41">
    <w:name w:val="xl14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42">
    <w:name w:val="xl14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lang w:val="cs-CZ" w:eastAsia="cs-CZ"/>
    </w:rPr>
  </w:style>
  <w:style w:type="paragraph" w:customStyle="1" w:styleId="xl143">
    <w:name w:val="xl143"/>
    <w:basedOn w:val="a"/>
    <w:rsid w:val="00100020"/>
    <w:pPr>
      <w:pBdr>
        <w:top w:val="single" w:sz="4" w:space="0" w:color="auto"/>
        <w:lef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144">
    <w:name w:val="xl144"/>
    <w:basedOn w:val="a"/>
    <w:rsid w:val="001000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s-CZ" w:eastAsia="cs-CZ"/>
    </w:rPr>
  </w:style>
  <w:style w:type="paragraph" w:customStyle="1" w:styleId="xl145">
    <w:name w:val="xl145"/>
    <w:basedOn w:val="a"/>
    <w:rsid w:val="001000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s-CZ" w:eastAsia="cs-CZ"/>
    </w:rPr>
  </w:style>
  <w:style w:type="paragraph" w:customStyle="1" w:styleId="xl146">
    <w:name w:val="xl146"/>
    <w:basedOn w:val="a"/>
    <w:rsid w:val="001000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s-CZ" w:eastAsia="cs-CZ"/>
    </w:rPr>
  </w:style>
  <w:style w:type="paragraph" w:customStyle="1" w:styleId="xl147">
    <w:name w:val="xl147"/>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cs-CZ" w:eastAsia="cs-CZ"/>
    </w:rPr>
  </w:style>
  <w:style w:type="paragraph" w:customStyle="1" w:styleId="xl148">
    <w:name w:val="xl14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49">
    <w:name w:val="xl149"/>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50">
    <w:name w:val="xl150"/>
    <w:basedOn w:val="a"/>
    <w:rsid w:val="00100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51">
    <w:name w:val="xl15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52">
    <w:name w:val="xl152"/>
    <w:basedOn w:val="a"/>
    <w:rsid w:val="00100020"/>
    <w:pPr>
      <w:pBdr>
        <w:top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3">
    <w:name w:val="xl153"/>
    <w:basedOn w:val="a"/>
    <w:rsid w:val="0010002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4">
    <w:name w:val="xl154"/>
    <w:basedOn w:val="a"/>
    <w:rsid w:val="00100020"/>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5">
    <w:name w:val="xl155"/>
    <w:basedOn w:val="a"/>
    <w:rsid w:val="00100020"/>
    <w:pPr>
      <w:pBdr>
        <w:righ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6">
    <w:name w:val="xl156"/>
    <w:basedOn w:val="a"/>
    <w:rsid w:val="00100020"/>
    <w:pPr>
      <w:pBdr>
        <w:lef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7">
    <w:name w:val="xl157"/>
    <w:basedOn w:val="a"/>
    <w:rsid w:val="0010002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8">
    <w:name w:val="xl158"/>
    <w:basedOn w:val="a"/>
    <w:rsid w:val="00100020"/>
    <w:pPr>
      <w:pBdr>
        <w:bottom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59">
    <w:name w:val="xl159"/>
    <w:basedOn w:val="a"/>
    <w:rsid w:val="0010002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60">
    <w:name w:val="xl160"/>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61">
    <w:name w:val="xl16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cs-CZ" w:eastAsia="cs-CZ"/>
    </w:rPr>
  </w:style>
  <w:style w:type="paragraph" w:customStyle="1" w:styleId="xl162">
    <w:name w:val="xl16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cs-CZ" w:eastAsia="cs-CZ"/>
    </w:rPr>
  </w:style>
  <w:style w:type="paragraph" w:customStyle="1" w:styleId="xl163">
    <w:name w:val="xl163"/>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16"/>
      <w:szCs w:val="16"/>
      <w:lang w:val="cs-CZ" w:eastAsia="cs-CZ"/>
    </w:rPr>
  </w:style>
  <w:style w:type="paragraph" w:customStyle="1" w:styleId="xl164">
    <w:name w:val="xl164"/>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16"/>
      <w:szCs w:val="16"/>
      <w:lang w:val="cs-CZ" w:eastAsia="cs-CZ"/>
    </w:rPr>
  </w:style>
  <w:style w:type="paragraph" w:customStyle="1" w:styleId="xl165">
    <w:name w:val="xl165"/>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16"/>
      <w:szCs w:val="16"/>
      <w:lang w:val="cs-CZ" w:eastAsia="cs-CZ"/>
    </w:rPr>
  </w:style>
  <w:style w:type="paragraph" w:customStyle="1" w:styleId="xl166">
    <w:name w:val="xl166"/>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67">
    <w:name w:val="xl167"/>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68">
    <w:name w:val="xl168"/>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169">
    <w:name w:val="xl169"/>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70">
    <w:name w:val="xl170"/>
    <w:basedOn w:val="a"/>
    <w:rsid w:val="00100020"/>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71">
    <w:name w:val="xl171"/>
    <w:basedOn w:val="a"/>
    <w:rsid w:val="001000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72">
    <w:name w:val="xl172"/>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73">
    <w:name w:val="xl173"/>
    <w:basedOn w:val="a"/>
    <w:rsid w:val="00100020"/>
    <w:pP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74">
    <w:name w:val="xl174"/>
    <w:basedOn w:val="a"/>
    <w:rsid w:val="00100020"/>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175">
    <w:name w:val="xl175"/>
    <w:basedOn w:val="a"/>
    <w:rsid w:val="00100020"/>
    <w:pPr>
      <w:pBdr>
        <w:lef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76">
    <w:name w:val="xl176"/>
    <w:basedOn w:val="a"/>
    <w:rsid w:val="00100020"/>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77">
    <w:name w:val="xl177"/>
    <w:basedOn w:val="a"/>
    <w:rsid w:val="00100020"/>
    <w:pPr>
      <w:pBdr>
        <w:righ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78">
    <w:name w:val="xl178"/>
    <w:basedOn w:val="a"/>
    <w:rsid w:val="0010002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79">
    <w:name w:val="xl179"/>
    <w:basedOn w:val="a"/>
    <w:rsid w:val="00100020"/>
    <w:pPr>
      <w:pBdr>
        <w:bottom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80">
    <w:name w:val="xl180"/>
    <w:basedOn w:val="a"/>
    <w:rsid w:val="0010002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xl181">
    <w:name w:val="xl18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cs-CZ" w:eastAsia="cs-CZ"/>
    </w:rPr>
  </w:style>
  <w:style w:type="paragraph" w:customStyle="1" w:styleId="xl182">
    <w:name w:val="xl182"/>
    <w:basedOn w:val="a"/>
    <w:rsid w:val="00100020"/>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Times New Roman" w:eastAsia="Times New Roman" w:hAnsi="Times New Roman"/>
      <w:b/>
      <w:bCs/>
      <w:sz w:val="16"/>
      <w:szCs w:val="16"/>
      <w:lang w:val="cs-CZ" w:eastAsia="cs-CZ"/>
    </w:rPr>
  </w:style>
  <w:style w:type="paragraph" w:customStyle="1" w:styleId="xl183">
    <w:name w:val="xl183"/>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84">
    <w:name w:val="xl184"/>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85">
    <w:name w:val="xl185"/>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86">
    <w:name w:val="xl186"/>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187">
    <w:name w:val="xl187"/>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cs-CZ" w:eastAsia="cs-CZ"/>
    </w:rPr>
  </w:style>
  <w:style w:type="paragraph" w:customStyle="1" w:styleId="xl188">
    <w:name w:val="xl188"/>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cs-CZ" w:eastAsia="cs-CZ"/>
    </w:rPr>
  </w:style>
  <w:style w:type="paragraph" w:customStyle="1" w:styleId="xl189">
    <w:name w:val="xl189"/>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val="cs-CZ" w:eastAsia="cs-CZ"/>
    </w:rPr>
  </w:style>
  <w:style w:type="paragraph" w:customStyle="1" w:styleId="xl190">
    <w:name w:val="xl190"/>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val="cs-CZ" w:eastAsia="cs-CZ"/>
    </w:rPr>
  </w:style>
  <w:style w:type="paragraph" w:customStyle="1" w:styleId="xl191">
    <w:name w:val="xl191"/>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val="cs-CZ" w:eastAsia="cs-CZ"/>
    </w:rPr>
  </w:style>
  <w:style w:type="paragraph" w:customStyle="1" w:styleId="xl192">
    <w:name w:val="xl192"/>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3">
    <w:name w:val="xl193"/>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4">
    <w:name w:val="xl194"/>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5">
    <w:name w:val="xl195"/>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6">
    <w:name w:val="xl196"/>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7">
    <w:name w:val="xl197"/>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8">
    <w:name w:val="xl198"/>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199">
    <w:name w:val="xl199"/>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16"/>
      <w:szCs w:val="16"/>
      <w:lang w:val="cs-CZ" w:eastAsia="cs-CZ"/>
    </w:rPr>
  </w:style>
  <w:style w:type="paragraph" w:customStyle="1" w:styleId="xl200">
    <w:name w:val="xl200"/>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16"/>
      <w:szCs w:val="16"/>
      <w:lang w:val="cs-CZ" w:eastAsia="cs-CZ"/>
    </w:rPr>
  </w:style>
  <w:style w:type="paragraph" w:customStyle="1" w:styleId="xl201">
    <w:name w:val="xl201"/>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16"/>
      <w:szCs w:val="16"/>
      <w:lang w:val="cs-CZ" w:eastAsia="cs-CZ"/>
    </w:rPr>
  </w:style>
  <w:style w:type="paragraph" w:customStyle="1" w:styleId="xl202">
    <w:name w:val="xl202"/>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cs-CZ" w:eastAsia="cs-CZ"/>
    </w:rPr>
  </w:style>
  <w:style w:type="paragraph" w:customStyle="1" w:styleId="xl203">
    <w:name w:val="xl203"/>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cs-CZ" w:eastAsia="cs-CZ"/>
    </w:rPr>
  </w:style>
  <w:style w:type="paragraph" w:customStyle="1" w:styleId="xl204">
    <w:name w:val="xl204"/>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cs-CZ" w:eastAsia="cs-CZ"/>
    </w:rPr>
  </w:style>
  <w:style w:type="paragraph" w:customStyle="1" w:styleId="xl205">
    <w:name w:val="xl205"/>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cs-CZ" w:eastAsia="cs-CZ"/>
    </w:rPr>
  </w:style>
  <w:style w:type="paragraph" w:customStyle="1" w:styleId="xl206">
    <w:name w:val="xl206"/>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cs-CZ" w:eastAsia="cs-CZ"/>
    </w:rPr>
  </w:style>
  <w:style w:type="paragraph" w:customStyle="1" w:styleId="xl207">
    <w:name w:val="xl207"/>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208">
    <w:name w:val="xl208"/>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209">
    <w:name w:val="xl209"/>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210">
    <w:name w:val="xl210"/>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16"/>
      <w:szCs w:val="16"/>
      <w:lang w:val="cs-CZ" w:eastAsia="cs-CZ"/>
    </w:rPr>
  </w:style>
  <w:style w:type="paragraph" w:customStyle="1" w:styleId="xl211">
    <w:name w:val="xl211"/>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16"/>
      <w:szCs w:val="16"/>
      <w:lang w:val="cs-CZ" w:eastAsia="cs-CZ"/>
    </w:rPr>
  </w:style>
  <w:style w:type="paragraph" w:customStyle="1" w:styleId="xl212">
    <w:name w:val="xl212"/>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16"/>
      <w:szCs w:val="16"/>
      <w:lang w:val="cs-CZ" w:eastAsia="cs-CZ"/>
    </w:rPr>
  </w:style>
  <w:style w:type="paragraph" w:customStyle="1" w:styleId="xl213">
    <w:name w:val="xl213"/>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214">
    <w:name w:val="xl214"/>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15">
    <w:name w:val="xl215"/>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16">
    <w:name w:val="xl216"/>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17">
    <w:name w:val="xl217"/>
    <w:basedOn w:val="a"/>
    <w:rsid w:val="001000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18">
    <w:name w:val="xl218"/>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19">
    <w:name w:val="xl219"/>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20">
    <w:name w:val="xl220"/>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221">
    <w:name w:val="xl22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22">
    <w:name w:val="xl222"/>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23">
    <w:name w:val="xl223"/>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24">
    <w:name w:val="xl224"/>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val="cs-CZ" w:eastAsia="cs-CZ"/>
    </w:rPr>
  </w:style>
  <w:style w:type="paragraph" w:customStyle="1" w:styleId="xl225">
    <w:name w:val="xl225"/>
    <w:basedOn w:val="a"/>
    <w:rsid w:val="0010002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226">
    <w:name w:val="xl226"/>
    <w:basedOn w:val="a"/>
    <w:rsid w:val="00100020"/>
    <w:pPr>
      <w:pBdr>
        <w:left w:val="single" w:sz="4" w:space="0" w:color="auto"/>
      </w:pBdr>
      <w:spacing w:before="100" w:beforeAutospacing="1" w:after="100" w:afterAutospacing="1" w:line="240" w:lineRule="auto"/>
      <w:textAlignment w:val="top"/>
    </w:pPr>
    <w:rPr>
      <w:rFonts w:ascii="Times New Roman" w:eastAsia="Times New Roman" w:hAnsi="Times New Roman"/>
      <w:sz w:val="16"/>
      <w:szCs w:val="16"/>
      <w:lang w:val="cs-CZ" w:eastAsia="cs-CZ"/>
    </w:rPr>
  </w:style>
  <w:style w:type="paragraph" w:customStyle="1" w:styleId="xl227">
    <w:name w:val="xl227"/>
    <w:basedOn w:val="a"/>
    <w:rsid w:val="00100020"/>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val="cs-CZ" w:eastAsia="cs-CZ"/>
    </w:rPr>
  </w:style>
  <w:style w:type="paragraph" w:customStyle="1" w:styleId="xl228">
    <w:name w:val="xl228"/>
    <w:basedOn w:val="a"/>
    <w:rsid w:val="0010002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cs-CZ" w:eastAsia="cs-CZ"/>
    </w:rPr>
  </w:style>
  <w:style w:type="paragraph" w:customStyle="1" w:styleId="xl229">
    <w:name w:val="xl229"/>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val="cs-CZ" w:eastAsia="cs-CZ"/>
    </w:rPr>
  </w:style>
  <w:style w:type="paragraph" w:customStyle="1" w:styleId="xl230">
    <w:name w:val="xl230"/>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val="cs-CZ" w:eastAsia="cs-CZ"/>
    </w:rPr>
  </w:style>
  <w:style w:type="paragraph" w:customStyle="1" w:styleId="xl231">
    <w:name w:val="xl231"/>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s-CZ" w:eastAsia="cs-CZ"/>
    </w:rPr>
  </w:style>
  <w:style w:type="paragraph" w:customStyle="1" w:styleId="xl232">
    <w:name w:val="xl232"/>
    <w:basedOn w:val="a"/>
    <w:rsid w:val="00100020"/>
    <w:pPr>
      <w:spacing w:before="100" w:beforeAutospacing="1" w:after="100" w:afterAutospacing="1" w:line="240" w:lineRule="auto"/>
      <w:textAlignment w:val="center"/>
    </w:pPr>
    <w:rPr>
      <w:rFonts w:ascii="Times New Roman" w:eastAsia="Times New Roman" w:hAnsi="Times New Roman"/>
      <w:sz w:val="24"/>
      <w:szCs w:val="24"/>
      <w:lang w:val="cs-CZ" w:eastAsia="cs-CZ"/>
    </w:rPr>
  </w:style>
  <w:style w:type="paragraph" w:customStyle="1" w:styleId="xl233">
    <w:name w:val="xl233"/>
    <w:basedOn w:val="a"/>
    <w:rsid w:val="00100020"/>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s-CZ" w:eastAsia="cs-CZ"/>
    </w:rPr>
  </w:style>
  <w:style w:type="paragraph" w:customStyle="1" w:styleId="xl234">
    <w:name w:val="xl234"/>
    <w:basedOn w:val="a"/>
    <w:rsid w:val="001000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s-CZ" w:eastAsia="cs-CZ"/>
    </w:rPr>
  </w:style>
  <w:style w:type="paragraph" w:customStyle="1" w:styleId="xl235">
    <w:name w:val="xl235"/>
    <w:basedOn w:val="a"/>
    <w:rsid w:val="00100020"/>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s-CZ" w:eastAsia="cs-CZ"/>
    </w:rPr>
  </w:style>
  <w:style w:type="paragraph" w:customStyle="1" w:styleId="xl236">
    <w:name w:val="xl236"/>
    <w:basedOn w:val="a"/>
    <w:rsid w:val="001000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s-CZ" w:eastAsia="cs-CZ"/>
    </w:rPr>
  </w:style>
  <w:style w:type="paragraph" w:customStyle="1" w:styleId="xl237">
    <w:name w:val="xl237"/>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val="cs-CZ" w:eastAsia="cs-CZ"/>
    </w:rPr>
  </w:style>
  <w:style w:type="paragraph" w:customStyle="1" w:styleId="xl238">
    <w:name w:val="xl238"/>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val="cs-CZ" w:eastAsia="cs-CZ"/>
    </w:rPr>
  </w:style>
  <w:style w:type="paragraph" w:customStyle="1" w:styleId="xl239">
    <w:name w:val="xl239"/>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40">
    <w:name w:val="xl240"/>
    <w:basedOn w:val="a"/>
    <w:rsid w:val="001000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41">
    <w:name w:val="xl241"/>
    <w:basedOn w:val="a"/>
    <w:rsid w:val="00100020"/>
    <w:pPr>
      <w:pBdr>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42">
    <w:name w:val="xl242"/>
    <w:basedOn w:val="a"/>
    <w:rsid w:val="001000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cs-CZ" w:eastAsia="cs-CZ"/>
    </w:rPr>
  </w:style>
  <w:style w:type="paragraph" w:customStyle="1" w:styleId="xl243">
    <w:name w:val="xl243"/>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244">
    <w:name w:val="xl244"/>
    <w:basedOn w:val="a"/>
    <w:rsid w:val="0010002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val="cs-CZ" w:eastAsia="cs-CZ"/>
    </w:rPr>
  </w:style>
  <w:style w:type="paragraph" w:customStyle="1" w:styleId="xl245">
    <w:name w:val="xl245"/>
    <w:basedOn w:val="a"/>
    <w:rsid w:val="001000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cs-CZ" w:eastAsia="cs-CZ"/>
    </w:rPr>
  </w:style>
  <w:style w:type="paragraph" w:customStyle="1" w:styleId="xl246">
    <w:name w:val="xl246"/>
    <w:basedOn w:val="a"/>
    <w:rsid w:val="001000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cs-CZ" w:eastAsia="cs-CZ"/>
    </w:rPr>
  </w:style>
  <w:style w:type="paragraph" w:customStyle="1" w:styleId="xl247">
    <w:name w:val="xl247"/>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248">
    <w:name w:val="xl248"/>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6"/>
      <w:szCs w:val="16"/>
      <w:lang w:val="cs-CZ" w:eastAsia="cs-CZ"/>
    </w:rPr>
  </w:style>
  <w:style w:type="paragraph" w:customStyle="1" w:styleId="xl249">
    <w:name w:val="xl249"/>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cs-CZ" w:eastAsia="cs-CZ"/>
    </w:rPr>
  </w:style>
  <w:style w:type="paragraph" w:customStyle="1" w:styleId="xl250">
    <w:name w:val="xl250"/>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val="cs-CZ" w:eastAsia="cs-CZ"/>
    </w:rPr>
  </w:style>
  <w:style w:type="paragraph" w:customStyle="1" w:styleId="xl251">
    <w:name w:val="xl25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252">
    <w:name w:val="xl252"/>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val="cs-CZ" w:eastAsia="cs-CZ"/>
    </w:rPr>
  </w:style>
  <w:style w:type="paragraph" w:customStyle="1" w:styleId="xl253">
    <w:name w:val="xl253"/>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val="cs-CZ" w:eastAsia="cs-CZ"/>
    </w:rPr>
  </w:style>
  <w:style w:type="paragraph" w:customStyle="1" w:styleId="xl254">
    <w:name w:val="xl254"/>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val="cs-CZ" w:eastAsia="cs-CZ"/>
    </w:rPr>
  </w:style>
  <w:style w:type="paragraph" w:customStyle="1" w:styleId="xl255">
    <w:name w:val="xl255"/>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cs-CZ" w:eastAsia="cs-CZ"/>
    </w:rPr>
  </w:style>
  <w:style w:type="paragraph" w:customStyle="1" w:styleId="xl256">
    <w:name w:val="xl256"/>
    <w:basedOn w:val="a"/>
    <w:rsid w:val="001000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57">
    <w:name w:val="xl257"/>
    <w:basedOn w:val="a"/>
    <w:rsid w:val="001000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58">
    <w:name w:val="xl258"/>
    <w:basedOn w:val="a"/>
    <w:rsid w:val="001000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59">
    <w:name w:val="xl259"/>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val="cs-CZ" w:eastAsia="cs-CZ"/>
    </w:rPr>
  </w:style>
  <w:style w:type="paragraph" w:customStyle="1" w:styleId="xl260">
    <w:name w:val="xl260"/>
    <w:basedOn w:val="a"/>
    <w:rsid w:val="00100020"/>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val="cs-CZ" w:eastAsia="cs-CZ"/>
    </w:rPr>
  </w:style>
  <w:style w:type="paragraph" w:customStyle="1" w:styleId="xl261">
    <w:name w:val="xl261"/>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val="cs-CZ" w:eastAsia="cs-CZ"/>
    </w:rPr>
  </w:style>
  <w:style w:type="paragraph" w:customStyle="1" w:styleId="xl262">
    <w:name w:val="xl262"/>
    <w:basedOn w:val="a"/>
    <w:rsid w:val="001000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63">
    <w:name w:val="xl263"/>
    <w:basedOn w:val="a"/>
    <w:rsid w:val="001000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64">
    <w:name w:val="xl264"/>
    <w:basedOn w:val="a"/>
    <w:rsid w:val="00100020"/>
    <w:pP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65">
    <w:name w:val="xl265"/>
    <w:basedOn w:val="a"/>
    <w:rsid w:val="001000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66">
    <w:name w:val="xl266"/>
    <w:basedOn w:val="a"/>
    <w:rsid w:val="001000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67">
    <w:name w:val="xl267"/>
    <w:basedOn w:val="a"/>
    <w:rsid w:val="001000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cs-CZ" w:eastAsia="cs-CZ"/>
    </w:rPr>
  </w:style>
  <w:style w:type="paragraph" w:customStyle="1" w:styleId="xl268">
    <w:name w:val="xl26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val="cs-CZ" w:eastAsia="cs-CZ"/>
    </w:rPr>
  </w:style>
  <w:style w:type="character" w:styleId="aff6">
    <w:name w:val="Strong"/>
    <w:uiPriority w:val="22"/>
    <w:qFormat/>
    <w:rsid w:val="004E4C77"/>
    <w:rPr>
      <w:b/>
      <w:bCs/>
    </w:rPr>
  </w:style>
  <w:style w:type="character" w:customStyle="1" w:styleId="20">
    <w:name w:val="Заголовок 2 Знак"/>
    <w:link w:val="2"/>
    <w:uiPriority w:val="9"/>
    <w:semiHidden/>
    <w:rsid w:val="00D76320"/>
    <w:rPr>
      <w:rFonts w:ascii="Calibri Light" w:eastAsia="Times New Roman" w:hAnsi="Calibri Light" w:cs="Times New Roman"/>
      <w:color w:val="2E74B5"/>
      <w:sz w:val="26"/>
      <w:szCs w:val="26"/>
    </w:rPr>
  </w:style>
  <w:style w:type="character" w:customStyle="1" w:styleId="fontstyle01">
    <w:name w:val="fontstyle01"/>
    <w:uiPriority w:val="99"/>
    <w:rsid w:val="00952C88"/>
    <w:rPr>
      <w:rFonts w:ascii="Times New Roman" w:hAnsi="Times New Roman" w:cs="Times New Roman" w:hint="default"/>
      <w:color w:val="000000"/>
      <w:sz w:val="28"/>
    </w:rPr>
  </w:style>
  <w:style w:type="numbering" w:customStyle="1" w:styleId="12">
    <w:name w:val="Нет списка1"/>
    <w:next w:val="a2"/>
    <w:uiPriority w:val="99"/>
    <w:semiHidden/>
    <w:unhideWhenUsed/>
    <w:rsid w:val="0025161F"/>
  </w:style>
  <w:style w:type="numbering" w:customStyle="1" w:styleId="111">
    <w:name w:val="Немає списку11"/>
    <w:next w:val="a2"/>
    <w:semiHidden/>
    <w:unhideWhenUsed/>
    <w:rsid w:val="0025161F"/>
  </w:style>
  <w:style w:type="table" w:customStyle="1" w:styleId="13">
    <w:name w:val="Сетка таблицы1"/>
    <w:basedOn w:val="a1"/>
    <w:next w:val="ad"/>
    <w:uiPriority w:val="39"/>
    <w:rsid w:val="002516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 1 (світла)11"/>
    <w:basedOn w:val="a1"/>
    <w:uiPriority w:val="46"/>
    <w:rsid w:val="0025161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11"/>
    <w:basedOn w:val="a1"/>
    <w:uiPriority w:val="46"/>
    <w:rsid w:val="0025161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111">
    <w:name w:val="Таблица-сетка 6 цветная — акцент 111"/>
    <w:basedOn w:val="a1"/>
    <w:uiPriority w:val="51"/>
    <w:rsid w:val="0025161F"/>
    <w:rPr>
      <w:color w:val="AA610D"/>
    </w:rPr>
    <w:tblPr>
      <w:tblStyleRowBandSize w:val="1"/>
      <w:tblStyleColBandSize w:val="1"/>
      <w:tblBorders>
        <w:top w:val="single" w:sz="4" w:space="0" w:color="F3B46B"/>
        <w:left w:val="single" w:sz="4" w:space="0" w:color="F3B46B"/>
        <w:bottom w:val="single" w:sz="4" w:space="0" w:color="F3B46B"/>
        <w:right w:val="single" w:sz="4" w:space="0" w:color="F3B46B"/>
        <w:insideH w:val="single" w:sz="4" w:space="0" w:color="F3B46B"/>
        <w:insideV w:val="single" w:sz="4" w:space="0" w:color="F3B46B"/>
      </w:tblBorders>
    </w:tblPr>
    <w:tblStylePr w:type="firstRow">
      <w:rPr>
        <w:b/>
        <w:bCs/>
      </w:rPr>
      <w:tblPr/>
      <w:tcPr>
        <w:tcBorders>
          <w:bottom w:val="single" w:sz="12" w:space="0" w:color="F3B46B"/>
        </w:tcBorders>
      </w:tcPr>
    </w:tblStylePr>
    <w:tblStylePr w:type="lastRow">
      <w:rPr>
        <w:b/>
        <w:bCs/>
      </w:rPr>
      <w:tblPr/>
      <w:tcPr>
        <w:tcBorders>
          <w:top w:val="double" w:sz="4" w:space="0" w:color="F3B46B"/>
        </w:tcBorders>
      </w:tcPr>
    </w:tblStylePr>
    <w:tblStylePr w:type="firstCol">
      <w:rPr>
        <w:b/>
        <w:bCs/>
      </w:rPr>
    </w:tblStylePr>
    <w:tblStylePr w:type="lastCol">
      <w:rPr>
        <w:b/>
        <w:bCs/>
      </w:rPr>
    </w:tblStylePr>
    <w:tblStylePr w:type="band1Vert">
      <w:tblPr/>
      <w:tcPr>
        <w:shd w:val="clear" w:color="auto" w:fill="FBE6CD"/>
      </w:tcPr>
    </w:tblStylePr>
    <w:tblStylePr w:type="band1Horz">
      <w:tblPr/>
      <w:tcPr>
        <w:shd w:val="clear" w:color="auto" w:fill="FBE6CD"/>
      </w:tcPr>
    </w:tblStylePr>
  </w:style>
  <w:style w:type="paragraph" w:styleId="aff7">
    <w:name w:val="footnote text"/>
    <w:basedOn w:val="a"/>
    <w:link w:val="aff8"/>
    <w:uiPriority w:val="99"/>
    <w:semiHidden/>
    <w:unhideWhenUsed/>
    <w:rsid w:val="004A221E"/>
    <w:pPr>
      <w:spacing w:after="0" w:line="240" w:lineRule="auto"/>
    </w:pPr>
    <w:rPr>
      <w:sz w:val="20"/>
      <w:szCs w:val="20"/>
    </w:rPr>
  </w:style>
  <w:style w:type="character" w:customStyle="1" w:styleId="aff8">
    <w:name w:val="Текст виноски Знак"/>
    <w:link w:val="aff7"/>
    <w:uiPriority w:val="99"/>
    <w:semiHidden/>
    <w:rsid w:val="004A221E"/>
    <w:rPr>
      <w:sz w:val="20"/>
      <w:szCs w:val="20"/>
    </w:rPr>
  </w:style>
  <w:style w:type="character" w:styleId="aff9">
    <w:name w:val="footnote reference"/>
    <w:semiHidden/>
    <w:rsid w:val="004A221E"/>
    <w:rPr>
      <w:vertAlign w:val="superscript"/>
    </w:rPr>
  </w:style>
  <w:style w:type="paragraph" w:styleId="affa">
    <w:name w:val="Normal (Web)"/>
    <w:basedOn w:val="a"/>
    <w:uiPriority w:val="99"/>
    <w:semiHidden/>
    <w:unhideWhenUsed/>
    <w:rsid w:val="0034165D"/>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9757">
      <w:bodyDiv w:val="1"/>
      <w:marLeft w:val="0"/>
      <w:marRight w:val="0"/>
      <w:marTop w:val="0"/>
      <w:marBottom w:val="0"/>
      <w:divBdr>
        <w:top w:val="none" w:sz="0" w:space="0" w:color="auto"/>
        <w:left w:val="none" w:sz="0" w:space="0" w:color="auto"/>
        <w:bottom w:val="none" w:sz="0" w:space="0" w:color="auto"/>
        <w:right w:val="none" w:sz="0" w:space="0" w:color="auto"/>
      </w:divBdr>
    </w:div>
    <w:div w:id="23792212">
      <w:bodyDiv w:val="1"/>
      <w:marLeft w:val="0"/>
      <w:marRight w:val="0"/>
      <w:marTop w:val="0"/>
      <w:marBottom w:val="0"/>
      <w:divBdr>
        <w:top w:val="none" w:sz="0" w:space="0" w:color="auto"/>
        <w:left w:val="none" w:sz="0" w:space="0" w:color="auto"/>
        <w:bottom w:val="none" w:sz="0" w:space="0" w:color="auto"/>
        <w:right w:val="none" w:sz="0" w:space="0" w:color="auto"/>
      </w:divBdr>
    </w:div>
    <w:div w:id="40179318">
      <w:bodyDiv w:val="1"/>
      <w:marLeft w:val="0"/>
      <w:marRight w:val="0"/>
      <w:marTop w:val="0"/>
      <w:marBottom w:val="0"/>
      <w:divBdr>
        <w:top w:val="none" w:sz="0" w:space="0" w:color="auto"/>
        <w:left w:val="none" w:sz="0" w:space="0" w:color="auto"/>
        <w:bottom w:val="none" w:sz="0" w:space="0" w:color="auto"/>
        <w:right w:val="none" w:sz="0" w:space="0" w:color="auto"/>
      </w:divBdr>
    </w:div>
    <w:div w:id="44257722">
      <w:bodyDiv w:val="1"/>
      <w:marLeft w:val="0"/>
      <w:marRight w:val="0"/>
      <w:marTop w:val="0"/>
      <w:marBottom w:val="0"/>
      <w:divBdr>
        <w:top w:val="none" w:sz="0" w:space="0" w:color="auto"/>
        <w:left w:val="none" w:sz="0" w:space="0" w:color="auto"/>
        <w:bottom w:val="none" w:sz="0" w:space="0" w:color="auto"/>
        <w:right w:val="none" w:sz="0" w:space="0" w:color="auto"/>
      </w:divBdr>
      <w:divsChild>
        <w:div w:id="316882038">
          <w:marLeft w:val="0"/>
          <w:marRight w:val="0"/>
          <w:marTop w:val="0"/>
          <w:marBottom w:val="0"/>
          <w:divBdr>
            <w:top w:val="none" w:sz="0" w:space="0" w:color="auto"/>
            <w:left w:val="none" w:sz="0" w:space="0" w:color="auto"/>
            <w:bottom w:val="none" w:sz="0" w:space="0" w:color="auto"/>
            <w:right w:val="none" w:sz="0" w:space="0" w:color="auto"/>
          </w:divBdr>
        </w:div>
      </w:divsChild>
    </w:div>
    <w:div w:id="74012788">
      <w:bodyDiv w:val="1"/>
      <w:marLeft w:val="0"/>
      <w:marRight w:val="0"/>
      <w:marTop w:val="0"/>
      <w:marBottom w:val="0"/>
      <w:divBdr>
        <w:top w:val="none" w:sz="0" w:space="0" w:color="auto"/>
        <w:left w:val="none" w:sz="0" w:space="0" w:color="auto"/>
        <w:bottom w:val="none" w:sz="0" w:space="0" w:color="auto"/>
        <w:right w:val="none" w:sz="0" w:space="0" w:color="auto"/>
      </w:divBdr>
    </w:div>
    <w:div w:id="207760108">
      <w:bodyDiv w:val="1"/>
      <w:marLeft w:val="0"/>
      <w:marRight w:val="0"/>
      <w:marTop w:val="0"/>
      <w:marBottom w:val="0"/>
      <w:divBdr>
        <w:top w:val="none" w:sz="0" w:space="0" w:color="auto"/>
        <w:left w:val="none" w:sz="0" w:space="0" w:color="auto"/>
        <w:bottom w:val="none" w:sz="0" w:space="0" w:color="auto"/>
        <w:right w:val="none" w:sz="0" w:space="0" w:color="auto"/>
      </w:divBdr>
    </w:div>
    <w:div w:id="209147680">
      <w:bodyDiv w:val="1"/>
      <w:marLeft w:val="0"/>
      <w:marRight w:val="0"/>
      <w:marTop w:val="0"/>
      <w:marBottom w:val="0"/>
      <w:divBdr>
        <w:top w:val="none" w:sz="0" w:space="0" w:color="auto"/>
        <w:left w:val="none" w:sz="0" w:space="0" w:color="auto"/>
        <w:bottom w:val="none" w:sz="0" w:space="0" w:color="auto"/>
        <w:right w:val="none" w:sz="0" w:space="0" w:color="auto"/>
      </w:divBdr>
      <w:divsChild>
        <w:div w:id="110130208">
          <w:marLeft w:val="0"/>
          <w:marRight w:val="0"/>
          <w:marTop w:val="0"/>
          <w:marBottom w:val="0"/>
          <w:divBdr>
            <w:top w:val="none" w:sz="0" w:space="0" w:color="auto"/>
            <w:left w:val="none" w:sz="0" w:space="0" w:color="auto"/>
            <w:bottom w:val="none" w:sz="0" w:space="0" w:color="auto"/>
            <w:right w:val="none" w:sz="0" w:space="0" w:color="auto"/>
          </w:divBdr>
          <w:divsChild>
            <w:div w:id="7975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2678">
      <w:bodyDiv w:val="1"/>
      <w:marLeft w:val="0"/>
      <w:marRight w:val="0"/>
      <w:marTop w:val="0"/>
      <w:marBottom w:val="0"/>
      <w:divBdr>
        <w:top w:val="none" w:sz="0" w:space="0" w:color="auto"/>
        <w:left w:val="none" w:sz="0" w:space="0" w:color="auto"/>
        <w:bottom w:val="none" w:sz="0" w:space="0" w:color="auto"/>
        <w:right w:val="none" w:sz="0" w:space="0" w:color="auto"/>
      </w:divBdr>
    </w:div>
    <w:div w:id="224024186">
      <w:bodyDiv w:val="1"/>
      <w:marLeft w:val="0"/>
      <w:marRight w:val="0"/>
      <w:marTop w:val="0"/>
      <w:marBottom w:val="0"/>
      <w:divBdr>
        <w:top w:val="none" w:sz="0" w:space="0" w:color="auto"/>
        <w:left w:val="none" w:sz="0" w:space="0" w:color="auto"/>
        <w:bottom w:val="none" w:sz="0" w:space="0" w:color="auto"/>
        <w:right w:val="none" w:sz="0" w:space="0" w:color="auto"/>
      </w:divBdr>
    </w:div>
    <w:div w:id="343217037">
      <w:bodyDiv w:val="1"/>
      <w:marLeft w:val="0"/>
      <w:marRight w:val="0"/>
      <w:marTop w:val="0"/>
      <w:marBottom w:val="0"/>
      <w:divBdr>
        <w:top w:val="none" w:sz="0" w:space="0" w:color="auto"/>
        <w:left w:val="none" w:sz="0" w:space="0" w:color="auto"/>
        <w:bottom w:val="none" w:sz="0" w:space="0" w:color="auto"/>
        <w:right w:val="none" w:sz="0" w:space="0" w:color="auto"/>
      </w:divBdr>
    </w:div>
    <w:div w:id="424300853">
      <w:bodyDiv w:val="1"/>
      <w:marLeft w:val="0"/>
      <w:marRight w:val="0"/>
      <w:marTop w:val="0"/>
      <w:marBottom w:val="0"/>
      <w:divBdr>
        <w:top w:val="none" w:sz="0" w:space="0" w:color="auto"/>
        <w:left w:val="none" w:sz="0" w:space="0" w:color="auto"/>
        <w:bottom w:val="none" w:sz="0" w:space="0" w:color="auto"/>
        <w:right w:val="none" w:sz="0" w:space="0" w:color="auto"/>
      </w:divBdr>
    </w:div>
    <w:div w:id="586039921">
      <w:bodyDiv w:val="1"/>
      <w:marLeft w:val="0"/>
      <w:marRight w:val="0"/>
      <w:marTop w:val="0"/>
      <w:marBottom w:val="0"/>
      <w:divBdr>
        <w:top w:val="none" w:sz="0" w:space="0" w:color="auto"/>
        <w:left w:val="none" w:sz="0" w:space="0" w:color="auto"/>
        <w:bottom w:val="none" w:sz="0" w:space="0" w:color="auto"/>
        <w:right w:val="none" w:sz="0" w:space="0" w:color="auto"/>
      </w:divBdr>
    </w:div>
    <w:div w:id="636957229">
      <w:bodyDiv w:val="1"/>
      <w:marLeft w:val="0"/>
      <w:marRight w:val="0"/>
      <w:marTop w:val="0"/>
      <w:marBottom w:val="0"/>
      <w:divBdr>
        <w:top w:val="none" w:sz="0" w:space="0" w:color="auto"/>
        <w:left w:val="none" w:sz="0" w:space="0" w:color="auto"/>
        <w:bottom w:val="none" w:sz="0" w:space="0" w:color="auto"/>
        <w:right w:val="none" w:sz="0" w:space="0" w:color="auto"/>
      </w:divBdr>
    </w:div>
    <w:div w:id="787117180">
      <w:bodyDiv w:val="1"/>
      <w:marLeft w:val="0"/>
      <w:marRight w:val="0"/>
      <w:marTop w:val="0"/>
      <w:marBottom w:val="0"/>
      <w:divBdr>
        <w:top w:val="none" w:sz="0" w:space="0" w:color="auto"/>
        <w:left w:val="none" w:sz="0" w:space="0" w:color="auto"/>
        <w:bottom w:val="none" w:sz="0" w:space="0" w:color="auto"/>
        <w:right w:val="none" w:sz="0" w:space="0" w:color="auto"/>
      </w:divBdr>
    </w:div>
    <w:div w:id="808716799">
      <w:bodyDiv w:val="1"/>
      <w:marLeft w:val="0"/>
      <w:marRight w:val="0"/>
      <w:marTop w:val="0"/>
      <w:marBottom w:val="0"/>
      <w:divBdr>
        <w:top w:val="none" w:sz="0" w:space="0" w:color="auto"/>
        <w:left w:val="none" w:sz="0" w:space="0" w:color="auto"/>
        <w:bottom w:val="none" w:sz="0" w:space="0" w:color="auto"/>
        <w:right w:val="none" w:sz="0" w:space="0" w:color="auto"/>
      </w:divBdr>
    </w:div>
    <w:div w:id="809833231">
      <w:bodyDiv w:val="1"/>
      <w:marLeft w:val="0"/>
      <w:marRight w:val="0"/>
      <w:marTop w:val="0"/>
      <w:marBottom w:val="0"/>
      <w:divBdr>
        <w:top w:val="none" w:sz="0" w:space="0" w:color="auto"/>
        <w:left w:val="none" w:sz="0" w:space="0" w:color="auto"/>
        <w:bottom w:val="none" w:sz="0" w:space="0" w:color="auto"/>
        <w:right w:val="none" w:sz="0" w:space="0" w:color="auto"/>
      </w:divBdr>
    </w:div>
    <w:div w:id="907424348">
      <w:bodyDiv w:val="1"/>
      <w:marLeft w:val="0"/>
      <w:marRight w:val="0"/>
      <w:marTop w:val="0"/>
      <w:marBottom w:val="0"/>
      <w:divBdr>
        <w:top w:val="none" w:sz="0" w:space="0" w:color="auto"/>
        <w:left w:val="none" w:sz="0" w:space="0" w:color="auto"/>
        <w:bottom w:val="none" w:sz="0" w:space="0" w:color="auto"/>
        <w:right w:val="none" w:sz="0" w:space="0" w:color="auto"/>
      </w:divBdr>
    </w:div>
    <w:div w:id="994189179">
      <w:bodyDiv w:val="1"/>
      <w:marLeft w:val="0"/>
      <w:marRight w:val="0"/>
      <w:marTop w:val="0"/>
      <w:marBottom w:val="0"/>
      <w:divBdr>
        <w:top w:val="none" w:sz="0" w:space="0" w:color="auto"/>
        <w:left w:val="none" w:sz="0" w:space="0" w:color="auto"/>
        <w:bottom w:val="none" w:sz="0" w:space="0" w:color="auto"/>
        <w:right w:val="none" w:sz="0" w:space="0" w:color="auto"/>
      </w:divBdr>
    </w:div>
    <w:div w:id="1059133250">
      <w:bodyDiv w:val="1"/>
      <w:marLeft w:val="0"/>
      <w:marRight w:val="0"/>
      <w:marTop w:val="0"/>
      <w:marBottom w:val="0"/>
      <w:divBdr>
        <w:top w:val="none" w:sz="0" w:space="0" w:color="auto"/>
        <w:left w:val="none" w:sz="0" w:space="0" w:color="auto"/>
        <w:bottom w:val="none" w:sz="0" w:space="0" w:color="auto"/>
        <w:right w:val="none" w:sz="0" w:space="0" w:color="auto"/>
      </w:divBdr>
    </w:div>
    <w:div w:id="1151824097">
      <w:bodyDiv w:val="1"/>
      <w:marLeft w:val="0"/>
      <w:marRight w:val="0"/>
      <w:marTop w:val="0"/>
      <w:marBottom w:val="0"/>
      <w:divBdr>
        <w:top w:val="none" w:sz="0" w:space="0" w:color="auto"/>
        <w:left w:val="none" w:sz="0" w:space="0" w:color="auto"/>
        <w:bottom w:val="none" w:sz="0" w:space="0" w:color="auto"/>
        <w:right w:val="none" w:sz="0" w:space="0" w:color="auto"/>
      </w:divBdr>
    </w:div>
    <w:div w:id="1159342846">
      <w:bodyDiv w:val="1"/>
      <w:marLeft w:val="0"/>
      <w:marRight w:val="0"/>
      <w:marTop w:val="0"/>
      <w:marBottom w:val="0"/>
      <w:divBdr>
        <w:top w:val="none" w:sz="0" w:space="0" w:color="auto"/>
        <w:left w:val="none" w:sz="0" w:space="0" w:color="auto"/>
        <w:bottom w:val="none" w:sz="0" w:space="0" w:color="auto"/>
        <w:right w:val="none" w:sz="0" w:space="0" w:color="auto"/>
      </w:divBdr>
    </w:div>
    <w:div w:id="1229613535">
      <w:bodyDiv w:val="1"/>
      <w:marLeft w:val="0"/>
      <w:marRight w:val="0"/>
      <w:marTop w:val="0"/>
      <w:marBottom w:val="0"/>
      <w:divBdr>
        <w:top w:val="none" w:sz="0" w:space="0" w:color="auto"/>
        <w:left w:val="none" w:sz="0" w:space="0" w:color="auto"/>
        <w:bottom w:val="none" w:sz="0" w:space="0" w:color="auto"/>
        <w:right w:val="none" w:sz="0" w:space="0" w:color="auto"/>
      </w:divBdr>
    </w:div>
    <w:div w:id="1229731933">
      <w:bodyDiv w:val="1"/>
      <w:marLeft w:val="0"/>
      <w:marRight w:val="0"/>
      <w:marTop w:val="0"/>
      <w:marBottom w:val="0"/>
      <w:divBdr>
        <w:top w:val="none" w:sz="0" w:space="0" w:color="auto"/>
        <w:left w:val="none" w:sz="0" w:space="0" w:color="auto"/>
        <w:bottom w:val="none" w:sz="0" w:space="0" w:color="auto"/>
        <w:right w:val="none" w:sz="0" w:space="0" w:color="auto"/>
      </w:divBdr>
    </w:div>
    <w:div w:id="1233464127">
      <w:bodyDiv w:val="1"/>
      <w:marLeft w:val="0"/>
      <w:marRight w:val="0"/>
      <w:marTop w:val="0"/>
      <w:marBottom w:val="0"/>
      <w:divBdr>
        <w:top w:val="none" w:sz="0" w:space="0" w:color="auto"/>
        <w:left w:val="none" w:sz="0" w:space="0" w:color="auto"/>
        <w:bottom w:val="none" w:sz="0" w:space="0" w:color="auto"/>
        <w:right w:val="none" w:sz="0" w:space="0" w:color="auto"/>
      </w:divBdr>
    </w:div>
    <w:div w:id="1290548988">
      <w:bodyDiv w:val="1"/>
      <w:marLeft w:val="0"/>
      <w:marRight w:val="0"/>
      <w:marTop w:val="0"/>
      <w:marBottom w:val="0"/>
      <w:divBdr>
        <w:top w:val="none" w:sz="0" w:space="0" w:color="auto"/>
        <w:left w:val="none" w:sz="0" w:space="0" w:color="auto"/>
        <w:bottom w:val="none" w:sz="0" w:space="0" w:color="auto"/>
        <w:right w:val="none" w:sz="0" w:space="0" w:color="auto"/>
      </w:divBdr>
    </w:div>
    <w:div w:id="1342582527">
      <w:bodyDiv w:val="1"/>
      <w:marLeft w:val="0"/>
      <w:marRight w:val="0"/>
      <w:marTop w:val="0"/>
      <w:marBottom w:val="0"/>
      <w:divBdr>
        <w:top w:val="none" w:sz="0" w:space="0" w:color="auto"/>
        <w:left w:val="none" w:sz="0" w:space="0" w:color="auto"/>
        <w:bottom w:val="none" w:sz="0" w:space="0" w:color="auto"/>
        <w:right w:val="none" w:sz="0" w:space="0" w:color="auto"/>
      </w:divBdr>
    </w:div>
    <w:div w:id="1471970635">
      <w:bodyDiv w:val="1"/>
      <w:marLeft w:val="0"/>
      <w:marRight w:val="0"/>
      <w:marTop w:val="0"/>
      <w:marBottom w:val="0"/>
      <w:divBdr>
        <w:top w:val="none" w:sz="0" w:space="0" w:color="auto"/>
        <w:left w:val="none" w:sz="0" w:space="0" w:color="auto"/>
        <w:bottom w:val="none" w:sz="0" w:space="0" w:color="auto"/>
        <w:right w:val="none" w:sz="0" w:space="0" w:color="auto"/>
      </w:divBdr>
    </w:div>
    <w:div w:id="1505899983">
      <w:bodyDiv w:val="1"/>
      <w:marLeft w:val="0"/>
      <w:marRight w:val="0"/>
      <w:marTop w:val="0"/>
      <w:marBottom w:val="0"/>
      <w:divBdr>
        <w:top w:val="none" w:sz="0" w:space="0" w:color="auto"/>
        <w:left w:val="none" w:sz="0" w:space="0" w:color="auto"/>
        <w:bottom w:val="none" w:sz="0" w:space="0" w:color="auto"/>
        <w:right w:val="none" w:sz="0" w:space="0" w:color="auto"/>
      </w:divBdr>
    </w:div>
    <w:div w:id="1560093690">
      <w:bodyDiv w:val="1"/>
      <w:marLeft w:val="0"/>
      <w:marRight w:val="0"/>
      <w:marTop w:val="0"/>
      <w:marBottom w:val="0"/>
      <w:divBdr>
        <w:top w:val="none" w:sz="0" w:space="0" w:color="auto"/>
        <w:left w:val="none" w:sz="0" w:space="0" w:color="auto"/>
        <w:bottom w:val="none" w:sz="0" w:space="0" w:color="auto"/>
        <w:right w:val="none" w:sz="0" w:space="0" w:color="auto"/>
      </w:divBdr>
    </w:div>
    <w:div w:id="1719159926">
      <w:bodyDiv w:val="1"/>
      <w:marLeft w:val="0"/>
      <w:marRight w:val="0"/>
      <w:marTop w:val="0"/>
      <w:marBottom w:val="0"/>
      <w:divBdr>
        <w:top w:val="none" w:sz="0" w:space="0" w:color="auto"/>
        <w:left w:val="none" w:sz="0" w:space="0" w:color="auto"/>
        <w:bottom w:val="none" w:sz="0" w:space="0" w:color="auto"/>
        <w:right w:val="none" w:sz="0" w:space="0" w:color="auto"/>
      </w:divBdr>
    </w:div>
    <w:div w:id="1731073730">
      <w:bodyDiv w:val="1"/>
      <w:marLeft w:val="0"/>
      <w:marRight w:val="0"/>
      <w:marTop w:val="0"/>
      <w:marBottom w:val="0"/>
      <w:divBdr>
        <w:top w:val="none" w:sz="0" w:space="0" w:color="auto"/>
        <w:left w:val="none" w:sz="0" w:space="0" w:color="auto"/>
        <w:bottom w:val="none" w:sz="0" w:space="0" w:color="auto"/>
        <w:right w:val="none" w:sz="0" w:space="0" w:color="auto"/>
      </w:divBdr>
    </w:div>
    <w:div w:id="1741438312">
      <w:bodyDiv w:val="1"/>
      <w:marLeft w:val="0"/>
      <w:marRight w:val="0"/>
      <w:marTop w:val="0"/>
      <w:marBottom w:val="0"/>
      <w:divBdr>
        <w:top w:val="none" w:sz="0" w:space="0" w:color="auto"/>
        <w:left w:val="none" w:sz="0" w:space="0" w:color="auto"/>
        <w:bottom w:val="none" w:sz="0" w:space="0" w:color="auto"/>
        <w:right w:val="none" w:sz="0" w:space="0" w:color="auto"/>
      </w:divBdr>
    </w:div>
    <w:div w:id="1799640938">
      <w:bodyDiv w:val="1"/>
      <w:marLeft w:val="0"/>
      <w:marRight w:val="0"/>
      <w:marTop w:val="0"/>
      <w:marBottom w:val="0"/>
      <w:divBdr>
        <w:top w:val="none" w:sz="0" w:space="0" w:color="auto"/>
        <w:left w:val="none" w:sz="0" w:space="0" w:color="auto"/>
        <w:bottom w:val="none" w:sz="0" w:space="0" w:color="auto"/>
        <w:right w:val="none" w:sz="0" w:space="0" w:color="auto"/>
      </w:divBdr>
    </w:div>
    <w:div w:id="1872379614">
      <w:bodyDiv w:val="1"/>
      <w:marLeft w:val="0"/>
      <w:marRight w:val="0"/>
      <w:marTop w:val="0"/>
      <w:marBottom w:val="0"/>
      <w:divBdr>
        <w:top w:val="none" w:sz="0" w:space="0" w:color="auto"/>
        <w:left w:val="none" w:sz="0" w:space="0" w:color="auto"/>
        <w:bottom w:val="none" w:sz="0" w:space="0" w:color="auto"/>
        <w:right w:val="none" w:sz="0" w:space="0" w:color="auto"/>
      </w:divBdr>
    </w:div>
    <w:div w:id="1879049707">
      <w:bodyDiv w:val="1"/>
      <w:marLeft w:val="0"/>
      <w:marRight w:val="0"/>
      <w:marTop w:val="0"/>
      <w:marBottom w:val="0"/>
      <w:divBdr>
        <w:top w:val="none" w:sz="0" w:space="0" w:color="auto"/>
        <w:left w:val="none" w:sz="0" w:space="0" w:color="auto"/>
        <w:bottom w:val="none" w:sz="0" w:space="0" w:color="auto"/>
        <w:right w:val="none" w:sz="0" w:space="0" w:color="auto"/>
      </w:divBdr>
    </w:div>
    <w:div w:id="1922761455">
      <w:bodyDiv w:val="1"/>
      <w:marLeft w:val="0"/>
      <w:marRight w:val="0"/>
      <w:marTop w:val="0"/>
      <w:marBottom w:val="0"/>
      <w:divBdr>
        <w:top w:val="none" w:sz="0" w:space="0" w:color="auto"/>
        <w:left w:val="none" w:sz="0" w:space="0" w:color="auto"/>
        <w:bottom w:val="none" w:sz="0" w:space="0" w:color="auto"/>
        <w:right w:val="none" w:sz="0" w:space="0" w:color="auto"/>
      </w:divBdr>
    </w:div>
    <w:div w:id="1985810723">
      <w:bodyDiv w:val="1"/>
      <w:marLeft w:val="0"/>
      <w:marRight w:val="0"/>
      <w:marTop w:val="0"/>
      <w:marBottom w:val="0"/>
      <w:divBdr>
        <w:top w:val="none" w:sz="0" w:space="0" w:color="auto"/>
        <w:left w:val="none" w:sz="0" w:space="0" w:color="auto"/>
        <w:bottom w:val="none" w:sz="0" w:space="0" w:color="auto"/>
        <w:right w:val="none" w:sz="0" w:space="0" w:color="auto"/>
      </w:divBdr>
    </w:div>
    <w:div w:id="20532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87;&#1072;&#1082;&#1077;&#1090;%20&#1076;&#1086;&#1082;%20&#1087;&#1088;&#1086;&#1108;&#1082;&#1090;%20&#1088;&#1110;&#1096;%20&#1050;&#1052;&#1056;%20&#1052;&#1062;&#1055;%20&#1090;&#1088;&#1072;&#1085;&#1089;&#1087;&#1086;&#1088;&#1090;%20&#1085;&#1072;%202024-2025\&#1055;&#1056;&#1054;&#1028;&#1050;&#1058;_&#1052;&#1062;&#1055;_&#1044;&#1058;&#1030;_.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_Microsoft_Excel12.xlsx"/><Relationship Id="rId2" Type="http://schemas.openxmlformats.org/officeDocument/2006/relationships/image" Target="../media/image1.png"/><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_Microsoft_Excel16.xlsx"/><Relationship Id="rId2" Type="http://schemas.openxmlformats.org/officeDocument/2006/relationships/image" Target="../media/image1.png"/><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088353413654619E-2"/>
          <c:y val="9.2827004219409287E-2"/>
          <c:w val="0.96987951807228912"/>
          <c:h val="0.61658854974482746"/>
        </c:manualLayout>
      </c:layout>
      <c:barChart>
        <c:barDir val="col"/>
        <c:grouping val="clustered"/>
        <c:varyColors val="0"/>
        <c:ser>
          <c:idx val="0"/>
          <c:order val="0"/>
          <c:tx>
            <c:strRef>
              <c:f>Аркуш1!$B$1</c:f>
              <c:strCache>
                <c:ptCount val="1"/>
                <c:pt idx="0">
                  <c:v>Ряд 1</c:v>
                </c:pt>
              </c:strCache>
            </c:strRef>
          </c:tx>
          <c:spPr>
            <a:solidFill>
              <a:schemeClr val="accent5">
                <a:lumMod val="75000"/>
              </a:schemeClr>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9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Аркуш1!$A$2:$A$5</c:f>
              <c:numCache>
                <c:formatCode>General</c:formatCode>
                <c:ptCount val="4"/>
                <c:pt idx="0">
                  <c:v>2019</c:v>
                </c:pt>
                <c:pt idx="1">
                  <c:v>2020</c:v>
                </c:pt>
                <c:pt idx="2">
                  <c:v>2021</c:v>
                </c:pt>
                <c:pt idx="3">
                  <c:v>2022</c:v>
                </c:pt>
              </c:numCache>
            </c:numRef>
          </c:cat>
          <c:val>
            <c:numRef>
              <c:f>Аркуш1!$B$2:$B$5</c:f>
              <c:numCache>
                <c:formatCode>General</c:formatCode>
                <c:ptCount val="4"/>
                <c:pt idx="0">
                  <c:v>927049</c:v>
                </c:pt>
                <c:pt idx="1">
                  <c:v>1042646</c:v>
                </c:pt>
                <c:pt idx="2">
                  <c:v>1173754</c:v>
                </c:pt>
                <c:pt idx="3">
                  <c:v>1375583</c:v>
                </c:pt>
              </c:numCache>
            </c:numRef>
          </c:val>
          <c:extLst xmlns:c16r2="http://schemas.microsoft.com/office/drawing/2015/06/chart">
            <c:ext xmlns:c16="http://schemas.microsoft.com/office/drawing/2014/chart" uri="{C3380CC4-5D6E-409C-BE32-E72D297353CC}">
              <c16:uniqueId val="{00000000-1DF6-46C0-869A-2AC7817E668C}"/>
            </c:ext>
          </c:extLst>
        </c:ser>
        <c:dLbls>
          <c:showLegendKey val="0"/>
          <c:showVal val="0"/>
          <c:showCatName val="0"/>
          <c:showSerName val="0"/>
          <c:showPercent val="0"/>
          <c:showBubbleSize val="0"/>
        </c:dLbls>
        <c:gapWidth val="444"/>
        <c:overlap val="-90"/>
        <c:axId val="-1822811680"/>
        <c:axId val="-1822805696"/>
      </c:barChart>
      <c:catAx>
        <c:axId val="-1822811680"/>
        <c:scaling>
          <c:orientation val="minMax"/>
        </c:scaling>
        <c:delete val="0"/>
        <c:axPos val="b"/>
        <c:numFmt formatCode="General" sourceLinked="1"/>
        <c:majorTickMark val="none"/>
        <c:minorTickMark val="none"/>
        <c:tickLblPos val="nextTo"/>
        <c:spPr>
          <a:noFill/>
          <a:ln w="9501" cap="flat" cmpd="sng" algn="ctr">
            <a:solidFill>
              <a:schemeClr val="tx1">
                <a:lumMod val="15000"/>
                <a:lumOff val="85000"/>
              </a:schemeClr>
            </a:solidFill>
            <a:round/>
          </a:ln>
          <a:effectLst/>
        </c:spPr>
        <c:txPr>
          <a:bodyPr rot="-60000000" spcFirstLastPara="1" vertOverflow="ellipsis" vert="horz" wrap="square" anchor="ctr" anchorCtr="1"/>
          <a:lstStyle/>
          <a:p>
            <a:pPr>
              <a:defRPr sz="997"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22805696"/>
        <c:crosses val="autoZero"/>
        <c:auto val="1"/>
        <c:lblAlgn val="ctr"/>
        <c:lblOffset val="100"/>
        <c:noMultiLvlLbl val="0"/>
      </c:catAx>
      <c:valAx>
        <c:axId val="-1822805696"/>
        <c:scaling>
          <c:orientation val="minMax"/>
        </c:scaling>
        <c:delete val="1"/>
        <c:axPos val="l"/>
        <c:numFmt formatCode="General" sourceLinked="1"/>
        <c:majorTickMark val="out"/>
        <c:minorTickMark val="none"/>
        <c:tickLblPos val="nextTo"/>
        <c:crossAx val="-1822811680"/>
        <c:crosses val="autoZero"/>
        <c:crossBetween val="between"/>
      </c:valAx>
      <c:spPr>
        <a:noFill/>
        <a:ln w="25335">
          <a:noFill/>
        </a:ln>
      </c:spPr>
    </c:plotArea>
    <c:plotVisOnly val="1"/>
    <c:dispBlanksAs val="gap"/>
    <c:showDLblsOverMax val="0"/>
  </c:chart>
  <c:spPr>
    <a:solidFill>
      <a:schemeClr val="lt1"/>
    </a:solidFill>
    <a:ln>
      <a:noFill/>
    </a:ln>
    <a:effectLst/>
  </c:spPr>
  <c:txPr>
    <a:bodyPr/>
    <a:lstStyle/>
    <a:p>
      <a:pPr>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3060796645702306E-2"/>
          <c:y val="3.3755274261603373E-2"/>
          <c:w val="0.95387840670859536"/>
          <c:h val="0.67197913551945243"/>
        </c:manualLayout>
      </c:layout>
      <c:barChart>
        <c:barDir val="col"/>
        <c:grouping val="clustered"/>
        <c:varyColors val="0"/>
        <c:ser>
          <c:idx val="0"/>
          <c:order val="0"/>
          <c:tx>
            <c:strRef>
              <c:f>Лист1!$B$1</c:f>
              <c:strCache>
                <c:ptCount val="1"/>
                <c:pt idx="0">
                  <c:v>Довжина велодоріжок і велосмуг, км</c:v>
                </c:pt>
              </c:strCache>
            </c:strRef>
          </c:tx>
          <c:spPr>
            <a:solidFill>
              <a:srgbClr val="FFC000"/>
            </a:solidFill>
            <a:ln>
              <a:solidFill>
                <a:srgbClr val="FFC000"/>
              </a:solidFill>
            </a:ln>
            <a:effectLst/>
            <a:scene3d>
              <a:camera prst="orthographicFront"/>
              <a:lightRig rig="threePt" dir="t"/>
            </a:scene3d>
            <a:sp3d>
              <a:bevelT w="0" h="0"/>
            </a:sp3d>
          </c:spPr>
          <c:invertIfNegative val="0"/>
          <c:dLbls>
            <c:spPr>
              <a:noFill/>
              <a:ln w="25375">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91.5</c:v>
                </c:pt>
                <c:pt idx="1">
                  <c:v>116.8</c:v>
                </c:pt>
                <c:pt idx="2">
                  <c:v>202.2</c:v>
                </c:pt>
                <c:pt idx="3">
                  <c:v>202.2</c:v>
                </c:pt>
              </c:numCache>
            </c:numRef>
          </c:val>
          <c:extLst xmlns:c16r2="http://schemas.microsoft.com/office/drawing/2015/06/chart">
            <c:ext xmlns:c16="http://schemas.microsoft.com/office/drawing/2014/chart" uri="{C3380CC4-5D6E-409C-BE32-E72D297353CC}">
              <c16:uniqueId val="{00000000-434C-4BB8-9FB2-1DC32A164063}"/>
            </c:ext>
          </c:extLst>
        </c:ser>
        <c:ser>
          <c:idx val="1"/>
          <c:order val="1"/>
          <c:tx>
            <c:strRef>
              <c:f>Лист1!$C$1</c:f>
              <c:strCache>
                <c:ptCount val="1"/>
                <c:pt idx="0">
                  <c:v>Кількість локацій з велопарковками, шт.</c:v>
                </c:pt>
              </c:strCache>
            </c:strRef>
          </c:tx>
          <c:spPr>
            <a:solidFill>
              <a:srgbClr val="4472C4">
                <a:lumMod val="75000"/>
              </a:srgbClr>
            </a:solidFill>
            <a:ln>
              <a:solidFill>
                <a:srgbClr val="4472C4">
                  <a:lumMod val="50000"/>
                </a:srgbClr>
              </a:solidFill>
            </a:ln>
            <a:effectLst/>
            <a:scene3d>
              <a:camera prst="orthographicFront"/>
              <a:lightRig rig="threePt" dir="t"/>
            </a:scene3d>
            <a:sp3d>
              <a:bevelT w="0" h="0"/>
            </a:sp3d>
          </c:spPr>
          <c:invertIfNegative val="0"/>
          <c:dLbls>
            <c:spPr>
              <a:noFill/>
              <a:ln w="25375">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935</c:v>
                </c:pt>
                <c:pt idx="1">
                  <c:v>1306</c:v>
                </c:pt>
                <c:pt idx="2">
                  <c:v>1486</c:v>
                </c:pt>
                <c:pt idx="3">
                  <c:v>1486</c:v>
                </c:pt>
              </c:numCache>
            </c:numRef>
          </c:val>
          <c:extLst xmlns:c16r2="http://schemas.microsoft.com/office/drawing/2015/06/chart">
            <c:ext xmlns:c16="http://schemas.microsoft.com/office/drawing/2014/chart" uri="{C3380CC4-5D6E-409C-BE32-E72D297353CC}">
              <c16:uniqueId val="{00000001-434C-4BB8-9FB2-1DC32A164063}"/>
            </c:ext>
          </c:extLst>
        </c:ser>
        <c:dLbls>
          <c:showLegendKey val="0"/>
          <c:showVal val="0"/>
          <c:showCatName val="0"/>
          <c:showSerName val="0"/>
          <c:showPercent val="0"/>
          <c:showBubbleSize val="0"/>
        </c:dLbls>
        <c:gapWidth val="219"/>
        <c:overlap val="-27"/>
        <c:axId val="-1897401696"/>
        <c:axId val="-1819164032"/>
      </c:barChart>
      <c:catAx>
        <c:axId val="-1897401696"/>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49"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9164032"/>
        <c:crosses val="autoZero"/>
        <c:auto val="1"/>
        <c:lblAlgn val="ctr"/>
        <c:lblOffset val="100"/>
        <c:noMultiLvlLbl val="0"/>
      </c:catAx>
      <c:valAx>
        <c:axId val="-1819164032"/>
        <c:scaling>
          <c:orientation val="minMax"/>
        </c:scaling>
        <c:delete val="1"/>
        <c:axPos val="l"/>
        <c:numFmt formatCode="General" sourceLinked="1"/>
        <c:majorTickMark val="out"/>
        <c:minorTickMark val="none"/>
        <c:tickLblPos val="nextTo"/>
        <c:crossAx val="-1897401696"/>
        <c:crosses val="autoZero"/>
        <c:crossBetween val="between"/>
      </c:valAx>
      <c:spPr>
        <a:noFill/>
        <a:ln w="25375">
          <a:noFill/>
        </a:ln>
      </c:spPr>
    </c:plotArea>
    <c:legend>
      <c:legendPos val="b"/>
      <c:layout>
        <c:manualLayout>
          <c:xMode val="edge"/>
          <c:yMode val="edge"/>
          <c:x val="4.7789657283254933E-2"/>
          <c:y val="0.84075455480345651"/>
          <c:w val="0.92319991949888058"/>
          <c:h val="0.12632315697379937"/>
        </c:manualLayout>
      </c:layout>
      <c:overlay val="0"/>
      <c:spPr>
        <a:noFill/>
        <a:ln w="25375">
          <a:noFill/>
        </a:ln>
      </c:spPr>
      <c:txPr>
        <a:bodyPr rot="0" spcFirstLastPara="1" vertOverflow="ellipsis" vert="horz" wrap="square" anchor="ctr" anchorCtr="1"/>
        <a:lstStyle/>
        <a:p>
          <a:pPr>
            <a:defRPr sz="1049"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a:noFill/>
    </a:ln>
    <a:effectLst/>
  </c:spPr>
  <c:txPr>
    <a:bodyPr/>
    <a:lstStyle/>
    <a:p>
      <a:pPr>
        <a:defRPr/>
      </a:pPr>
      <a:endParaRPr lang="uk-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00116180464954E-2"/>
          <c:y val="0"/>
          <c:w val="0.9045828011656023"/>
          <c:h val="1"/>
        </c:manualLayout>
      </c:layout>
      <c:barChart>
        <c:barDir val="bar"/>
        <c:grouping val="clustered"/>
        <c:varyColors val="0"/>
        <c:ser>
          <c:idx val="0"/>
          <c:order val="0"/>
          <c:tx>
            <c:strRef>
              <c:f>Лист1!$B$1</c:f>
              <c:strCache>
                <c:ptCount val="1"/>
                <c:pt idx="0">
                  <c:v>Трамвайний</c:v>
                </c:pt>
              </c:strCache>
            </c:strRef>
          </c:tx>
          <c:spPr>
            <a:pattFill prst="smGrid">
              <a:fgClr>
                <a:srgbClr val="70AD47"/>
              </a:fgClr>
              <a:bgClr>
                <a:sysClr val="window" lastClr="FFFFFF"/>
              </a:bgClr>
            </a:pattFill>
            <a:ln>
              <a:solidFill>
                <a:srgbClr val="5B9BD5"/>
              </a:solidFill>
            </a:ln>
            <a:effectLst/>
            <a:scene3d>
              <a:camera prst="orthographicFront"/>
              <a:lightRig rig="threePt" dir="t"/>
            </a:scene3d>
            <a:sp3d>
              <a:bevelT w="0" h="0"/>
            </a:sp3d>
          </c:spPr>
          <c:invertIfNegative val="0"/>
          <c:dLbls>
            <c:dLbl>
              <c:idx val="3"/>
              <c:layout>
                <c:manualLayout>
                  <c:x val="-1.1571537809742306E-2"/>
                  <c:y val="3.715511170859703E-3"/>
                </c:manualLayout>
              </c:layout>
              <c:tx>
                <c:rich>
                  <a:bodyPr/>
                  <a:lstStyle/>
                  <a:p>
                    <a:pPr>
                      <a:defRPr sz="995" b="1" i="0" u="none" strike="noStrike" baseline="0">
                        <a:solidFill>
                          <a:srgbClr val="000000"/>
                        </a:solidFill>
                        <a:latin typeface="Times New Roman"/>
                        <a:ea typeface="Times New Roman"/>
                        <a:cs typeface="Times New Roman"/>
                      </a:defRPr>
                    </a:pPr>
                    <a:r>
                      <a:rPr lang="ru-RU"/>
                      <a:t>42,3</a:t>
                    </a:r>
                  </a:p>
                </c:rich>
              </c:tx>
              <c:spPr>
                <a:noFill/>
                <a:ln w="25390">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97E-4CED-B568-B19F57E269A8}"/>
                </c:ext>
                <c:ext xmlns:c15="http://schemas.microsoft.com/office/drawing/2012/chart" uri="{CE6537A1-D6FC-4f65-9D91-7224C49458BB}">
                  <c15:layout/>
                </c:ext>
              </c:extLst>
            </c:dLbl>
            <c:spPr>
              <a:noFill/>
              <a:ln w="2539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96.5</c:v>
                </c:pt>
                <c:pt idx="1">
                  <c:v>75.7</c:v>
                </c:pt>
                <c:pt idx="2">
                  <c:v>75.599999999999994</c:v>
                </c:pt>
                <c:pt idx="3">
                  <c:v>42.3</c:v>
                </c:pt>
              </c:numCache>
            </c:numRef>
          </c:val>
          <c:extLst xmlns:c16r2="http://schemas.microsoft.com/office/drawing/2015/06/chart">
            <c:ext xmlns:c16="http://schemas.microsoft.com/office/drawing/2014/chart" uri="{C3380CC4-5D6E-409C-BE32-E72D297353CC}">
              <c16:uniqueId val="{00000001-F97E-4CED-B568-B19F57E269A8}"/>
            </c:ext>
          </c:extLst>
        </c:ser>
        <c:ser>
          <c:idx val="1"/>
          <c:order val="1"/>
          <c:tx>
            <c:strRef>
              <c:f>Лист1!$C$1</c:f>
              <c:strCache>
                <c:ptCount val="1"/>
                <c:pt idx="0">
                  <c:v>Тролейбусний</c:v>
                </c:pt>
              </c:strCache>
            </c:strRef>
          </c:tx>
          <c:spPr>
            <a:pattFill prst="dkHorz">
              <a:fgClr>
                <a:srgbClr val="4472C4"/>
              </a:fgClr>
              <a:bgClr>
                <a:sysClr val="window" lastClr="FFFFFF"/>
              </a:bgClr>
            </a:pattFill>
            <a:ln>
              <a:solidFill>
                <a:srgbClr val="5B9BD5"/>
              </a:solidFill>
            </a:ln>
            <a:effectLst/>
            <a:scene3d>
              <a:camera prst="orthographicFront"/>
              <a:lightRig rig="threePt" dir="t"/>
            </a:scene3d>
            <a:sp3d>
              <a:bevelT w="0" h="0"/>
            </a:sp3d>
          </c:spPr>
          <c:invertIfNegative val="0"/>
          <c:dLbls>
            <c:spPr>
              <a:noFill/>
              <a:ln w="2539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109.8</c:v>
                </c:pt>
                <c:pt idx="1">
                  <c:v>68.099999999999994</c:v>
                </c:pt>
                <c:pt idx="2">
                  <c:v>73.5</c:v>
                </c:pt>
                <c:pt idx="3">
                  <c:v>34.6</c:v>
                </c:pt>
              </c:numCache>
            </c:numRef>
          </c:val>
          <c:extLst xmlns:c16r2="http://schemas.microsoft.com/office/drawing/2015/06/chart">
            <c:ext xmlns:c16="http://schemas.microsoft.com/office/drawing/2014/chart" uri="{C3380CC4-5D6E-409C-BE32-E72D297353CC}">
              <c16:uniqueId val="{00000002-F97E-4CED-B568-B19F57E269A8}"/>
            </c:ext>
          </c:extLst>
        </c:ser>
        <c:ser>
          <c:idx val="2"/>
          <c:order val="2"/>
          <c:tx>
            <c:strRef>
              <c:f>Лист1!$D$1</c:f>
              <c:strCache>
                <c:ptCount val="1"/>
                <c:pt idx="0">
                  <c:v>Автобусний</c:v>
                </c:pt>
              </c:strCache>
            </c:strRef>
          </c:tx>
          <c:spPr>
            <a:solidFill>
              <a:srgbClr val="FFC000"/>
            </a:solidFill>
            <a:ln>
              <a:solidFill>
                <a:srgbClr val="FFC000"/>
              </a:solidFill>
            </a:ln>
            <a:effectLst/>
            <a:scene3d>
              <a:camera prst="orthographicFront"/>
              <a:lightRig rig="threePt" dir="t"/>
            </a:scene3d>
            <a:sp3d>
              <a:bevelT w="0" h="0"/>
            </a:sp3d>
          </c:spPr>
          <c:invertIfNegative val="0"/>
          <c:dLbls>
            <c:spPr>
              <a:noFill/>
              <a:ln w="2539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pt idx="0">
                  <c:v>111.5</c:v>
                </c:pt>
                <c:pt idx="1">
                  <c:v>60.6</c:v>
                </c:pt>
                <c:pt idx="2">
                  <c:v>92.3</c:v>
                </c:pt>
                <c:pt idx="3">
                  <c:v>67.099999999999994</c:v>
                </c:pt>
              </c:numCache>
            </c:numRef>
          </c:val>
          <c:extLst xmlns:c16r2="http://schemas.microsoft.com/office/drawing/2015/06/chart">
            <c:ext xmlns:c16="http://schemas.microsoft.com/office/drawing/2014/chart" uri="{C3380CC4-5D6E-409C-BE32-E72D297353CC}">
              <c16:uniqueId val="{00000003-F97E-4CED-B568-B19F57E269A8}"/>
            </c:ext>
          </c:extLst>
        </c:ser>
        <c:ser>
          <c:idx val="3"/>
          <c:order val="3"/>
          <c:tx>
            <c:strRef>
              <c:f>Лист1!$E$1</c:f>
              <c:strCache>
                <c:ptCount val="1"/>
                <c:pt idx="0">
                  <c:v>Міська електричка</c:v>
                </c:pt>
              </c:strCache>
            </c:strRef>
          </c:tx>
          <c:spPr>
            <a:solidFill>
              <a:sysClr val="window" lastClr="FFFFFF">
                <a:lumMod val="50000"/>
              </a:sysClr>
            </a:solidFill>
            <a:ln>
              <a:noFill/>
            </a:ln>
            <a:effectLst/>
            <a:scene3d>
              <a:camera prst="orthographicFront"/>
              <a:lightRig rig="threePt" dir="t"/>
            </a:scene3d>
            <a:sp3d>
              <a:bevelT w="0" h="0"/>
            </a:sp3d>
          </c:spPr>
          <c:invertIfNegative val="0"/>
          <c:dLbls>
            <c:dLbl>
              <c:idx val="0"/>
              <c:layout>
                <c:manualLayout>
                  <c:x val="-5.2919999173331777E-3"/>
                  <c:y val="-1.1396222531007154E-3"/>
                </c:manualLayout>
              </c:layout>
              <c:numFmt formatCode="General" sourceLinked="0"/>
              <c:spPr>
                <a:noFill/>
                <a:ln w="25390">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97E-4CED-B568-B19F57E269A8}"/>
                </c:ext>
                <c:ext xmlns:c15="http://schemas.microsoft.com/office/drawing/2012/chart" uri="{CE6537A1-D6FC-4f65-9D91-7224C49458BB}">
                  <c15:layout/>
                </c:ext>
              </c:extLst>
            </c:dLbl>
            <c:dLbl>
              <c:idx val="1"/>
              <c:layout>
                <c:manualLayout>
                  <c:x val="-2.0354227375121514E-3"/>
                  <c:y val="-2.011219185838023E-4"/>
                </c:manualLayout>
              </c:layout>
              <c:numFmt formatCode="General" sourceLinked="0"/>
              <c:spPr>
                <a:noFill/>
                <a:ln w="25390">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97E-4CED-B568-B19F57E269A8}"/>
                </c:ext>
                <c:ext xmlns:c15="http://schemas.microsoft.com/office/drawing/2012/chart" uri="{CE6537A1-D6FC-4f65-9D91-7224C49458BB}">
                  <c15:layout/>
                </c:ext>
              </c:extLst>
            </c:dLbl>
            <c:dLbl>
              <c:idx val="2"/>
              <c:layout>
                <c:manualLayout>
                  <c:x val="-2.7478454956910009E-3"/>
                  <c:y val="-4.223148577016108E-3"/>
                </c:manualLayout>
              </c:layout>
              <c:numFmt formatCode="General" sourceLinked="0"/>
              <c:spPr>
                <a:noFill/>
                <a:ln w="25390">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97E-4CED-B568-B19F57E269A8}"/>
                </c:ext>
                <c:ext xmlns:c15="http://schemas.microsoft.com/office/drawing/2012/chart" uri="{CE6537A1-D6FC-4f65-9D91-7224C49458BB}">
                  <c15:layout/>
                </c:ext>
              </c:extLst>
            </c:dLbl>
            <c:dLbl>
              <c:idx val="3"/>
              <c:layout>
                <c:manualLayout>
                  <c:x val="-2.40510881021763E-3"/>
                  <c:y val="-8.4545314188667594E-4"/>
                </c:manualLayout>
              </c:layout>
              <c:numFmt formatCode="General" sourceLinked="0"/>
              <c:spPr>
                <a:noFill/>
                <a:ln w="25390">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97E-4CED-B568-B19F57E269A8}"/>
                </c:ext>
                <c:ext xmlns:c15="http://schemas.microsoft.com/office/drawing/2012/chart" uri="{CE6537A1-D6FC-4f65-9D91-7224C49458BB}">
                  <c15:layout/>
                </c:ext>
              </c:extLst>
            </c:dLbl>
            <c:numFmt formatCode="General" sourceLinked="0"/>
            <c:spPr>
              <a:noFill/>
              <a:ln w="2539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Лист1!$E$2:$E$5</c:f>
              <c:numCache>
                <c:formatCode>General</c:formatCode>
                <c:ptCount val="4"/>
                <c:pt idx="0">
                  <c:v>5.2</c:v>
                </c:pt>
                <c:pt idx="1">
                  <c:v>2</c:v>
                </c:pt>
                <c:pt idx="2">
                  <c:v>2.7</c:v>
                </c:pt>
                <c:pt idx="3">
                  <c:v>0.3</c:v>
                </c:pt>
              </c:numCache>
            </c:numRef>
          </c:val>
          <c:extLst xmlns:c16r2="http://schemas.microsoft.com/office/drawing/2015/06/chart">
            <c:ext xmlns:c16="http://schemas.microsoft.com/office/drawing/2014/chart" uri="{C3380CC4-5D6E-409C-BE32-E72D297353CC}">
              <c16:uniqueId val="{00000008-F97E-4CED-B568-B19F57E269A8}"/>
            </c:ext>
          </c:extLst>
        </c:ser>
        <c:ser>
          <c:idx val="4"/>
          <c:order val="4"/>
          <c:tx>
            <c:strRef>
              <c:f>Лист1!$F$1</c:f>
              <c:strCache>
                <c:ptCount val="1"/>
                <c:pt idx="0">
                  <c:v>Метрополітен</c:v>
                </c:pt>
              </c:strCache>
            </c:strRef>
          </c:tx>
          <c:spPr>
            <a:solidFill>
              <a:srgbClr val="4472C4">
                <a:lumMod val="75000"/>
              </a:srgbClr>
            </a:solidFill>
            <a:ln>
              <a:solidFill>
                <a:srgbClr val="4472C4">
                  <a:lumMod val="50000"/>
                </a:srgbClr>
              </a:solidFill>
            </a:ln>
            <a:effectLst/>
          </c:spPr>
          <c:invertIfNegative val="0"/>
          <c:dLbls>
            <c:spPr>
              <a:noFill/>
              <a:ln w="2539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Лист1!$F$2:$F$5</c:f>
              <c:numCache>
                <c:formatCode>General</c:formatCode>
                <c:ptCount val="4"/>
                <c:pt idx="0">
                  <c:v>495.3</c:v>
                </c:pt>
                <c:pt idx="1">
                  <c:v>279.5</c:v>
                </c:pt>
                <c:pt idx="2">
                  <c:v>319.3</c:v>
                </c:pt>
                <c:pt idx="3">
                  <c:v>162.1</c:v>
                </c:pt>
              </c:numCache>
            </c:numRef>
          </c:val>
          <c:extLst xmlns:c16r2="http://schemas.microsoft.com/office/drawing/2015/06/chart">
            <c:ext xmlns:c16="http://schemas.microsoft.com/office/drawing/2014/chart" uri="{C3380CC4-5D6E-409C-BE32-E72D297353CC}">
              <c16:uniqueId val="{00000009-F97E-4CED-B568-B19F57E269A8}"/>
            </c:ext>
          </c:extLst>
        </c:ser>
        <c:dLbls>
          <c:showLegendKey val="0"/>
          <c:showVal val="0"/>
          <c:showCatName val="0"/>
          <c:showSerName val="0"/>
          <c:showPercent val="0"/>
          <c:showBubbleSize val="0"/>
        </c:dLbls>
        <c:gapWidth val="94"/>
        <c:axId val="-1819149888"/>
        <c:axId val="-1819157504"/>
      </c:barChart>
      <c:catAx>
        <c:axId val="-1819149888"/>
        <c:scaling>
          <c:orientation val="minMax"/>
        </c:scaling>
        <c:delete val="0"/>
        <c:axPos val="l"/>
        <c:numFmt formatCode="General" sourceLinked="1"/>
        <c:majorTickMark val="out"/>
        <c:minorTickMark val="none"/>
        <c:tickLblPos val="nextTo"/>
        <c:spPr>
          <a:noFill/>
          <a:ln w="9513" cap="flat" cmpd="sng" algn="ctr">
            <a:solidFill>
              <a:schemeClr val="tx1">
                <a:tint val="75000"/>
                <a:shade val="95000"/>
                <a:satMod val="105000"/>
              </a:schemeClr>
            </a:solidFill>
            <a:prstDash val="solid"/>
            <a:round/>
          </a:ln>
          <a:effectLst/>
        </c:spPr>
        <c:txPr>
          <a:bodyPr rot="0" vert="horz"/>
          <a:lstStyle/>
          <a:p>
            <a:pPr>
              <a:defRPr sz="1000" b="1" i="0" u="none" strike="noStrike" baseline="0">
                <a:solidFill>
                  <a:srgbClr val="000000"/>
                </a:solidFill>
                <a:latin typeface="Times New Roman"/>
                <a:ea typeface="Times New Roman"/>
                <a:cs typeface="Times New Roman"/>
              </a:defRPr>
            </a:pPr>
            <a:endParaRPr lang="uk-UA"/>
          </a:p>
        </c:txPr>
        <c:crossAx val="-1819157504"/>
        <c:crosses val="autoZero"/>
        <c:auto val="1"/>
        <c:lblAlgn val="ctr"/>
        <c:lblOffset val="100"/>
        <c:noMultiLvlLbl val="0"/>
      </c:catAx>
      <c:valAx>
        <c:axId val="-1819157504"/>
        <c:scaling>
          <c:orientation val="minMax"/>
        </c:scaling>
        <c:delete val="1"/>
        <c:axPos val="b"/>
        <c:numFmt formatCode="General" sourceLinked="1"/>
        <c:majorTickMark val="out"/>
        <c:minorTickMark val="none"/>
        <c:tickLblPos val="nextTo"/>
        <c:crossAx val="-1819149888"/>
        <c:crosses val="autoZero"/>
        <c:crossBetween val="between"/>
      </c:valAx>
      <c:spPr>
        <a:solidFill>
          <a:schemeClr val="bg1"/>
        </a:solidFill>
        <a:ln>
          <a:noFill/>
        </a:ln>
        <a:effectLst/>
      </c:spPr>
    </c:plotArea>
    <c:legend>
      <c:legendPos val="r"/>
      <c:layout>
        <c:manualLayout>
          <c:xMode val="edge"/>
          <c:yMode val="edge"/>
          <c:x val="0.72882294181640228"/>
          <c:y val="4.7396208807232429E-2"/>
          <c:w val="0.22078335739619603"/>
          <c:h val="0.39974196558763492"/>
        </c:manualLayout>
      </c:layout>
      <c:overlay val="0"/>
      <c:spPr>
        <a:noFill/>
        <a:ln w="25390">
          <a:noFill/>
        </a:ln>
      </c:spPr>
      <c:txPr>
        <a:bodyPr/>
        <a:lstStyle/>
        <a:p>
          <a:pPr>
            <a:defRPr sz="101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Calibri"/>
          <a:ea typeface="Calibri"/>
          <a:cs typeface="Calibri"/>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85792349726776E-2"/>
          <c:y val="0"/>
          <c:w val="0.97377049180327868"/>
          <c:h val="0.63813786434590414"/>
        </c:manualLayout>
      </c:layout>
      <c:barChart>
        <c:barDir val="col"/>
        <c:grouping val="clustered"/>
        <c:varyColors val="0"/>
        <c:ser>
          <c:idx val="0"/>
          <c:order val="0"/>
          <c:tx>
            <c:strRef>
              <c:f>Лист1!$B$1</c:f>
              <c:strCache>
                <c:ptCount val="1"/>
                <c:pt idx="0">
                  <c:v>Тролейбусів</c:v>
                </c:pt>
              </c:strCache>
            </c:strRef>
          </c:tx>
          <c:spPr>
            <a:blipFill dpi="0" rotWithShape="0">
              <a:blip xmlns:r="http://schemas.openxmlformats.org/officeDocument/2006/relationships" r:embed="rId2"/>
              <a:srcRect/>
              <a:tile tx="0" ty="0" sx="100000" sy="100000" flip="none" algn="tl"/>
            </a:blipFill>
            <a:ln w="25377">
              <a:noFill/>
            </a:ln>
          </c:spPr>
          <c:invertIfNegative val="0"/>
          <c:dLbls>
            <c:dLbl>
              <c:idx val="0"/>
              <c:layout>
                <c:manualLayout>
                  <c:x val="-8.7431693989071038E-3"/>
                  <c:y val="3.00751879699248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B36-4686-99EE-3805AEA1572D}"/>
                </c:ext>
                <c:ext xmlns:c15="http://schemas.microsoft.com/office/drawing/2012/chart" uri="{CE6537A1-D6FC-4f65-9D91-7224C49458BB}">
                  <c15:layout/>
                </c:ext>
              </c:extLst>
            </c:dLbl>
            <c:dLbl>
              <c:idx val="1"/>
              <c:layout>
                <c:manualLayout>
                  <c:x val="-4.3715846994536317E-3"/>
                  <c:y val="3.00751879699248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B36-4686-99EE-3805AEA1572D}"/>
                </c:ext>
                <c:ext xmlns:c15="http://schemas.microsoft.com/office/drawing/2012/chart" uri="{CE6537A1-D6FC-4f65-9D91-7224C49458BB}">
                  <c15:layout/>
                </c:ext>
              </c:extLst>
            </c:dLbl>
            <c:dLbl>
              <c:idx val="2"/>
              <c:layout>
                <c:manualLayout>
                  <c:x val="-1.3114754098360736E-2"/>
                  <c:y val="3.007518796992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B36-4686-99EE-3805AEA1572D}"/>
                </c:ex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57.9</c:v>
                </c:pt>
                <c:pt idx="1">
                  <c:v>56</c:v>
                </c:pt>
                <c:pt idx="2">
                  <c:v>61.6</c:v>
                </c:pt>
              </c:numCache>
            </c:numRef>
          </c:val>
          <c:extLst xmlns:c16r2="http://schemas.microsoft.com/office/drawing/2015/06/chart">
            <c:ext xmlns:c16="http://schemas.microsoft.com/office/drawing/2014/chart" uri="{C3380CC4-5D6E-409C-BE32-E72D297353CC}">
              <c16:uniqueId val="{00000003-0B36-4686-99EE-3805AEA1572D}"/>
            </c:ext>
          </c:extLst>
        </c:ser>
        <c:ser>
          <c:idx val="1"/>
          <c:order val="1"/>
          <c:tx>
            <c:strRef>
              <c:f>Лист1!$C$1</c:f>
              <c:strCache>
                <c:ptCount val="1"/>
                <c:pt idx="0">
                  <c:v>Трамваїв</c:v>
                </c:pt>
              </c:strCache>
            </c:strRef>
          </c:tx>
          <c:spPr>
            <a:solidFill>
              <a:srgbClr val="4472C4">
                <a:lumMod val="75000"/>
              </a:srgbClr>
            </a:solidFill>
            <a:ln>
              <a:solidFill>
                <a:srgbClr val="4472C4">
                  <a:lumMod val="50000"/>
                </a:srgbClr>
              </a:solidFill>
            </a:ln>
            <a:effectLst/>
            <a:scene3d>
              <a:camera prst="orthographicFront"/>
              <a:lightRig rig="threePt" dir="t"/>
            </a:scene3d>
            <a:sp3d>
              <a:bevelT w="0" h="0"/>
            </a:sp3d>
          </c:spPr>
          <c:invertIfNegative val="0"/>
          <c:dLbls>
            <c:dLbl>
              <c:idx val="2"/>
              <c:layout>
                <c:manualLayout>
                  <c:x val="-1.3114754098360656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B36-4686-99EE-3805AEA1572D}"/>
                </c:ex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79.2</c:v>
                </c:pt>
                <c:pt idx="1">
                  <c:v>77</c:v>
                </c:pt>
                <c:pt idx="2">
                  <c:v>75.599999999999994</c:v>
                </c:pt>
              </c:numCache>
            </c:numRef>
          </c:val>
          <c:extLst xmlns:c16r2="http://schemas.microsoft.com/office/drawing/2015/06/chart">
            <c:ext xmlns:c16="http://schemas.microsoft.com/office/drawing/2014/chart" uri="{C3380CC4-5D6E-409C-BE32-E72D297353CC}">
              <c16:uniqueId val="{00000005-0B36-4686-99EE-3805AEA1572D}"/>
            </c:ext>
          </c:extLst>
        </c:ser>
        <c:ser>
          <c:idx val="2"/>
          <c:order val="2"/>
          <c:tx>
            <c:strRef>
              <c:f>Лист1!$D$1</c:f>
              <c:strCache>
                <c:ptCount val="1"/>
                <c:pt idx="0">
                  <c:v>Автобусів</c:v>
                </c:pt>
              </c:strCache>
            </c:strRef>
          </c:tx>
          <c:spPr>
            <a:solidFill>
              <a:srgbClr val="FFC000"/>
            </a:solidFill>
            <a:ln w="25377">
              <a:noFill/>
            </a:ln>
          </c:spPr>
          <c:invertIfNegative val="0"/>
          <c:dLbls>
            <c:dLbl>
              <c:idx val="0"/>
              <c:layout>
                <c:manualLayout>
                  <c:x val="6.2108699827155382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B36-4686-99EE-3805AEA1572D}"/>
                </c:ext>
                <c:ext xmlns:c15="http://schemas.microsoft.com/office/drawing/2012/chart" uri="{CE6537A1-D6FC-4f65-9D91-7224C49458BB}">
                  <c15:layout/>
                </c:ext>
              </c:extLst>
            </c:dLbl>
            <c:dLbl>
              <c:idx val="2"/>
              <c:layout>
                <c:manualLayout>
                  <c:x val="-1.727322194481787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B36-4686-99EE-3805AEA1572D}"/>
                </c:ex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2020</c:v>
                </c:pt>
                <c:pt idx="1">
                  <c:v>2021</c:v>
                </c:pt>
                <c:pt idx="2">
                  <c:v>2022</c:v>
                </c:pt>
              </c:numCache>
            </c:numRef>
          </c:cat>
          <c:val>
            <c:numRef>
              <c:f>Лист1!$D$2:$D$4</c:f>
              <c:numCache>
                <c:formatCode>General</c:formatCode>
                <c:ptCount val="3"/>
                <c:pt idx="0">
                  <c:v>75.599999999999994</c:v>
                </c:pt>
                <c:pt idx="1">
                  <c:v>72</c:v>
                </c:pt>
                <c:pt idx="2">
                  <c:v>83.2</c:v>
                </c:pt>
              </c:numCache>
            </c:numRef>
          </c:val>
          <c:extLst xmlns:c16r2="http://schemas.microsoft.com/office/drawing/2015/06/chart">
            <c:ext xmlns:c16="http://schemas.microsoft.com/office/drawing/2014/chart" uri="{C3380CC4-5D6E-409C-BE32-E72D297353CC}">
              <c16:uniqueId val="{00000008-0B36-4686-99EE-3805AEA1572D}"/>
            </c:ext>
          </c:extLst>
        </c:ser>
        <c:dLbls>
          <c:showLegendKey val="0"/>
          <c:showVal val="0"/>
          <c:showCatName val="0"/>
          <c:showSerName val="0"/>
          <c:showPercent val="0"/>
          <c:showBubbleSize val="0"/>
        </c:dLbls>
        <c:gapWidth val="219"/>
        <c:overlap val="-27"/>
        <c:axId val="-1819158048"/>
        <c:axId val="-1819149344"/>
      </c:barChart>
      <c:catAx>
        <c:axId val="-1819158048"/>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4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19149344"/>
        <c:crosses val="autoZero"/>
        <c:auto val="1"/>
        <c:lblAlgn val="ctr"/>
        <c:lblOffset val="100"/>
        <c:noMultiLvlLbl val="0"/>
      </c:catAx>
      <c:valAx>
        <c:axId val="-1819149344"/>
        <c:scaling>
          <c:orientation val="minMax"/>
        </c:scaling>
        <c:delete val="1"/>
        <c:axPos val="l"/>
        <c:numFmt formatCode="General" sourceLinked="1"/>
        <c:majorTickMark val="out"/>
        <c:minorTickMark val="none"/>
        <c:tickLblPos val="nextTo"/>
        <c:crossAx val="-1819158048"/>
        <c:crosses val="autoZero"/>
        <c:crossBetween val="between"/>
      </c:valAx>
      <c:spPr>
        <a:noFill/>
        <a:ln w="25377">
          <a:noFill/>
        </a:ln>
      </c:spPr>
    </c:plotArea>
    <c:legend>
      <c:legendPos val="b"/>
      <c:layout>
        <c:manualLayout>
          <c:xMode val="edge"/>
          <c:yMode val="edge"/>
          <c:x val="1.9123538350275875E-3"/>
          <c:y val="0.8299328493029281"/>
          <c:w val="0.99808764616497236"/>
          <c:h val="0.1700671506970719"/>
        </c:manualLayout>
      </c:layout>
      <c:overlay val="0"/>
      <c:spPr>
        <a:noFill/>
        <a:ln w="25377">
          <a:noFill/>
        </a:ln>
      </c:spPr>
      <c:txPr>
        <a:bodyPr rot="0" spcFirstLastPara="1" vertOverflow="ellipsis" vert="horz" wrap="square" anchor="ctr" anchorCtr="1"/>
        <a:lstStyle/>
        <a:p>
          <a:pPr>
            <a:defRPr sz="104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a:noFill/>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777777777777778E-2"/>
          <c:y val="4.3650793650793648E-2"/>
          <c:w val="0.98222222222222222"/>
          <c:h val="0.77613449670142587"/>
        </c:manualLayout>
      </c:layout>
      <c:lineChart>
        <c:grouping val="standard"/>
        <c:varyColors val="0"/>
        <c:ser>
          <c:idx val="0"/>
          <c:order val="0"/>
          <c:tx>
            <c:strRef>
              <c:f>Лист1!$B$1</c:f>
              <c:strCache>
                <c:ptCount val="1"/>
                <c:pt idx="0">
                  <c:v>Ряд 1</c:v>
                </c:pt>
              </c:strCache>
            </c:strRef>
          </c:tx>
          <c:spPr>
            <a:ln w="66659" cap="rnd" cmpd="sng" algn="ctr">
              <a:solidFill>
                <a:srgbClr val="FFC000"/>
              </a:solidFill>
              <a:prstDash val="solid"/>
              <a:round/>
            </a:ln>
            <a:effectLst/>
          </c:spPr>
          <c:marker>
            <c:symbol val="circle"/>
            <c:size val="9"/>
            <c:spPr>
              <a:solidFill>
                <a:srgbClr val="FFC000"/>
              </a:solidFill>
              <a:ln w="6349" cap="flat" cmpd="sng" algn="ctr">
                <a:solidFill>
                  <a:srgbClr val="FFC000"/>
                </a:solidFill>
                <a:prstDash val="solid"/>
                <a:round/>
              </a:ln>
              <a:effectLst/>
            </c:spPr>
          </c:marker>
          <c:dPt>
            <c:idx val="2"/>
            <c:bubble3D val="0"/>
            <c:spPr>
              <a:ln w="66659" cap="rnd" cmpd="sng" algn="ctr">
                <a:solidFill>
                  <a:srgbClr val="FFC000"/>
                </a:solidFill>
                <a:prstDash val="solid"/>
                <a:round/>
              </a:ln>
              <a:effectLst/>
            </c:spPr>
            <c:extLst xmlns:c16r2="http://schemas.microsoft.com/office/drawing/2015/06/chart">
              <c:ext xmlns:c16="http://schemas.microsoft.com/office/drawing/2014/chart" uri="{C3380CC4-5D6E-409C-BE32-E72D297353CC}">
                <c16:uniqueId val="{00000001-B873-46FB-938B-E67141CB7D29}"/>
              </c:ext>
            </c:extLst>
          </c:dPt>
          <c:dPt>
            <c:idx val="3"/>
            <c:bubble3D val="0"/>
            <c:spPr>
              <a:ln w="66659" cap="rnd" cmpd="sng" algn="ctr">
                <a:solidFill>
                  <a:srgbClr val="FFC000"/>
                </a:solidFill>
                <a:prstDash val="solid"/>
                <a:round/>
              </a:ln>
              <a:effectLst/>
            </c:spPr>
            <c:extLst xmlns:c16r2="http://schemas.microsoft.com/office/drawing/2015/06/chart">
              <c:ext xmlns:c16="http://schemas.microsoft.com/office/drawing/2014/chart" uri="{C3380CC4-5D6E-409C-BE32-E72D297353CC}">
                <c16:uniqueId val="{00000003-B873-46FB-938B-E67141CB7D29}"/>
              </c:ext>
            </c:extLst>
          </c:dPt>
          <c:dLbls>
            <c:dLbl>
              <c:idx val="0"/>
              <c:layout>
                <c:manualLayout>
                  <c:x val="-4.4444444444444446E-2"/>
                  <c:y val="-0.1283422459893048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873-46FB-938B-E67141CB7D29}"/>
                </c:ext>
                <c:ext xmlns:c15="http://schemas.microsoft.com/office/drawing/2012/chart" uri="{CE6537A1-D6FC-4f65-9D91-7224C49458BB}">
                  <c15:layout/>
                </c:ext>
              </c:extLst>
            </c:dLbl>
            <c:dLbl>
              <c:idx val="2"/>
              <c:layout>
                <c:manualLayout>
                  <c:x val="-2.828282828282843E-2"/>
                  <c:y val="-0.174923575729504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73-46FB-938B-E67141CB7D29}"/>
                </c:ext>
                <c:ext xmlns:c15="http://schemas.microsoft.com/office/drawing/2012/chart" uri="{CE6537A1-D6FC-4f65-9D91-7224C49458BB}">
                  <c15:layout/>
                </c:ext>
              </c:extLst>
            </c:dLbl>
            <c:dLbl>
              <c:idx val="3"/>
              <c:layout>
                <c:manualLayout>
                  <c:x val="-3.6363636363636362E-2"/>
                  <c:y val="-0.1711229946524064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73-46FB-938B-E67141CB7D29}"/>
                </c:ext>
                <c:ext xmlns:c15="http://schemas.microsoft.com/office/drawing/2012/chart" uri="{CE6537A1-D6FC-4f65-9D91-7224C49458BB}">
                  <c15:layout/>
                </c:ext>
              </c:extLst>
            </c:dLbl>
            <c:spPr>
              <a:noFill/>
              <a:ln w="25394">
                <a:noFill/>
              </a:ln>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21</c:v>
                </c:pt>
                <c:pt idx="1">
                  <c:v>186</c:v>
                </c:pt>
                <c:pt idx="2">
                  <c:v>48</c:v>
                </c:pt>
                <c:pt idx="3">
                  <c:v>10</c:v>
                </c:pt>
              </c:numCache>
            </c:numRef>
          </c:val>
          <c:smooth val="0"/>
          <c:extLst xmlns:c16r2="http://schemas.microsoft.com/office/drawing/2015/06/chart">
            <c:ext xmlns:c16="http://schemas.microsoft.com/office/drawing/2014/chart" uri="{C3380CC4-5D6E-409C-BE32-E72D297353CC}">
              <c16:uniqueId val="{00000005-B873-46FB-938B-E67141CB7D29}"/>
            </c:ext>
          </c:extLst>
        </c:ser>
        <c:dLbls>
          <c:showLegendKey val="0"/>
          <c:showVal val="0"/>
          <c:showCatName val="0"/>
          <c:showSerName val="0"/>
          <c:showPercent val="0"/>
          <c:showBubbleSize val="0"/>
        </c:dLbls>
        <c:marker val="1"/>
        <c:smooth val="0"/>
        <c:axId val="-1819156416"/>
        <c:axId val="-1819161856"/>
      </c:lineChart>
      <c:catAx>
        <c:axId val="-1819156416"/>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19161856"/>
        <c:crosses val="autoZero"/>
        <c:auto val="1"/>
        <c:lblAlgn val="ctr"/>
        <c:lblOffset val="100"/>
        <c:noMultiLvlLbl val="0"/>
      </c:catAx>
      <c:valAx>
        <c:axId val="-1819161856"/>
        <c:scaling>
          <c:orientation val="minMax"/>
        </c:scaling>
        <c:delete val="1"/>
        <c:axPos val="l"/>
        <c:numFmt formatCode="General" sourceLinked="1"/>
        <c:majorTickMark val="out"/>
        <c:minorTickMark val="none"/>
        <c:tickLblPos val="nextTo"/>
        <c:crossAx val="-1819156416"/>
        <c:crosses val="autoZero"/>
        <c:crossBetween val="between"/>
      </c:valAx>
      <c:spPr>
        <a:noFill/>
        <a:ln w="25394">
          <a:noFill/>
        </a:ln>
      </c:spPr>
    </c:plotArea>
    <c:plotVisOnly val="1"/>
    <c:dispBlanksAs val="gap"/>
    <c:showDLblsOverMax val="0"/>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4"/>
                <c:pt idx="0">
                  <c:v>2019</c:v>
                </c:pt>
                <c:pt idx="1">
                  <c:v>2020</c:v>
                </c:pt>
                <c:pt idx="2">
                  <c:v>2021</c:v>
                </c:pt>
                <c:pt idx="3">
                  <c:v>станом на 01.07.2022</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0-12C1-47F9-978F-FE506243FFA6}"/>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4"/>
                <c:pt idx="0">
                  <c:v>2019</c:v>
                </c:pt>
                <c:pt idx="1">
                  <c:v>2020</c:v>
                </c:pt>
                <c:pt idx="2">
                  <c:v>2021</c:v>
                </c:pt>
                <c:pt idx="3">
                  <c:v>станом на 01.07.2022</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1-12C1-47F9-978F-FE506243FFA6}"/>
            </c:ext>
          </c:extLst>
        </c:ser>
        <c:dLbls>
          <c:showLegendKey val="0"/>
          <c:showVal val="0"/>
          <c:showCatName val="0"/>
          <c:showSerName val="0"/>
          <c:showPercent val="0"/>
          <c:showBubbleSize val="0"/>
        </c:dLbls>
        <c:gapWidth val="17"/>
        <c:overlap val="40"/>
        <c:axId val="-1819161312"/>
        <c:axId val="-1819155872"/>
      </c:barChart>
      <c:bar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2019</c:v>
                </c:pt>
                <c:pt idx="1">
                  <c:v>2020</c:v>
                </c:pt>
                <c:pt idx="2">
                  <c:v>2021</c:v>
                </c:pt>
                <c:pt idx="3">
                  <c:v>станом на 01.07.2022</c:v>
                </c:pt>
              </c:strCache>
            </c:strRef>
          </c:cat>
          <c:val>
            <c:numRef>
              <c:f>Лист1!$B$2:$B$5</c:f>
              <c:numCache>
                <c:formatCode>General</c:formatCode>
                <c:ptCount val="4"/>
                <c:pt idx="0">
                  <c:v>230.2</c:v>
                </c:pt>
                <c:pt idx="1">
                  <c:v>230.1</c:v>
                </c:pt>
                <c:pt idx="2">
                  <c:v>230.1</c:v>
                </c:pt>
                <c:pt idx="3">
                  <c:v>229</c:v>
                </c:pt>
              </c:numCache>
            </c:numRef>
          </c:val>
          <c:extLst xmlns:c16r2="http://schemas.microsoft.com/office/drawing/2015/06/chart">
            <c:ext xmlns:c16="http://schemas.microsoft.com/office/drawing/2014/chart" uri="{C3380CC4-5D6E-409C-BE32-E72D297353CC}">
              <c16:uniqueId val="{00000002-12C1-47F9-978F-FE506243FFA6}"/>
            </c:ext>
          </c:extLst>
        </c:ser>
        <c:dLbls>
          <c:showLegendKey val="0"/>
          <c:showVal val="0"/>
          <c:showCatName val="0"/>
          <c:showSerName val="0"/>
          <c:showPercent val="0"/>
          <c:showBubbleSize val="0"/>
        </c:dLbls>
        <c:gapWidth val="337"/>
        <c:overlap val="-50"/>
        <c:axId val="-1819150976"/>
        <c:axId val="-1819164576"/>
      </c:barChart>
      <c:catAx>
        <c:axId val="-1819161312"/>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19155872"/>
        <c:crosses val="autoZero"/>
        <c:auto val="1"/>
        <c:lblAlgn val="ctr"/>
        <c:lblOffset val="100"/>
        <c:noMultiLvlLbl val="0"/>
      </c:catAx>
      <c:valAx>
        <c:axId val="-1819155872"/>
        <c:scaling>
          <c:orientation val="minMax"/>
        </c:scaling>
        <c:delete val="1"/>
        <c:axPos val="l"/>
        <c:numFmt formatCode="General" sourceLinked="1"/>
        <c:majorTickMark val="out"/>
        <c:minorTickMark val="none"/>
        <c:tickLblPos val="nextTo"/>
        <c:crossAx val="-1819161312"/>
        <c:crosses val="autoZero"/>
        <c:crossBetween val="between"/>
      </c:valAx>
      <c:catAx>
        <c:axId val="-1819150976"/>
        <c:scaling>
          <c:orientation val="minMax"/>
        </c:scaling>
        <c:delete val="1"/>
        <c:axPos val="b"/>
        <c:numFmt formatCode="General" sourceLinked="1"/>
        <c:majorTickMark val="out"/>
        <c:minorTickMark val="none"/>
        <c:tickLblPos val="nextTo"/>
        <c:crossAx val="-1819164576"/>
        <c:crosses val="autoZero"/>
        <c:auto val="1"/>
        <c:lblAlgn val="ctr"/>
        <c:lblOffset val="100"/>
        <c:noMultiLvlLbl val="0"/>
      </c:catAx>
      <c:valAx>
        <c:axId val="-1819164576"/>
        <c:scaling>
          <c:orientation val="minMax"/>
        </c:scaling>
        <c:delete val="1"/>
        <c:axPos val="r"/>
        <c:numFmt formatCode="General" sourceLinked="1"/>
        <c:majorTickMark val="out"/>
        <c:minorTickMark val="none"/>
        <c:tickLblPos val="nextTo"/>
        <c:crossAx val="-1819150976"/>
        <c:crosses val="max"/>
        <c:crossBetween val="between"/>
      </c:valAx>
      <c:spPr>
        <a:noFill/>
        <a:ln w="25397">
          <a:noFill/>
        </a:ln>
      </c:spPr>
    </c:plotArea>
    <c:plotVisOnly val="1"/>
    <c:dispBlanksAs val="gap"/>
    <c:showDLblsOverMax val="0"/>
  </c:chart>
  <c:spPr>
    <a:solidFill>
      <a:schemeClr val="bg1"/>
    </a:solidFill>
    <a:ln>
      <a:noFill/>
    </a:ln>
    <a:effectLst/>
  </c:spPr>
  <c:txPr>
    <a:bodyPr/>
    <a:lstStyle/>
    <a:p>
      <a:pPr>
        <a:defRPr/>
      </a:pPr>
      <a:endParaRPr lang="uk-UA"/>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Довжина колій метрополітену, км</c:v>
                </c:pt>
              </c:strCache>
            </c:strRef>
          </c:tx>
          <c:spPr>
            <a:solidFill>
              <a:schemeClr val="accent5">
                <a:lumMod val="75000"/>
              </a:schemeClr>
            </a:solidFill>
            <a:ln>
              <a:noFill/>
            </a:ln>
            <a:effectLst/>
          </c:spPr>
          <c:invertIfNegative val="0"/>
          <c:dLbls>
            <c:spPr>
              <a:noFill/>
              <a:ln w="25398">
                <a:noFill/>
              </a:ln>
            </c:spPr>
            <c:txPr>
              <a:bodyPr wrap="square" lIns="38100" tIns="19050" rIns="38100" bIns="19050" anchor="ctr">
                <a:spAutoFit/>
              </a:bodyPr>
              <a:lstStyle/>
              <a:p>
                <a:pPr>
                  <a:defRPr sz="1050" b="1" i="0" u="none" strike="noStrike" baseline="0">
                    <a:solidFill>
                      <a:srgbClr val="333333"/>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2019</c:v>
                </c:pt>
                <c:pt idx="1">
                  <c:v>2020</c:v>
                </c:pt>
                <c:pt idx="2">
                  <c:v>2021</c:v>
                </c:pt>
                <c:pt idx="3">
                  <c:v>станом на 01.07.2022</c:v>
                </c:pt>
              </c:strCache>
            </c:strRef>
          </c:cat>
          <c:val>
            <c:numRef>
              <c:f>Лист1!$B$2:$B$5</c:f>
              <c:numCache>
                <c:formatCode>General</c:formatCode>
                <c:ptCount val="4"/>
                <c:pt idx="0">
                  <c:v>67.599999999999994</c:v>
                </c:pt>
                <c:pt idx="1">
                  <c:v>67.599999999999994</c:v>
                </c:pt>
                <c:pt idx="2">
                  <c:v>67.599999999999994</c:v>
                </c:pt>
                <c:pt idx="3">
                  <c:v>67.599999999999994</c:v>
                </c:pt>
              </c:numCache>
            </c:numRef>
          </c:val>
          <c:extLst xmlns:c16r2="http://schemas.microsoft.com/office/drawing/2015/06/chart">
            <c:ext xmlns:c16="http://schemas.microsoft.com/office/drawing/2014/chart" uri="{C3380CC4-5D6E-409C-BE32-E72D297353CC}">
              <c16:uniqueId val="{00000000-DD24-468B-B25C-3F9453CCAE4C}"/>
            </c:ext>
          </c:extLst>
        </c:ser>
        <c:dLbls>
          <c:showLegendKey val="0"/>
          <c:showVal val="0"/>
          <c:showCatName val="0"/>
          <c:showSerName val="0"/>
          <c:showPercent val="0"/>
          <c:showBubbleSize val="0"/>
        </c:dLbls>
        <c:gapWidth val="335"/>
        <c:axId val="-1819159680"/>
        <c:axId val="-1819160768"/>
      </c:barChart>
      <c:lineChart>
        <c:grouping val="standard"/>
        <c:varyColors val="0"/>
        <c:ser>
          <c:idx val="1"/>
          <c:order val="1"/>
          <c:tx>
            <c:strRef>
              <c:f>Лист1!$C$1</c:f>
              <c:strCache>
                <c:ptCount val="1"/>
                <c:pt idx="0">
                  <c:v>Середній вік вагонів, роки</c:v>
                </c:pt>
              </c:strCache>
            </c:strRef>
          </c:tx>
          <c:spPr>
            <a:ln w="63495" cap="rnd">
              <a:solidFill>
                <a:srgbClr val="FFC715"/>
              </a:solidFill>
              <a:round/>
            </a:ln>
            <a:effectLst/>
          </c:spPr>
          <c:marker>
            <c:symbol val="none"/>
          </c:marker>
          <c:dLbls>
            <c:dLbl>
              <c:idx val="0"/>
              <c:layout>
                <c:manualLayout>
                  <c:x val="2.8324982104509663E-2"/>
                  <c:y val="-1.2066365007541534E-2"/>
                </c:manualLayout>
              </c:layout>
              <c:spPr>
                <a:noFill/>
                <a:ln w="25398">
                  <a:noFill/>
                </a:ln>
              </c:spPr>
              <c:txPr>
                <a:bodyPr/>
                <a:lstStyle/>
                <a:p>
                  <a:pPr>
                    <a:defRPr sz="1050" b="1" i="0" u="none" strike="noStrike" baseline="0">
                      <a:solidFill>
                        <a:srgbClr val="333333"/>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24-468B-B25C-3F9453CCAE4C}"/>
                </c:ext>
                <c:ext xmlns:c15="http://schemas.microsoft.com/office/drawing/2012/chart" uri="{CE6537A1-D6FC-4f65-9D91-7224C49458BB}">
                  <c15:layout/>
                </c:ext>
              </c:extLst>
            </c:dLbl>
            <c:dLbl>
              <c:idx val="1"/>
              <c:layout>
                <c:manualLayout>
                  <c:x val="3.034518412471161E-2"/>
                  <c:y val="5.5303534080086845E-17"/>
                </c:manualLayout>
              </c:layout>
              <c:spPr>
                <a:noFill/>
                <a:ln w="25398">
                  <a:noFill/>
                </a:ln>
              </c:spPr>
              <c:txPr>
                <a:bodyPr/>
                <a:lstStyle/>
                <a:p>
                  <a:pPr>
                    <a:defRPr sz="1050" b="1" i="0" u="none" strike="noStrike" baseline="0">
                      <a:solidFill>
                        <a:srgbClr val="333333"/>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D24-468B-B25C-3F9453CCAE4C}"/>
                </c:ext>
                <c:ext xmlns:c15="http://schemas.microsoft.com/office/drawing/2012/chart" uri="{CE6537A1-D6FC-4f65-9D91-7224C49458BB}">
                  <c15:layout/>
                </c:ext>
              </c:extLst>
            </c:dLbl>
            <c:dLbl>
              <c:idx val="2"/>
              <c:layout>
                <c:manualLayout>
                  <c:x val="2.8030382565815564E-2"/>
                  <c:y val="-1.2066365007541534E-2"/>
                </c:manualLayout>
              </c:layout>
              <c:spPr>
                <a:noFill/>
                <a:ln w="25398">
                  <a:noFill/>
                </a:ln>
              </c:spPr>
              <c:txPr>
                <a:bodyPr/>
                <a:lstStyle/>
                <a:p>
                  <a:pPr>
                    <a:defRPr sz="1050" b="1" i="0" u="none" strike="noStrike" baseline="0">
                      <a:solidFill>
                        <a:srgbClr val="333333"/>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D24-468B-B25C-3F9453CCAE4C}"/>
                </c:ext>
                <c:ext xmlns:c15="http://schemas.microsoft.com/office/drawing/2012/chart" uri="{CE6537A1-D6FC-4f65-9D91-7224C49458BB}">
                  <c15:layout/>
                </c:ext>
              </c:extLst>
            </c:dLbl>
            <c:dLbl>
              <c:idx val="3"/>
              <c:layout>
                <c:manualLayout>
                  <c:x val="2.8030223494790424E-2"/>
                  <c:y val="0"/>
                </c:manualLayout>
              </c:layout>
              <c:spPr>
                <a:noFill/>
                <a:ln w="25398">
                  <a:noFill/>
                </a:ln>
              </c:spPr>
              <c:txPr>
                <a:bodyPr/>
                <a:lstStyle/>
                <a:p>
                  <a:pPr>
                    <a:defRPr sz="1050" b="1" i="0" u="none" strike="noStrike" baseline="0">
                      <a:solidFill>
                        <a:srgbClr val="333333"/>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D24-468B-B25C-3F9453CCAE4C}"/>
                </c:ext>
                <c:ext xmlns:c15="http://schemas.microsoft.com/office/drawing/2012/chart" uri="{CE6537A1-D6FC-4f65-9D91-7224C49458BB}">
                  <c15:layout/>
                </c:ext>
              </c:extLst>
            </c:dLbl>
            <c:dLbl>
              <c:idx val="4"/>
              <c:layout>
                <c:manualLayout>
                  <c:x val="2.0833333333333332E-2"/>
                  <c:y val="-7.275048233154282E-17"/>
                </c:manualLayout>
              </c:layout>
              <c:spPr>
                <a:noFill/>
                <a:ln w="25398">
                  <a:noFill/>
                </a:ln>
              </c:spPr>
              <c:txPr>
                <a:bodyPr/>
                <a:lstStyle/>
                <a:p>
                  <a:pPr>
                    <a:defRPr sz="1050" b="1" i="0" u="none" strike="noStrike" baseline="0">
                      <a:solidFill>
                        <a:srgbClr val="333333"/>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D24-468B-B25C-3F9453CCAE4C}"/>
                </c:ext>
                <c:ext xmlns:c15="http://schemas.microsoft.com/office/drawing/2012/chart" uri="{CE6537A1-D6FC-4f65-9D91-7224C49458BB}"/>
              </c:extLst>
            </c:dLbl>
            <c:spPr>
              <a:noFill/>
              <a:ln w="25398">
                <a:noFill/>
              </a:ln>
            </c:spPr>
            <c:txPr>
              <a:bodyPr wrap="square" lIns="38100" tIns="19050" rIns="38100" bIns="19050" anchor="ctr">
                <a:spAutoFit/>
              </a:bodyPr>
              <a:lstStyle/>
              <a:p>
                <a:pPr>
                  <a:defRPr sz="1050" b="1" i="0" u="none" strike="noStrike" baseline="0">
                    <a:solidFill>
                      <a:srgbClr val="333333"/>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2019</c:v>
                </c:pt>
                <c:pt idx="1">
                  <c:v>2020</c:v>
                </c:pt>
                <c:pt idx="2">
                  <c:v>2021</c:v>
                </c:pt>
                <c:pt idx="3">
                  <c:v>станом на 01.07.2022</c:v>
                </c:pt>
              </c:strCache>
            </c:strRef>
          </c:cat>
          <c:val>
            <c:numRef>
              <c:f>Лист1!$C$2:$C$5</c:f>
              <c:numCache>
                <c:formatCode>General</c:formatCode>
                <c:ptCount val="4"/>
                <c:pt idx="0">
                  <c:v>31</c:v>
                </c:pt>
                <c:pt idx="1">
                  <c:v>32</c:v>
                </c:pt>
                <c:pt idx="2">
                  <c:v>33</c:v>
                </c:pt>
                <c:pt idx="3">
                  <c:v>34</c:v>
                </c:pt>
              </c:numCache>
            </c:numRef>
          </c:val>
          <c:smooth val="0"/>
          <c:extLst xmlns:c16r2="http://schemas.microsoft.com/office/drawing/2015/06/chart">
            <c:ext xmlns:c16="http://schemas.microsoft.com/office/drawing/2014/chart" uri="{C3380CC4-5D6E-409C-BE32-E72D297353CC}">
              <c16:uniqueId val="{00000006-DD24-468B-B25C-3F9453CCAE4C}"/>
            </c:ext>
          </c:extLst>
        </c:ser>
        <c:dLbls>
          <c:showLegendKey val="0"/>
          <c:showVal val="0"/>
          <c:showCatName val="0"/>
          <c:showSerName val="0"/>
          <c:showPercent val="0"/>
          <c:showBubbleSize val="0"/>
        </c:dLbls>
        <c:marker val="1"/>
        <c:smooth val="0"/>
        <c:axId val="-1819159680"/>
        <c:axId val="-1819160768"/>
      </c:lineChart>
      <c:catAx>
        <c:axId val="-1819159680"/>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0" vert="horz"/>
          <a:lstStyle/>
          <a:p>
            <a:pPr>
              <a:defRPr sz="1050" b="1" i="0" u="none" strike="noStrike" baseline="0">
                <a:solidFill>
                  <a:srgbClr val="000000"/>
                </a:solidFill>
                <a:latin typeface="Times New Roman"/>
                <a:ea typeface="Times New Roman"/>
                <a:cs typeface="Times New Roman"/>
              </a:defRPr>
            </a:pPr>
            <a:endParaRPr lang="uk-UA"/>
          </a:p>
        </c:txPr>
        <c:crossAx val="-1819160768"/>
        <c:crosses val="autoZero"/>
        <c:auto val="1"/>
        <c:lblAlgn val="ctr"/>
        <c:lblOffset val="100"/>
        <c:noMultiLvlLbl val="0"/>
      </c:catAx>
      <c:valAx>
        <c:axId val="-1819160768"/>
        <c:scaling>
          <c:orientation val="minMax"/>
        </c:scaling>
        <c:delete val="1"/>
        <c:axPos val="l"/>
        <c:numFmt formatCode="General" sourceLinked="1"/>
        <c:majorTickMark val="out"/>
        <c:minorTickMark val="none"/>
        <c:tickLblPos val="nextTo"/>
        <c:crossAx val="-1819159680"/>
        <c:crosses val="autoZero"/>
        <c:crossBetween val="between"/>
      </c:valAx>
      <c:spPr>
        <a:noFill/>
        <a:ln w="25398">
          <a:noFill/>
        </a:ln>
      </c:spPr>
    </c:plotArea>
    <c:legend>
      <c:legendPos val="b"/>
      <c:layout/>
      <c:overlay val="0"/>
      <c:spPr>
        <a:noFill/>
        <a:ln w="25398">
          <a:noFill/>
        </a:ln>
      </c:spPr>
      <c:txPr>
        <a:bodyPr/>
        <a:lstStyle/>
        <a:p>
          <a:pPr>
            <a:defRPr sz="965"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Calibri"/>
          <a:ea typeface="Calibri"/>
          <a:cs typeface="Calibri"/>
        </a:defRPr>
      </a:pPr>
      <a:endParaRPr lang="uk-UA"/>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462962962962962E-2"/>
          <c:y val="3.2840722495894911E-2"/>
          <c:w val="0.96759259259259256"/>
          <c:h val="0.62268872354258475"/>
        </c:manualLayout>
      </c:layout>
      <c:barChart>
        <c:barDir val="col"/>
        <c:grouping val="clustered"/>
        <c:varyColors val="0"/>
        <c:ser>
          <c:idx val="0"/>
          <c:order val="0"/>
          <c:tx>
            <c:strRef>
              <c:f>Лист1!$B$1</c:f>
              <c:strCache>
                <c:ptCount val="1"/>
                <c:pt idx="0">
                  <c:v>Україна</c:v>
                </c:pt>
              </c:strCache>
            </c:strRef>
          </c:tx>
          <c:spPr>
            <a:blipFill dpi="0" rotWithShape="0">
              <a:blip xmlns:r="http://schemas.openxmlformats.org/officeDocument/2006/relationships" r:embed="rId2"/>
              <a:srcRect/>
              <a:tile tx="0" ty="0" sx="100000" sy="100000" flip="none" algn="tl"/>
            </a:blip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39.200000000000003</c:v>
                </c:pt>
                <c:pt idx="1">
                  <c:v>34.4</c:v>
                </c:pt>
                <c:pt idx="2">
                  <c:v>37.4</c:v>
                </c:pt>
              </c:numCache>
            </c:numRef>
          </c:val>
          <c:extLst xmlns:c16r2="http://schemas.microsoft.com/office/drawing/2015/06/chart">
            <c:ext xmlns:c16="http://schemas.microsoft.com/office/drawing/2014/chart" uri="{C3380CC4-5D6E-409C-BE32-E72D297353CC}">
              <c16:uniqueId val="{00000000-1D87-47C2-A7CD-4C4ED675AD32}"/>
            </c:ext>
          </c:extLst>
        </c:ser>
        <c:ser>
          <c:idx val="1"/>
          <c:order val="1"/>
          <c:tx>
            <c:strRef>
              <c:f>Лист1!$C$1</c:f>
              <c:strCache>
                <c:ptCount val="1"/>
                <c:pt idx="0">
                  <c:v>Київ</c:v>
                </c:pt>
              </c:strCache>
            </c:strRef>
          </c:tx>
          <c:spPr>
            <a:solidFill>
              <a:srgbClr val="4472C4">
                <a:lumMod val="75000"/>
              </a:srgb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70.3</c:v>
                </c:pt>
                <c:pt idx="1">
                  <c:v>60.1</c:v>
                </c:pt>
                <c:pt idx="2">
                  <c:v>63.6</c:v>
                </c:pt>
              </c:numCache>
            </c:numRef>
          </c:val>
          <c:extLst xmlns:c16r2="http://schemas.microsoft.com/office/drawing/2015/06/chart">
            <c:ext xmlns:c16="http://schemas.microsoft.com/office/drawing/2014/chart" uri="{C3380CC4-5D6E-409C-BE32-E72D297353CC}">
              <c16:uniqueId val="{00000001-1D87-47C2-A7CD-4C4ED675AD32}"/>
            </c:ext>
          </c:extLst>
        </c:ser>
        <c:ser>
          <c:idx val="2"/>
          <c:order val="2"/>
          <c:tx>
            <c:strRef>
              <c:f>Лист1!$D$1</c:f>
              <c:strCache>
                <c:ptCount val="1"/>
                <c:pt idx="0">
                  <c:v>Київська обл.</c:v>
                </c:pt>
              </c:strCache>
            </c:strRef>
          </c:tx>
          <c:spPr>
            <a:solidFill>
              <a:srgbClr val="FFC000"/>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74</c:v>
                </c:pt>
                <c:pt idx="1">
                  <c:v>75.2</c:v>
                </c:pt>
                <c:pt idx="2">
                  <c:v>76.900000000000006</c:v>
                </c:pt>
              </c:numCache>
            </c:numRef>
          </c:val>
          <c:extLst xmlns:c16r2="http://schemas.microsoft.com/office/drawing/2015/06/chart">
            <c:ext xmlns:c16="http://schemas.microsoft.com/office/drawing/2014/chart" uri="{C3380CC4-5D6E-409C-BE32-E72D297353CC}">
              <c16:uniqueId val="{00000002-1D87-47C2-A7CD-4C4ED675AD32}"/>
            </c:ext>
          </c:extLst>
        </c:ser>
        <c:dLbls>
          <c:showLegendKey val="0"/>
          <c:showVal val="0"/>
          <c:showCatName val="0"/>
          <c:showSerName val="0"/>
          <c:showPercent val="0"/>
          <c:showBubbleSize val="0"/>
        </c:dLbls>
        <c:gapWidth val="219"/>
        <c:overlap val="-27"/>
        <c:axId val="-1819162400"/>
        <c:axId val="-1819154240"/>
      </c:barChart>
      <c:catAx>
        <c:axId val="-181916240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19154240"/>
        <c:crosses val="autoZero"/>
        <c:auto val="1"/>
        <c:lblAlgn val="ctr"/>
        <c:lblOffset val="100"/>
        <c:noMultiLvlLbl val="0"/>
      </c:catAx>
      <c:valAx>
        <c:axId val="-1819154240"/>
        <c:scaling>
          <c:orientation val="minMax"/>
        </c:scaling>
        <c:delete val="1"/>
        <c:axPos val="l"/>
        <c:numFmt formatCode="General" sourceLinked="1"/>
        <c:majorTickMark val="out"/>
        <c:minorTickMark val="none"/>
        <c:tickLblPos val="nextTo"/>
        <c:crossAx val="-1819162400"/>
        <c:crosses val="autoZero"/>
        <c:crossBetween val="between"/>
      </c:valAx>
      <c:spPr>
        <a:noFill/>
        <a:ln w="25402">
          <a:noFill/>
        </a:ln>
      </c:spPr>
    </c:plotArea>
    <c:legend>
      <c:legendPos val="b"/>
      <c:layout>
        <c:manualLayout>
          <c:xMode val="edge"/>
          <c:yMode val="edge"/>
          <c:x val="0.26994316862312079"/>
          <c:y val="0.83432902887139104"/>
          <c:w val="0.46011366275375848"/>
          <c:h val="0.16567097112860896"/>
        </c:manualLayout>
      </c:layout>
      <c:overlay val="0"/>
      <c:spPr>
        <a:noFill/>
        <a:ln w="25402">
          <a:noFill/>
        </a:ln>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a:noFill/>
    </a:ln>
    <a:effectLst/>
  </c:spPr>
  <c:txPr>
    <a:bodyPr/>
    <a:lstStyle/>
    <a:p>
      <a:pPr>
        <a:defRPr/>
      </a:pPr>
      <a:endParaRPr lang="uk-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перевезення пасажирів Міжнародним аеропортом «Київ» (Жуляни), тис пас.</c:v>
                </c:pt>
              </c:strCache>
            </c:strRef>
          </c:tx>
          <c:spPr>
            <a:ln w="60263" cap="rnd">
              <a:solidFill>
                <a:srgbClr val="FFC000"/>
              </a:solidFill>
              <a:round/>
            </a:ln>
            <a:effectLst/>
          </c:spPr>
          <c:marker>
            <c:symbol val="none"/>
          </c:marker>
          <c:dLbls>
            <c:dLbl>
              <c:idx val="0"/>
              <c:layout>
                <c:manualLayout>
                  <c:x val="-3.9351851851851853E-2"/>
                  <c:y val="-6.2678062678062682E-2"/>
                </c:manualLayout>
              </c:layout>
              <c:spPr>
                <a:noFill/>
                <a:ln w="25374">
                  <a:noFill/>
                </a:ln>
              </c:spPr>
              <c:txPr>
                <a:bodyPr/>
                <a:lstStyle/>
                <a:p>
                  <a:pPr>
                    <a:defRPr sz="999"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6A-42A0-A917-D99609B8D7F1}"/>
                </c:ext>
                <c:ext xmlns:c15="http://schemas.microsoft.com/office/drawing/2012/chart" uri="{CE6537A1-D6FC-4f65-9D91-7224C49458BB}">
                  <c15:layout/>
                </c:ext>
              </c:extLst>
            </c:dLbl>
            <c:dLbl>
              <c:idx val="1"/>
              <c:layout>
                <c:manualLayout>
                  <c:x val="-4.6296296296296294E-2"/>
                  <c:y val="-7.9772079772079771E-2"/>
                </c:manualLayout>
              </c:layout>
              <c:spPr>
                <a:noFill/>
                <a:ln w="25374">
                  <a:noFill/>
                </a:ln>
              </c:spPr>
              <c:txPr>
                <a:bodyPr/>
                <a:lstStyle/>
                <a:p>
                  <a:pPr>
                    <a:defRPr sz="999"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6A-42A0-A917-D99609B8D7F1}"/>
                </c:ext>
                <c:ext xmlns:c15="http://schemas.microsoft.com/office/drawing/2012/chart" uri="{CE6537A1-D6FC-4f65-9D91-7224C49458BB}">
                  <c15:layout/>
                </c:ext>
              </c:extLst>
            </c:dLbl>
            <c:dLbl>
              <c:idx val="2"/>
              <c:layout>
                <c:manualLayout>
                  <c:x val="-4.1666666666666664E-2"/>
                  <c:y val="-7.9772079772079771E-2"/>
                </c:manualLayout>
              </c:layout>
              <c:spPr>
                <a:noFill/>
                <a:ln w="25374">
                  <a:noFill/>
                </a:ln>
              </c:spPr>
              <c:txPr>
                <a:bodyPr/>
                <a:lstStyle/>
                <a:p>
                  <a:pPr>
                    <a:defRPr sz="999"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6A-42A0-A917-D99609B8D7F1}"/>
                </c:ext>
                <c:ext xmlns:c15="http://schemas.microsoft.com/office/drawing/2012/chart" uri="{CE6537A1-D6FC-4f65-9D91-7224C49458BB}">
                  <c15:layout/>
                </c:ext>
              </c:extLst>
            </c:dLbl>
            <c:dLbl>
              <c:idx val="3"/>
              <c:layout>
                <c:manualLayout>
                  <c:x val="-4.675918635170611E-2"/>
                  <c:y val="-7.9772079772079826E-2"/>
                </c:manualLayout>
              </c:layout>
              <c:spPr>
                <a:noFill/>
                <a:ln w="25374">
                  <a:noFill/>
                </a:ln>
              </c:spPr>
              <c:txPr>
                <a:bodyPr/>
                <a:lstStyle/>
                <a:p>
                  <a:pPr>
                    <a:defRPr sz="999"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6A-42A0-A917-D99609B8D7F1}"/>
                </c:ext>
                <c:ext xmlns:c15="http://schemas.microsoft.com/office/drawing/2012/chart" uri="{CE6537A1-D6FC-4f65-9D91-7224C49458BB}">
                  <c15:layout/>
                </c:ext>
              </c:extLst>
            </c:dLbl>
            <c:dLbl>
              <c:idx val="4"/>
              <c:layout>
                <c:manualLayout>
                  <c:x val="-5.0231463254593177E-2"/>
                  <c:y val="-0.11680911680911681"/>
                </c:manualLayout>
              </c:layout>
              <c:tx>
                <c:rich>
                  <a:bodyPr/>
                  <a:lstStyle/>
                  <a:p>
                    <a:pPr>
                      <a:defRPr sz="999" b="1" i="0" u="none" strike="noStrike" baseline="0">
                        <a:solidFill>
                          <a:srgbClr val="000000"/>
                        </a:solidFill>
                        <a:latin typeface="Times New Roman"/>
                        <a:ea typeface="Times New Roman"/>
                        <a:cs typeface="Times New Roman"/>
                      </a:defRPr>
                    </a:pPr>
                    <a:r>
                      <a:rPr lang="ru-RU"/>
                      <a:t>[],0</a:t>
                    </a:r>
                  </a:p>
                </c:rich>
              </c:tx>
              <c:spPr>
                <a:noFill/>
                <a:ln w="25374">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856A-42A0-A917-D99609B8D7F1}"/>
                </c:ext>
                <c:ext xmlns:c15="http://schemas.microsoft.com/office/drawing/2012/chart" uri="{CE6537A1-D6FC-4f65-9D91-7224C49458BB}">
                  <c15:layout/>
                </c:ext>
              </c:extLst>
            </c:dLbl>
            <c:spPr>
              <a:noFill/>
              <a:ln w="25374">
                <a:noFill/>
              </a:ln>
            </c:spPr>
            <c:txPr>
              <a:bodyPr wrap="square" lIns="38100" tIns="19050" rIns="38100" bIns="19050" anchor="ctr">
                <a:spAutoFit/>
              </a:bodyPr>
              <a:lstStyle/>
              <a:p>
                <a:pPr>
                  <a:defRPr sz="99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c:v>
                </c:pt>
                <c:pt idx="1">
                  <c:v>2019</c:v>
                </c:pt>
                <c:pt idx="2">
                  <c:v>2020</c:v>
                </c:pt>
                <c:pt idx="3">
                  <c:v>2021</c:v>
                </c:pt>
                <c:pt idx="4">
                  <c:v>січень 2022</c:v>
                </c:pt>
              </c:strCache>
            </c:strRef>
          </c:cat>
          <c:val>
            <c:numRef>
              <c:f>Лист1!$B$2:$B$6</c:f>
              <c:numCache>
                <c:formatCode>General</c:formatCode>
                <c:ptCount val="5"/>
                <c:pt idx="0">
                  <c:v>2812.3</c:v>
                </c:pt>
                <c:pt idx="1">
                  <c:v>2617.9</c:v>
                </c:pt>
                <c:pt idx="2">
                  <c:v>690.3</c:v>
                </c:pt>
                <c:pt idx="3">
                  <c:v>1418.2</c:v>
                </c:pt>
                <c:pt idx="4">
                  <c:v>171</c:v>
                </c:pt>
              </c:numCache>
            </c:numRef>
          </c:val>
          <c:smooth val="0"/>
          <c:extLst xmlns:c16r2="http://schemas.microsoft.com/office/drawing/2015/06/chart">
            <c:ext xmlns:c16="http://schemas.microsoft.com/office/drawing/2014/chart" uri="{C3380CC4-5D6E-409C-BE32-E72D297353CC}">
              <c16:uniqueId val="{00000005-856A-42A0-A917-D99609B8D7F1}"/>
            </c:ext>
          </c:extLst>
        </c:ser>
        <c:dLbls>
          <c:showLegendKey val="0"/>
          <c:showVal val="0"/>
          <c:showCatName val="0"/>
          <c:showSerName val="0"/>
          <c:showPercent val="0"/>
          <c:showBubbleSize val="0"/>
        </c:dLbls>
        <c:smooth val="0"/>
        <c:axId val="-1819163488"/>
        <c:axId val="-1819160224"/>
      </c:lineChart>
      <c:catAx>
        <c:axId val="-181916348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0" vert="horz"/>
          <a:lstStyle/>
          <a:p>
            <a:pPr>
              <a:defRPr sz="1049" b="1" i="0" u="none" strike="noStrike" baseline="0">
                <a:solidFill>
                  <a:srgbClr val="000000"/>
                </a:solidFill>
                <a:latin typeface="Times New Roman"/>
                <a:ea typeface="Times New Roman"/>
                <a:cs typeface="Times New Roman"/>
              </a:defRPr>
            </a:pPr>
            <a:endParaRPr lang="uk-UA"/>
          </a:p>
        </c:txPr>
        <c:crossAx val="-1819160224"/>
        <c:crosses val="autoZero"/>
        <c:auto val="1"/>
        <c:lblAlgn val="ctr"/>
        <c:lblOffset val="100"/>
        <c:noMultiLvlLbl val="0"/>
      </c:catAx>
      <c:valAx>
        <c:axId val="-1819160224"/>
        <c:scaling>
          <c:orientation val="minMax"/>
        </c:scaling>
        <c:delete val="1"/>
        <c:axPos val="l"/>
        <c:numFmt formatCode="General" sourceLinked="1"/>
        <c:majorTickMark val="out"/>
        <c:minorTickMark val="none"/>
        <c:tickLblPos val="nextTo"/>
        <c:crossAx val="-1819163488"/>
        <c:crosses val="autoZero"/>
        <c:crossBetween val="between"/>
      </c:valAx>
      <c:spPr>
        <a:noFill/>
        <a:ln w="25374">
          <a:noFill/>
        </a:ln>
      </c:spPr>
    </c:plotArea>
    <c:plotVisOnly val="1"/>
    <c:dispBlanksAs val="gap"/>
    <c:showDLblsOverMax val="0"/>
  </c:chart>
  <c:spPr>
    <a:solidFill>
      <a:schemeClr val="bg1"/>
    </a:solidFill>
    <a:ln>
      <a:noFill/>
    </a:ln>
    <a:effectLst/>
  </c:spPr>
  <c:txPr>
    <a:bodyPr/>
    <a:lstStyle/>
    <a:p>
      <a:pPr>
        <a:defRPr sz="999"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938837190805946E-4"/>
          <c:y val="6.4610866372980913E-2"/>
          <c:w val="0.99947061162809192"/>
          <c:h val="0.64617793660843659"/>
        </c:manualLayout>
      </c:layout>
      <c:barChart>
        <c:barDir val="col"/>
        <c:grouping val="clustered"/>
        <c:varyColors val="0"/>
        <c:ser>
          <c:idx val="0"/>
          <c:order val="0"/>
          <c:tx>
            <c:strRef>
              <c:f>Аркуш1!$B$1</c:f>
              <c:strCache>
                <c:ptCount val="1"/>
                <c:pt idx="0">
                  <c:v>Протяжність магістральної вуличної мережі, км</c:v>
                </c:pt>
              </c:strCache>
            </c:strRef>
          </c:tx>
          <c:spPr>
            <a:solidFill>
              <a:srgbClr val="4472C4">
                <a:lumMod val="75000"/>
              </a:srgbClr>
            </a:solidFill>
            <a:ln>
              <a:noFill/>
            </a:ln>
            <a:effectLst/>
          </c:spPr>
          <c:invertIfNegative val="0"/>
          <c:dLbls>
            <c:dLbl>
              <c:idx val="0"/>
              <c:layout>
                <c:manualLayout>
                  <c:x val="5.4720432673188582E-4"/>
                  <c:y val="-3.6605435743508566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906-4F51-BCDA-EE9C51201C0D}"/>
                </c:ext>
                <c:ext xmlns:c15="http://schemas.microsoft.com/office/drawing/2012/chart" uri="{CE6537A1-D6FC-4f65-9D91-7224C49458BB}">
                  <c15:layout/>
                </c:ext>
              </c:extLst>
            </c:dLbl>
            <c:dLbl>
              <c:idx val="1"/>
              <c:layout>
                <c:manualLayout>
                  <c:x val="-7.5336037540762691E-3"/>
                  <c:y val="-8.0256368084537733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906-4F51-BCDA-EE9C51201C0D}"/>
                </c:ext>
                <c:ext xmlns:c15="http://schemas.microsoft.com/office/drawing/2012/chart" uri="{CE6537A1-D6FC-4f65-9D91-7224C49458BB}">
                  <c15:layout/>
                </c:ext>
              </c:extLst>
            </c:dLbl>
            <c:dLbl>
              <c:idx val="2"/>
              <c:layout>
                <c:manualLayout>
                  <c:x val="-1.3005010737294202E-2"/>
                  <c:y val="-4.9660266030714842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906-4F51-BCDA-EE9C51201C0D}"/>
                </c:ext>
                <c:ext xmlns:c15="http://schemas.microsoft.com/office/drawing/2012/chart" uri="{CE6537A1-D6FC-4f65-9D91-7224C49458BB}">
                  <c15:layout/>
                </c:ext>
              </c:extLst>
            </c:dLbl>
            <c:dLbl>
              <c:idx val="3"/>
              <c:layout>
                <c:manualLayout>
                  <c:x val="-4.0404040404041887E-3"/>
                  <c:y val="0"/>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906-4F51-BCDA-EE9C51201C0D}"/>
                </c:ext>
                <c:ext xmlns:c15="http://schemas.microsoft.com/office/drawing/2012/chart" uri="{CE6537A1-D6FC-4f65-9D91-7224C49458BB}">
                  <c15:layout/>
                </c:ext>
              </c:extLst>
            </c:dLbl>
            <c:spPr>
              <a:noFill/>
              <a:ln w="25396">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Аркуш1!$A$2:$A$5</c:f>
              <c:numCache>
                <c:formatCode>General</c:formatCode>
                <c:ptCount val="4"/>
                <c:pt idx="0">
                  <c:v>2018</c:v>
                </c:pt>
                <c:pt idx="1">
                  <c:v>2019</c:v>
                </c:pt>
                <c:pt idx="2">
                  <c:v>2020</c:v>
                </c:pt>
                <c:pt idx="3">
                  <c:v>2021</c:v>
                </c:pt>
              </c:numCache>
            </c:numRef>
          </c:cat>
          <c:val>
            <c:numRef>
              <c:f>Аркуш1!$B$2:$B$5</c:f>
              <c:numCache>
                <c:formatCode>General</c:formatCode>
                <c:ptCount val="4"/>
                <c:pt idx="0">
                  <c:v>1625.8</c:v>
                </c:pt>
                <c:pt idx="1">
                  <c:v>1626.8</c:v>
                </c:pt>
                <c:pt idx="2">
                  <c:v>1653.9</c:v>
                </c:pt>
                <c:pt idx="3">
                  <c:v>1665.7</c:v>
                </c:pt>
              </c:numCache>
            </c:numRef>
          </c:val>
          <c:extLst xmlns:c16r2="http://schemas.microsoft.com/office/drawing/2015/06/chart">
            <c:ext xmlns:c16="http://schemas.microsoft.com/office/drawing/2014/chart" uri="{C3380CC4-5D6E-409C-BE32-E72D297353CC}">
              <c16:uniqueId val="{00000004-F906-4F51-BCDA-EE9C51201C0D}"/>
            </c:ext>
          </c:extLst>
        </c:ser>
        <c:dLbls>
          <c:showLegendKey val="0"/>
          <c:showVal val="0"/>
          <c:showCatName val="0"/>
          <c:showSerName val="0"/>
          <c:showPercent val="0"/>
          <c:showBubbleSize val="0"/>
        </c:dLbls>
        <c:gapWidth val="392"/>
        <c:axId val="-1822801344"/>
        <c:axId val="-1822798624"/>
      </c:barChart>
      <c:lineChart>
        <c:grouping val="standard"/>
        <c:varyColors val="0"/>
        <c:ser>
          <c:idx val="1"/>
          <c:order val="1"/>
          <c:tx>
            <c:strRef>
              <c:f>Аркуш1!$C$1</c:f>
              <c:strCache>
                <c:ptCount val="1"/>
                <c:pt idx="0">
                  <c:v>Щільність магістральної мережі, км/км2</c:v>
                </c:pt>
              </c:strCache>
            </c:strRef>
          </c:tx>
          <c:spPr>
            <a:ln w="66664" cap="rnd">
              <a:solidFill>
                <a:srgbClr val="FFC000"/>
              </a:solidFill>
              <a:round/>
            </a:ln>
            <a:effectLst/>
          </c:spPr>
          <c:marker>
            <c:symbol val="circle"/>
            <c:size val="9"/>
            <c:spPr>
              <a:solidFill>
                <a:srgbClr val="FFC000"/>
              </a:solidFill>
              <a:ln w="19047">
                <a:solidFill>
                  <a:srgbClr val="FFC000"/>
                </a:solidFill>
              </a:ln>
              <a:effectLst/>
            </c:spPr>
          </c:marker>
          <c:dLbls>
            <c:dLbl>
              <c:idx val="0"/>
              <c:layout>
                <c:manualLayout>
                  <c:x val="2.53366738248628E-2"/>
                  <c:y val="4.1091877222918877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906-4F51-BCDA-EE9C51201C0D}"/>
                </c:ext>
                <c:ext xmlns:c15="http://schemas.microsoft.com/office/drawing/2012/chart" uri="{CE6537A1-D6FC-4f65-9D91-7224C49458BB}">
                  <c15:layout/>
                </c:ext>
              </c:extLst>
            </c:dLbl>
            <c:dLbl>
              <c:idx val="1"/>
              <c:layout>
                <c:manualLayout>
                  <c:x val="1.6666666666666594E-2"/>
                  <c:y val="3.3414197898891884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906-4F51-BCDA-EE9C51201C0D}"/>
                </c:ext>
                <c:ext xmlns:c15="http://schemas.microsoft.com/office/drawing/2012/chart" uri="{CE6537A1-D6FC-4f65-9D91-7224C49458BB}">
                  <c15:layout/>
                </c:ext>
              </c:extLst>
            </c:dLbl>
            <c:dLbl>
              <c:idx val="2"/>
              <c:layout>
                <c:manualLayout>
                  <c:x val="2.2432673188578625E-2"/>
                  <c:y val="5.1587138422318622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906-4F51-BCDA-EE9C51201C0D}"/>
                </c:ext>
                <c:ext xmlns:c15="http://schemas.microsoft.com/office/drawing/2012/chart" uri="{CE6537A1-D6FC-4f65-9D91-7224C49458BB}">
                  <c15:layout/>
                </c:ext>
              </c:extLst>
            </c:dLbl>
            <c:dLbl>
              <c:idx val="3"/>
              <c:layout>
                <c:manualLayout>
                  <c:x val="2.4747474747474598E-2"/>
                  <c:y val="2.2918422729795836E-2"/>
                </c:manualLayout>
              </c:layout>
              <c:spPr>
                <a:noFill/>
                <a:ln w="25396">
                  <a:noFill/>
                </a:ln>
              </c:spPr>
              <c:txPr>
                <a:bodyPr/>
                <a:lstStyle/>
                <a:p>
                  <a:pPr>
                    <a:defRPr sz="1000" b="1" i="0" u="none" strike="noStrike" baseline="0">
                      <a:solidFill>
                        <a:srgbClr val="000000"/>
                      </a:solidFill>
                      <a:latin typeface="Times New Roman"/>
                      <a:ea typeface="Times New Roman"/>
                      <a:cs typeface="Times New Roman"/>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906-4F51-BCDA-EE9C51201C0D}"/>
                </c:ext>
                <c:ext xmlns:c15="http://schemas.microsoft.com/office/drawing/2012/chart" uri="{CE6537A1-D6FC-4f65-9D91-7224C49458BB}">
                  <c15:layout/>
                </c:ext>
              </c:extLst>
            </c:dLbl>
            <c:spPr>
              <a:noFill/>
              <a:ln w="25396">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Аркуш1!$A$2:$A$5</c:f>
              <c:numCache>
                <c:formatCode>General</c:formatCode>
                <c:ptCount val="4"/>
                <c:pt idx="0">
                  <c:v>2018</c:v>
                </c:pt>
                <c:pt idx="1">
                  <c:v>2019</c:v>
                </c:pt>
                <c:pt idx="2">
                  <c:v>2020</c:v>
                </c:pt>
                <c:pt idx="3">
                  <c:v>2021</c:v>
                </c:pt>
              </c:numCache>
            </c:numRef>
          </c:cat>
          <c:val>
            <c:numRef>
              <c:f>Аркуш1!$C$2:$C$5</c:f>
              <c:numCache>
                <c:formatCode>General</c:formatCode>
                <c:ptCount val="4"/>
                <c:pt idx="0">
                  <c:v>1.93</c:v>
                </c:pt>
                <c:pt idx="1">
                  <c:v>1.94</c:v>
                </c:pt>
                <c:pt idx="2">
                  <c:v>1.97</c:v>
                </c:pt>
                <c:pt idx="3">
                  <c:v>1.98</c:v>
                </c:pt>
              </c:numCache>
            </c:numRef>
          </c:val>
          <c:smooth val="0"/>
          <c:extLst xmlns:c16r2="http://schemas.microsoft.com/office/drawing/2015/06/chart">
            <c:ext xmlns:c16="http://schemas.microsoft.com/office/drawing/2014/chart" uri="{C3380CC4-5D6E-409C-BE32-E72D297353CC}">
              <c16:uniqueId val="{00000009-F906-4F51-BCDA-EE9C51201C0D}"/>
            </c:ext>
          </c:extLst>
        </c:ser>
        <c:dLbls>
          <c:showLegendKey val="0"/>
          <c:showVal val="0"/>
          <c:showCatName val="0"/>
          <c:showSerName val="0"/>
          <c:showPercent val="0"/>
          <c:showBubbleSize val="0"/>
        </c:dLbls>
        <c:marker val="1"/>
        <c:smooth val="0"/>
        <c:axId val="-1822803520"/>
        <c:axId val="-1822800800"/>
      </c:lineChart>
      <c:catAx>
        <c:axId val="-1822803520"/>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0" vert="horz"/>
          <a:lstStyle/>
          <a:p>
            <a:pPr>
              <a:defRPr sz="1050" b="1" i="0" u="none" strike="noStrike" baseline="0">
                <a:solidFill>
                  <a:srgbClr val="000000"/>
                </a:solidFill>
                <a:latin typeface="Times New Roman"/>
                <a:ea typeface="Times New Roman"/>
                <a:cs typeface="Times New Roman"/>
              </a:defRPr>
            </a:pPr>
            <a:endParaRPr lang="uk-UA"/>
          </a:p>
        </c:txPr>
        <c:crossAx val="-1822800800"/>
        <c:crosses val="autoZero"/>
        <c:auto val="1"/>
        <c:lblAlgn val="ctr"/>
        <c:lblOffset val="100"/>
        <c:noMultiLvlLbl val="0"/>
      </c:catAx>
      <c:valAx>
        <c:axId val="-1822800800"/>
        <c:scaling>
          <c:orientation val="minMax"/>
        </c:scaling>
        <c:delete val="0"/>
        <c:axPos val="l"/>
        <c:numFmt formatCode="General" sourceLinked="1"/>
        <c:majorTickMark val="none"/>
        <c:minorTickMark val="none"/>
        <c:tickLblPos val="none"/>
        <c:spPr>
          <a:ln w="6349">
            <a:noFill/>
          </a:ln>
        </c:spPr>
        <c:crossAx val="-1822803520"/>
        <c:crosses val="autoZero"/>
        <c:crossBetween val="between"/>
      </c:valAx>
      <c:catAx>
        <c:axId val="-1822801344"/>
        <c:scaling>
          <c:orientation val="minMax"/>
        </c:scaling>
        <c:delete val="1"/>
        <c:axPos val="b"/>
        <c:numFmt formatCode="General" sourceLinked="1"/>
        <c:majorTickMark val="out"/>
        <c:minorTickMark val="none"/>
        <c:tickLblPos val="nextTo"/>
        <c:crossAx val="-1822798624"/>
        <c:crosses val="autoZero"/>
        <c:auto val="1"/>
        <c:lblAlgn val="ctr"/>
        <c:lblOffset val="100"/>
        <c:noMultiLvlLbl val="0"/>
      </c:catAx>
      <c:valAx>
        <c:axId val="-1822798624"/>
        <c:scaling>
          <c:orientation val="minMax"/>
        </c:scaling>
        <c:delete val="0"/>
        <c:axPos val="r"/>
        <c:numFmt formatCode="General" sourceLinked="1"/>
        <c:majorTickMark val="out"/>
        <c:minorTickMark val="none"/>
        <c:tickLblPos val="none"/>
        <c:spPr>
          <a:ln w="6349">
            <a:noFill/>
          </a:ln>
        </c:spPr>
        <c:crossAx val="-1822801344"/>
        <c:crosses val="max"/>
        <c:crossBetween val="between"/>
      </c:valAx>
      <c:spPr>
        <a:noFill/>
        <a:ln w="25396">
          <a:noFill/>
        </a:ln>
      </c:spPr>
    </c:plotArea>
    <c:legend>
      <c:legendPos val="b"/>
      <c:layout>
        <c:manualLayout>
          <c:xMode val="edge"/>
          <c:yMode val="edge"/>
          <c:x val="0.15857637795275592"/>
          <c:y val="0.79541557305336841"/>
          <c:w val="0.68053236422370278"/>
          <c:h val="0.17521609798775151"/>
        </c:manualLayout>
      </c:layout>
      <c:overlay val="0"/>
      <c:spPr>
        <a:noFill/>
        <a:ln w="25396">
          <a:noFill/>
        </a:ln>
      </c:spPr>
      <c:txPr>
        <a:bodyPr/>
        <a:lstStyle/>
        <a:p>
          <a:pPr>
            <a:defRPr sz="92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13123359580051E-3"/>
          <c:y val="2.3809523809523808E-2"/>
          <c:w val="0.99406389385375904"/>
          <c:h val="0.7278688601424822"/>
        </c:manualLayout>
      </c:layout>
      <c:barChart>
        <c:barDir val="col"/>
        <c:grouping val="clustered"/>
        <c:varyColors val="0"/>
        <c:ser>
          <c:idx val="0"/>
          <c:order val="0"/>
          <c:tx>
            <c:strRef>
              <c:f>Лист1!$B$1</c:f>
              <c:strCache>
                <c:ptCount val="1"/>
                <c:pt idx="0">
                  <c:v>тис кв м</c:v>
                </c:pt>
              </c:strCache>
            </c:strRef>
          </c:tx>
          <c:spPr>
            <a:solidFill>
              <a:srgbClr val="4472C4">
                <a:lumMod val="75000"/>
              </a:srgbClr>
            </a:solidFill>
            <a:ln>
              <a:noFill/>
            </a:ln>
            <a:effectLst/>
          </c:spPr>
          <c:invertIfNegative val="0"/>
          <c:dLbls>
            <c:dLbl>
              <c:idx val="1"/>
              <c:layout>
                <c:manualLayout>
                  <c:x val="-3.4722222222222224E-2"/>
                  <c:y val="3.9682539682539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D9-45AF-ADF2-A707E24FA887}"/>
                </c:ext>
                <c:ext xmlns:c15="http://schemas.microsoft.com/office/drawing/2012/chart" uri="{CE6537A1-D6FC-4f65-9D91-7224C49458BB}">
                  <c15:layout/>
                </c:ext>
              </c:extLst>
            </c:dLbl>
            <c:spPr>
              <a:noFill/>
              <a:ln w="25390">
                <a:noFill/>
              </a:ln>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333.04</c:v>
                </c:pt>
                <c:pt idx="1">
                  <c:v>718.4</c:v>
                </c:pt>
                <c:pt idx="2">
                  <c:v>598.6</c:v>
                </c:pt>
                <c:pt idx="3">
                  <c:v>9.4</c:v>
                </c:pt>
              </c:numCache>
            </c:numRef>
          </c:val>
          <c:extLst xmlns:c16r2="http://schemas.microsoft.com/office/drawing/2015/06/chart">
            <c:ext xmlns:c16="http://schemas.microsoft.com/office/drawing/2014/chart" uri="{C3380CC4-5D6E-409C-BE32-E72D297353CC}">
              <c16:uniqueId val="{00000001-E1D9-45AF-ADF2-A707E24FA887}"/>
            </c:ext>
          </c:extLst>
        </c:ser>
        <c:dLbls>
          <c:showLegendKey val="0"/>
          <c:showVal val="0"/>
          <c:showCatName val="0"/>
          <c:showSerName val="0"/>
          <c:showPercent val="0"/>
          <c:showBubbleSize val="0"/>
        </c:dLbls>
        <c:gapWidth val="368"/>
        <c:axId val="-1822804608"/>
        <c:axId val="-1822812224"/>
      </c:barChart>
      <c:lineChart>
        <c:grouping val="standard"/>
        <c:varyColors val="0"/>
        <c:ser>
          <c:idx val="1"/>
          <c:order val="1"/>
          <c:tx>
            <c:strRef>
              <c:f>Лист1!$C$1</c:f>
              <c:strCache>
                <c:ptCount val="1"/>
                <c:pt idx="0">
                  <c:v>кількість об'єктів </c:v>
                </c:pt>
              </c:strCache>
            </c:strRef>
          </c:tx>
          <c:spPr>
            <a:ln w="66649" cap="rnd">
              <a:solidFill>
                <a:srgbClr val="FFC000"/>
              </a:solidFill>
              <a:round/>
            </a:ln>
            <a:effectLst/>
          </c:spPr>
          <c:marker>
            <c:symbol val="circle"/>
            <c:size val="10"/>
            <c:spPr>
              <a:solidFill>
                <a:srgbClr val="FFC000"/>
              </a:solidFill>
              <a:ln w="31738">
                <a:solidFill>
                  <a:srgbClr val="FFC000"/>
                </a:solidFill>
              </a:ln>
              <a:effectLst/>
            </c:spPr>
          </c:marker>
          <c:dLbls>
            <c:dLbl>
              <c:idx val="0"/>
              <c:layout>
                <c:manualLayout>
                  <c:x val="2.4966587765486371E-2"/>
                  <c:y val="2.31313351024492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D9-45AF-ADF2-A707E24FA887}"/>
                </c:ext>
                <c:ext xmlns:c15="http://schemas.microsoft.com/office/drawing/2012/chart" uri="{CE6537A1-D6FC-4f65-9D91-7224C49458BB}">
                  <c15:layout/>
                </c:ext>
              </c:extLst>
            </c:dLbl>
            <c:dLbl>
              <c:idx val="1"/>
              <c:layout>
                <c:manualLayout>
                  <c:x val="4.4037164066148174E-2"/>
                  <c:y val="-2.86318353852177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1D9-45AF-ADF2-A707E24FA887}"/>
                </c:ext>
                <c:ext xmlns:c15="http://schemas.microsoft.com/office/drawing/2012/chart" uri="{CE6537A1-D6FC-4f65-9D91-7224C49458BB}">
                  <c15:layout/>
                </c:ext>
              </c:extLst>
            </c:dLbl>
            <c:dLbl>
              <c:idx val="2"/>
              <c:layout>
                <c:manualLayout>
                  <c:x val="2.9246896285203688E-2"/>
                  <c:y val="-9.47323849712156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D9-45AF-ADF2-A707E24FA887}"/>
                </c:ext>
                <c:ext xmlns:c15="http://schemas.microsoft.com/office/drawing/2012/chart" uri="{CE6537A1-D6FC-4f65-9D91-7224C49458BB}">
                  <c15:layout/>
                </c:ext>
              </c:extLst>
            </c:dLbl>
            <c:dLbl>
              <c:idx val="3"/>
              <c:layout>
                <c:manualLayout>
                  <c:x val="-3.6632690852295268E-3"/>
                  <c:y val="-9.4732384971215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1D9-45AF-ADF2-A707E24FA887}"/>
                </c:ext>
                <c:ext xmlns:c15="http://schemas.microsoft.com/office/drawing/2012/chart" uri="{CE6537A1-D6FC-4f65-9D91-7224C49458BB}">
                  <c15:layout/>
                </c:ext>
              </c:extLst>
            </c:dLbl>
            <c:spPr>
              <a:noFill/>
              <a:ln w="25390">
                <a:noFill/>
              </a:ln>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7</c:v>
                </c:pt>
                <c:pt idx="1">
                  <c:v>46</c:v>
                </c:pt>
                <c:pt idx="2">
                  <c:v>28</c:v>
                </c:pt>
                <c:pt idx="3">
                  <c:v>18</c:v>
                </c:pt>
              </c:numCache>
            </c:numRef>
          </c:val>
          <c:smooth val="0"/>
          <c:extLst xmlns:c16r2="http://schemas.microsoft.com/office/drawing/2015/06/chart">
            <c:ext xmlns:c16="http://schemas.microsoft.com/office/drawing/2014/chart" uri="{C3380CC4-5D6E-409C-BE32-E72D297353CC}">
              <c16:uniqueId val="{00000006-E1D9-45AF-ADF2-A707E24FA887}"/>
            </c:ext>
          </c:extLst>
        </c:ser>
        <c:dLbls>
          <c:showLegendKey val="0"/>
          <c:showVal val="0"/>
          <c:showCatName val="0"/>
          <c:showSerName val="0"/>
          <c:showPercent val="0"/>
          <c:showBubbleSize val="0"/>
        </c:dLbls>
        <c:marker val="1"/>
        <c:smooth val="0"/>
        <c:axId val="-1822813856"/>
        <c:axId val="-1822800256"/>
      </c:lineChart>
      <c:catAx>
        <c:axId val="-1822813856"/>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22800256"/>
        <c:crosses val="autoZero"/>
        <c:auto val="1"/>
        <c:lblAlgn val="ctr"/>
        <c:lblOffset val="100"/>
        <c:noMultiLvlLbl val="0"/>
      </c:catAx>
      <c:valAx>
        <c:axId val="-1822800256"/>
        <c:scaling>
          <c:orientation val="minMax"/>
        </c:scaling>
        <c:delete val="0"/>
        <c:axPos val="l"/>
        <c:numFmt formatCode="General" sourceLinked="1"/>
        <c:majorTickMark val="none"/>
        <c:minorTickMark val="none"/>
        <c:tickLblPos val="none"/>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22813856"/>
        <c:crosses val="autoZero"/>
        <c:crossBetween val="between"/>
      </c:valAx>
      <c:catAx>
        <c:axId val="-1822804608"/>
        <c:scaling>
          <c:orientation val="minMax"/>
        </c:scaling>
        <c:delete val="1"/>
        <c:axPos val="b"/>
        <c:numFmt formatCode="General" sourceLinked="1"/>
        <c:majorTickMark val="out"/>
        <c:minorTickMark val="none"/>
        <c:tickLblPos val="nextTo"/>
        <c:crossAx val="-1822812224"/>
        <c:crosses val="autoZero"/>
        <c:auto val="1"/>
        <c:lblAlgn val="ctr"/>
        <c:lblOffset val="100"/>
        <c:noMultiLvlLbl val="0"/>
      </c:catAx>
      <c:valAx>
        <c:axId val="-1822812224"/>
        <c:scaling>
          <c:orientation val="minMax"/>
        </c:scaling>
        <c:delete val="0"/>
        <c:axPos val="r"/>
        <c:numFmt formatCode="General" sourceLinked="1"/>
        <c:majorTickMark val="none"/>
        <c:minorTickMark val="none"/>
        <c:tickLblPos val="none"/>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22804608"/>
        <c:crosses val="max"/>
        <c:crossBetween val="between"/>
      </c:valAx>
      <c:spPr>
        <a:noFill/>
        <a:ln w="25390">
          <a:noFill/>
        </a:ln>
      </c:spPr>
    </c:plotArea>
    <c:legend>
      <c:legendPos val="b"/>
      <c:layout>
        <c:manualLayout>
          <c:xMode val="edge"/>
          <c:yMode val="edge"/>
          <c:x val="8.6875822765145015E-3"/>
          <c:y val="0.8913033070866142"/>
          <c:w val="0.97843631695570765"/>
          <c:h val="0.1086966929133858"/>
        </c:manualLayout>
      </c:layout>
      <c:overlay val="0"/>
      <c:spPr>
        <a:noFill/>
        <a:ln w="2539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747034527660788E-2"/>
          <c:y val="8.3752093802345051E-3"/>
          <c:w val="0.96567741542030483"/>
          <c:h val="0.68614763779527566"/>
        </c:manualLayout>
      </c:layout>
      <c:barChart>
        <c:barDir val="col"/>
        <c:grouping val="clustered"/>
        <c:varyColors val="0"/>
        <c:ser>
          <c:idx val="0"/>
          <c:order val="0"/>
          <c:tx>
            <c:strRef>
              <c:f>Лист1!$B$1</c:f>
              <c:strCache>
                <c:ptCount val="1"/>
                <c:pt idx="0">
                  <c:v> світлофорні об`єкти</c:v>
                </c:pt>
              </c:strCache>
            </c:strRef>
          </c:tx>
          <c:spPr>
            <a:solidFill>
              <a:srgbClr val="FFC000"/>
            </a:solidFill>
            <a:ln w="25326">
              <a:noFill/>
            </a:ln>
          </c:spPr>
          <c:invertIfNegative val="0"/>
          <c:dLbls>
            <c:spPr>
              <a:noFill/>
              <a:ln w="25326">
                <a:noFill/>
              </a:ln>
            </c:spPr>
            <c:txPr>
              <a:bodyPr rot="0" spcFirstLastPara="1" vertOverflow="ellipsis" vert="horz" wrap="square" anchor="ctr" anchorCtr="1"/>
              <a:lstStyle/>
              <a:p>
                <a:pPr>
                  <a:defRPr sz="997" b="1" i="0" u="none" strike="noStrike" kern="1200" baseline="0">
                    <a:solidFill>
                      <a:schemeClr val="tx1"/>
                    </a:solidFill>
                    <a:latin typeface="Times New Roman" pitchFamily="18" charset="0"/>
                    <a:ea typeface="+mn-ea"/>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21</c:v>
                </c:pt>
                <c:pt idx="1">
                  <c:v>3</c:v>
                </c:pt>
                <c:pt idx="2">
                  <c:v>4</c:v>
                </c:pt>
                <c:pt idx="3">
                  <c:v>10</c:v>
                </c:pt>
              </c:numCache>
            </c:numRef>
          </c:val>
          <c:extLst xmlns:c16r2="http://schemas.microsoft.com/office/drawing/2015/06/chart">
            <c:ext xmlns:c16="http://schemas.microsoft.com/office/drawing/2014/chart" uri="{C3380CC4-5D6E-409C-BE32-E72D297353CC}">
              <c16:uniqueId val="{00000000-9526-41B0-97C6-A7FDE691E45D}"/>
            </c:ext>
          </c:extLst>
        </c:ser>
        <c:ser>
          <c:idx val="1"/>
          <c:order val="1"/>
          <c:tx>
            <c:strRef>
              <c:f>Лист1!$C$1</c:f>
              <c:strCache>
                <c:ptCount val="1"/>
                <c:pt idx="0">
                  <c:v>відеодетектори </c:v>
                </c:pt>
              </c:strCache>
            </c:strRef>
          </c:tx>
          <c:spPr>
            <a:solidFill>
              <a:srgbClr val="4472C4">
                <a:lumMod val="75000"/>
              </a:srgbClr>
            </a:solidFill>
            <a:ln>
              <a:solidFill>
                <a:srgbClr val="4472C4">
                  <a:lumMod val="50000"/>
                </a:srgbClr>
              </a:solidFill>
            </a:ln>
            <a:effectLst/>
            <a:scene3d>
              <a:camera prst="orthographicFront"/>
              <a:lightRig rig="threePt" dir="t"/>
            </a:scene3d>
            <a:sp3d>
              <a:bevelT w="0" h="0"/>
            </a:sp3d>
          </c:spPr>
          <c:invertIfNegative val="0"/>
          <c:dLbls>
            <c:spPr>
              <a:noFill/>
              <a:ln w="25326">
                <a:noFill/>
              </a:ln>
            </c:spPr>
            <c:txPr>
              <a:bodyPr rot="0" spcFirstLastPara="1" vertOverflow="ellipsis" vert="horz" wrap="square" anchor="ctr" anchorCtr="1"/>
              <a:lstStyle/>
              <a:p>
                <a:pPr>
                  <a:defRPr sz="997" b="1" i="0" u="none" strike="noStrike" kern="1200" baseline="0">
                    <a:solidFill>
                      <a:schemeClr val="tx1"/>
                    </a:solidFill>
                    <a:latin typeface="Times New Roman" pitchFamily="18" charset="0"/>
                    <a:ea typeface="+mn-ea"/>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52</c:v>
                </c:pt>
                <c:pt idx="1">
                  <c:v>7</c:v>
                </c:pt>
                <c:pt idx="2">
                  <c:v>12</c:v>
                </c:pt>
                <c:pt idx="3">
                  <c:v>24</c:v>
                </c:pt>
              </c:numCache>
            </c:numRef>
          </c:val>
          <c:extLst xmlns:c16r2="http://schemas.microsoft.com/office/drawing/2015/06/chart">
            <c:ext xmlns:c16="http://schemas.microsoft.com/office/drawing/2014/chart" uri="{C3380CC4-5D6E-409C-BE32-E72D297353CC}">
              <c16:uniqueId val="{00000001-9526-41B0-97C6-A7FDE691E45D}"/>
            </c:ext>
          </c:extLst>
        </c:ser>
        <c:dLbls>
          <c:showLegendKey val="0"/>
          <c:showVal val="0"/>
          <c:showCatName val="0"/>
          <c:showSerName val="0"/>
          <c:showPercent val="0"/>
          <c:showBubbleSize val="0"/>
        </c:dLbls>
        <c:gapWidth val="330"/>
        <c:axId val="-1822810048"/>
        <c:axId val="-1822801888"/>
      </c:barChart>
      <c:catAx>
        <c:axId val="-1822810048"/>
        <c:scaling>
          <c:orientation val="minMax"/>
        </c:scaling>
        <c:delete val="0"/>
        <c:axPos val="b"/>
        <c:numFmt formatCode="General" sourceLinked="1"/>
        <c:majorTickMark val="out"/>
        <c:minorTickMark val="none"/>
        <c:tickLblPos val="nextTo"/>
        <c:spPr>
          <a:noFill/>
          <a:ln w="949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97" b="1" i="0" u="none" strike="noStrike" kern="1200" baseline="0">
                <a:solidFill>
                  <a:schemeClr val="tx1"/>
                </a:solidFill>
                <a:latin typeface="Times New Roman" pitchFamily="18" charset="0"/>
                <a:ea typeface="+mn-ea"/>
                <a:cs typeface="Times New Roman" pitchFamily="18" charset="0"/>
              </a:defRPr>
            </a:pPr>
            <a:endParaRPr lang="uk-UA"/>
          </a:p>
        </c:txPr>
        <c:crossAx val="-1822801888"/>
        <c:crosses val="autoZero"/>
        <c:auto val="1"/>
        <c:lblAlgn val="ctr"/>
        <c:lblOffset val="100"/>
        <c:noMultiLvlLbl val="0"/>
      </c:catAx>
      <c:valAx>
        <c:axId val="-1822801888"/>
        <c:scaling>
          <c:orientation val="minMax"/>
          <c:max val="80"/>
          <c:min val="0"/>
        </c:scaling>
        <c:delete val="1"/>
        <c:axPos val="l"/>
        <c:numFmt formatCode="General" sourceLinked="1"/>
        <c:majorTickMark val="out"/>
        <c:minorTickMark val="none"/>
        <c:tickLblPos val="nextTo"/>
        <c:crossAx val="-1822810048"/>
        <c:crosses val="autoZero"/>
        <c:crossBetween val="between"/>
      </c:valAx>
      <c:spPr>
        <a:solidFill>
          <a:schemeClr val="bg1"/>
        </a:solidFill>
        <a:ln>
          <a:noFill/>
        </a:ln>
        <a:effectLst/>
      </c:spPr>
    </c:plotArea>
    <c:legend>
      <c:legendPos val="b"/>
      <c:layout>
        <c:manualLayout>
          <c:xMode val="edge"/>
          <c:yMode val="edge"/>
          <c:x val="0.26011763490193646"/>
          <c:y val="0.89503412073490807"/>
          <c:w val="0.47976456486246305"/>
          <c:h val="0.10496587926509193"/>
        </c:manualLayout>
      </c:layout>
      <c:overlay val="0"/>
      <c:spPr>
        <a:noFill/>
        <a:ln w="25326">
          <a:noFill/>
        </a:ln>
      </c:spPr>
      <c:txPr>
        <a:bodyPr rot="0" spcFirstLastPara="1" vertOverflow="ellipsis" vert="horz" wrap="square" anchor="ctr" anchorCtr="1"/>
        <a:lstStyle/>
        <a:p>
          <a:pPr>
            <a:defRPr sz="1047" b="1" i="0" u="none" strike="noStrike" kern="1200" baseline="0">
              <a:solidFill>
                <a:schemeClr val="tx1"/>
              </a:solidFill>
              <a:latin typeface="Times New Roman" pitchFamily="18" charset="0"/>
              <a:ea typeface="+mn-ea"/>
              <a:cs typeface="Times New Roman" pitchFamily="18" charset="0"/>
            </a:defRPr>
          </a:pPr>
          <a:endParaRPr lang="uk-UA"/>
        </a:p>
      </c:txPr>
    </c:legend>
    <c:plotVisOnly val="1"/>
    <c:dispBlanksAs val="gap"/>
    <c:showDLblsOverMax val="0"/>
  </c:chart>
  <c:spPr>
    <a:solidFill>
      <a:schemeClr val="bg1"/>
    </a:solidFill>
    <a:ln>
      <a:noFill/>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6.2237240587841511E-2"/>
          <c:w val="0.94907407407407407"/>
          <c:h val="0.70663177724939163"/>
        </c:manualLayout>
      </c:layout>
      <c:lineChart>
        <c:grouping val="standard"/>
        <c:varyColors val="0"/>
        <c:ser>
          <c:idx val="0"/>
          <c:order val="0"/>
          <c:tx>
            <c:strRef>
              <c:f>Аркуш1!$B$1</c:f>
              <c:strCache>
                <c:ptCount val="1"/>
                <c:pt idx="0">
                  <c:v>Ряд 1</c:v>
                </c:pt>
              </c:strCache>
            </c:strRef>
          </c:tx>
          <c:spPr>
            <a:ln w="66672" cap="rnd">
              <a:solidFill>
                <a:srgbClr val="FFC000"/>
              </a:solidFill>
              <a:round/>
            </a:ln>
            <a:effectLst/>
          </c:spPr>
          <c:marker>
            <c:symbol val="circle"/>
            <c:size val="9"/>
            <c:spPr>
              <a:solidFill>
                <a:srgbClr val="FFC000"/>
              </a:solidFill>
              <a:ln w="9525">
                <a:solidFill>
                  <a:srgbClr val="FFC000"/>
                </a:solidFill>
              </a:ln>
              <a:effectLst/>
            </c:spPr>
          </c:marker>
          <c:dLbls>
            <c:dLbl>
              <c:idx val="0"/>
              <c:layout>
                <c:manualLayout>
                  <c:x val="-6.7129629629629636E-2"/>
                  <c:y val="-0.1050811964012519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23B-4DDA-9876-28E71B7AA703}"/>
                </c:ext>
                <c:ext xmlns:c15="http://schemas.microsoft.com/office/drawing/2012/chart" uri="{CE6537A1-D6FC-4f65-9D91-7224C49458BB}">
                  <c15:layout/>
                </c:ext>
              </c:extLst>
            </c:dLbl>
            <c:dLbl>
              <c:idx val="1"/>
              <c:layout>
                <c:manualLayout>
                  <c:x val="-6.5972222222222224E-2"/>
                  <c:y val="-0.123965079231406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23B-4DDA-9876-28E71B7AA703}"/>
                </c:ext>
                <c:ext xmlns:c15="http://schemas.microsoft.com/office/drawing/2012/chart" uri="{CE6537A1-D6FC-4f65-9D91-7224C49458BB}">
                  <c15:spPr xmlns:c15="http://schemas.microsoft.com/office/drawing/2012/chart">
                    <a:prstGeom prst="rect">
                      <a:avLst/>
                    </a:prstGeom>
                  </c15:spPr>
                  <c15:layout/>
                </c:ext>
              </c:extLst>
            </c:dLbl>
            <c:dLbl>
              <c:idx val="2"/>
              <c:layout>
                <c:manualLayout>
                  <c:x val="-5.3240740740740741E-2"/>
                  <c:y val="-0.1132701727792047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23B-4DDA-9876-28E71B7AA703}"/>
                </c:ext>
                <c:ext xmlns:c15="http://schemas.microsoft.com/office/drawing/2012/chart" uri="{CE6537A1-D6FC-4f65-9D91-7224C49458BB}">
                  <c15:layout/>
                </c:ext>
              </c:extLst>
            </c:dLbl>
            <c:dLbl>
              <c:idx val="3"/>
              <c:layout>
                <c:manualLayout>
                  <c:x val="-5.3240740740740741E-2"/>
                  <c:y val="-9.24092242480385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23B-4DDA-9876-28E71B7AA70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Аркуш1!$A$2:$A$5</c:f>
              <c:numCache>
                <c:formatCode>General</c:formatCode>
                <c:ptCount val="4"/>
                <c:pt idx="0">
                  <c:v>2019</c:v>
                </c:pt>
                <c:pt idx="1">
                  <c:v>2020</c:v>
                </c:pt>
                <c:pt idx="2">
                  <c:v>2021</c:v>
                </c:pt>
                <c:pt idx="3">
                  <c:v>2022</c:v>
                </c:pt>
              </c:numCache>
            </c:numRef>
          </c:cat>
          <c:val>
            <c:numRef>
              <c:f>Аркуш1!$B$2:$B$5</c:f>
              <c:numCache>
                <c:formatCode>#,000</c:formatCode>
                <c:ptCount val="4"/>
                <c:pt idx="0">
                  <c:v>43</c:v>
                </c:pt>
                <c:pt idx="1">
                  <c:v>22</c:v>
                </c:pt>
                <c:pt idx="2">
                  <c:v>29.69</c:v>
                </c:pt>
                <c:pt idx="3">
                  <c:v>29.95</c:v>
                </c:pt>
              </c:numCache>
            </c:numRef>
          </c:val>
          <c:smooth val="0"/>
          <c:extLst xmlns:c16r2="http://schemas.microsoft.com/office/drawing/2015/06/chart">
            <c:ext xmlns:c16="http://schemas.microsoft.com/office/drawing/2014/chart" uri="{C3380CC4-5D6E-409C-BE32-E72D297353CC}">
              <c16:uniqueId val="{00000004-D23B-4DDA-9876-28E71B7AA703}"/>
            </c:ext>
          </c:extLst>
        </c:ser>
        <c:dLbls>
          <c:showLegendKey val="0"/>
          <c:showVal val="0"/>
          <c:showCatName val="0"/>
          <c:showSerName val="0"/>
          <c:showPercent val="0"/>
          <c:showBubbleSize val="0"/>
        </c:dLbls>
        <c:marker val="1"/>
        <c:smooth val="0"/>
        <c:axId val="-1822809504"/>
        <c:axId val="-1822808960"/>
      </c:lineChart>
      <c:catAx>
        <c:axId val="-182280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22808960"/>
        <c:crosses val="autoZero"/>
        <c:auto val="1"/>
        <c:lblAlgn val="ctr"/>
        <c:lblOffset val="100"/>
        <c:noMultiLvlLbl val="0"/>
      </c:catAx>
      <c:valAx>
        <c:axId val="-1822808960"/>
        <c:scaling>
          <c:orientation val="minMax"/>
        </c:scaling>
        <c:delete val="1"/>
        <c:axPos val="l"/>
        <c:numFmt formatCode="#,000" sourceLinked="1"/>
        <c:majorTickMark val="out"/>
        <c:minorTickMark val="none"/>
        <c:tickLblPos val="nextTo"/>
        <c:crossAx val="-1822809504"/>
        <c:crosses val="autoZero"/>
        <c:crossBetween val="between"/>
      </c:valAx>
      <c:spPr>
        <a:noFill/>
        <a:ln w="25399">
          <a:noFill/>
        </a:ln>
      </c:spPr>
    </c:plotArea>
    <c:plotVisOnly val="1"/>
    <c:dispBlanksAs val="gap"/>
    <c:showDLblsOverMax val="0"/>
  </c:chart>
  <c:spPr>
    <a:noFill/>
    <a:ln>
      <a:noFill/>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4472C4">
                <a:lumMod val="75000"/>
              </a:srgbClr>
            </a:solidFill>
            <a:ln>
              <a:solidFill>
                <a:srgbClr val="4472C4">
                  <a:lumMod val="50000"/>
                </a:srgbClr>
              </a:solidFill>
            </a:ln>
            <a:effectLst/>
          </c:spPr>
          <c:invertIfNegative val="0"/>
          <c:dPt>
            <c:idx val="0"/>
            <c:invertIfNegative val="0"/>
            <c:bubble3D val="0"/>
            <c:spPr>
              <a:solidFill>
                <a:srgbClr val="4472C4">
                  <a:lumMod val="75000"/>
                </a:srgbClr>
              </a:solidFill>
              <a:ln>
                <a:solidFill>
                  <a:srgbClr val="4472C4">
                    <a:lumMod val="50000"/>
                  </a:srgbClr>
                </a:solidFill>
              </a:ln>
              <a:effectLst/>
            </c:spPr>
            <c:extLst xmlns:c16r2="http://schemas.microsoft.com/office/drawing/2015/06/chart">
              <c:ext xmlns:c16="http://schemas.microsoft.com/office/drawing/2014/chart" uri="{C3380CC4-5D6E-409C-BE32-E72D297353CC}">
                <c16:uniqueId val="{00000000-56E6-4254-AF26-C98B98428AC3}"/>
              </c:ext>
            </c:extLst>
          </c:dPt>
          <c:dPt>
            <c:idx val="1"/>
            <c:invertIfNegative val="0"/>
            <c:bubble3D val="0"/>
            <c:extLst xmlns:c16r2="http://schemas.microsoft.com/office/drawing/2015/06/chart">
              <c:ext xmlns:c16="http://schemas.microsoft.com/office/drawing/2014/chart" uri="{C3380CC4-5D6E-409C-BE32-E72D297353CC}">
                <c16:uniqueId val="{00000001-56E6-4254-AF26-C98B98428AC3}"/>
              </c:ext>
            </c:extLst>
          </c:dPt>
          <c:dPt>
            <c:idx val="2"/>
            <c:invertIfNegative val="0"/>
            <c:bubble3D val="0"/>
            <c:extLst xmlns:c16r2="http://schemas.microsoft.com/office/drawing/2015/06/chart">
              <c:ext xmlns:c16="http://schemas.microsoft.com/office/drawing/2014/chart" uri="{C3380CC4-5D6E-409C-BE32-E72D297353CC}">
                <c16:uniqueId val="{00000002-56E6-4254-AF26-C98B98428AC3}"/>
              </c:ext>
            </c:extLst>
          </c:dPt>
          <c:dLbls>
            <c:spPr>
              <a:noFill/>
              <a:ln>
                <a:no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2278</c:v>
                </c:pt>
                <c:pt idx="1">
                  <c:v>2077</c:v>
                </c:pt>
                <c:pt idx="2">
                  <c:v>2124</c:v>
                </c:pt>
                <c:pt idx="3">
                  <c:v>1487</c:v>
                </c:pt>
              </c:numCache>
            </c:numRef>
          </c:val>
          <c:extLst xmlns:c16r2="http://schemas.microsoft.com/office/drawing/2015/06/chart">
            <c:ext xmlns:c16="http://schemas.microsoft.com/office/drawing/2014/chart" uri="{C3380CC4-5D6E-409C-BE32-E72D297353CC}">
              <c16:uniqueId val="{00000003-56E6-4254-AF26-C98B98428AC3}"/>
            </c:ext>
          </c:extLst>
        </c:ser>
        <c:dLbls>
          <c:showLegendKey val="0"/>
          <c:showVal val="0"/>
          <c:showCatName val="0"/>
          <c:showSerName val="0"/>
          <c:showPercent val="0"/>
          <c:showBubbleSize val="0"/>
        </c:dLbls>
        <c:gapWidth val="297"/>
        <c:overlap val="50"/>
        <c:axId val="-1822808416"/>
        <c:axId val="-1822805152"/>
      </c:barChart>
      <c:catAx>
        <c:axId val="-1822808416"/>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22805152"/>
        <c:crosses val="autoZero"/>
        <c:auto val="1"/>
        <c:lblAlgn val="ctr"/>
        <c:lblOffset val="100"/>
        <c:noMultiLvlLbl val="0"/>
      </c:catAx>
      <c:valAx>
        <c:axId val="-1822805152"/>
        <c:scaling>
          <c:orientation val="minMax"/>
        </c:scaling>
        <c:delete val="1"/>
        <c:axPos val="l"/>
        <c:numFmt formatCode="General" sourceLinked="1"/>
        <c:majorTickMark val="out"/>
        <c:minorTickMark val="none"/>
        <c:tickLblPos val="nextTo"/>
        <c:crossAx val="-1822808416"/>
        <c:crosses val="autoZero"/>
        <c:crossBetween val="between"/>
      </c:valAx>
      <c:spPr>
        <a:noFill/>
        <a:ln w="25393">
          <a:noFill/>
        </a:ln>
      </c:spPr>
    </c:plotArea>
    <c:plotVisOnly val="1"/>
    <c:dispBlanksAs val="gap"/>
    <c:showDLblsOverMax val="0"/>
  </c:chart>
  <c:spPr>
    <a:solidFill>
      <a:schemeClr val="lt1"/>
    </a:solidFill>
    <a:ln>
      <a:noFill/>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
          <c:w val="1"/>
          <c:h val="0.79506693738754353"/>
        </c:manualLayout>
      </c:layout>
      <c:barChart>
        <c:barDir val="col"/>
        <c:grouping val="clustered"/>
        <c:varyColors val="0"/>
        <c:ser>
          <c:idx val="0"/>
          <c:order val="0"/>
          <c:tx>
            <c:strRef>
              <c:f>Лист1!$B$1</c:f>
              <c:strCache>
                <c:ptCount val="1"/>
                <c:pt idx="0">
                  <c:v>Ряд 1</c:v>
                </c:pt>
              </c:strCache>
            </c:strRef>
          </c:tx>
          <c:spPr>
            <a:solidFill>
              <a:srgbClr val="4472C4">
                <a:lumMod val="75000"/>
              </a:srgbClr>
            </a:solidFill>
          </c:spPr>
          <c:invertIfNegative val="0"/>
          <c:dLbls>
            <c:spPr>
              <a:noFill/>
              <a:ln w="25398">
                <a:noFill/>
              </a:ln>
            </c:spPr>
            <c:txPr>
              <a:bodyPr/>
              <a:lstStyle/>
              <a:p>
                <a:pPr>
                  <a:defRPr lang="ru-RU" sz="105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12558</c:v>
                </c:pt>
                <c:pt idx="1">
                  <c:v>12805</c:v>
                </c:pt>
                <c:pt idx="2">
                  <c:v>8837</c:v>
                </c:pt>
              </c:numCache>
            </c:numRef>
          </c:val>
          <c:extLst xmlns:c16r2="http://schemas.microsoft.com/office/drawing/2015/06/chart">
            <c:ext xmlns:c16="http://schemas.microsoft.com/office/drawing/2014/chart" uri="{C3380CC4-5D6E-409C-BE32-E72D297353CC}">
              <c16:uniqueId val="{00000000-C40C-41C7-A7CA-9CDC5916683A}"/>
            </c:ext>
          </c:extLst>
        </c:ser>
        <c:dLbls>
          <c:showLegendKey val="0"/>
          <c:showVal val="0"/>
          <c:showCatName val="0"/>
          <c:showSerName val="0"/>
          <c:showPercent val="0"/>
          <c:showBubbleSize val="0"/>
        </c:dLbls>
        <c:gapWidth val="423"/>
        <c:overlap val="65"/>
        <c:axId val="-1822807328"/>
        <c:axId val="-1822806784"/>
      </c:barChart>
      <c:catAx>
        <c:axId val="-1822807328"/>
        <c:scaling>
          <c:orientation val="minMax"/>
        </c:scaling>
        <c:delete val="0"/>
        <c:axPos val="b"/>
        <c:numFmt formatCode="General" sourceLinked="1"/>
        <c:majorTickMark val="out"/>
        <c:minorTickMark val="none"/>
        <c:tickLblPos val="nextTo"/>
        <c:txPr>
          <a:bodyPr/>
          <a:lstStyle/>
          <a:p>
            <a:pPr>
              <a:defRPr lang="ru-RU" sz="1050" b="1">
                <a:latin typeface="Times New Roman" pitchFamily="18" charset="0"/>
                <a:cs typeface="Times New Roman" pitchFamily="18" charset="0"/>
              </a:defRPr>
            </a:pPr>
            <a:endParaRPr lang="uk-UA"/>
          </a:p>
        </c:txPr>
        <c:crossAx val="-1822806784"/>
        <c:crosses val="autoZero"/>
        <c:auto val="1"/>
        <c:lblAlgn val="ctr"/>
        <c:lblOffset val="100"/>
        <c:noMultiLvlLbl val="0"/>
      </c:catAx>
      <c:valAx>
        <c:axId val="-1822806784"/>
        <c:scaling>
          <c:orientation val="minMax"/>
        </c:scaling>
        <c:delete val="1"/>
        <c:axPos val="l"/>
        <c:numFmt formatCode="General" sourceLinked="1"/>
        <c:majorTickMark val="out"/>
        <c:minorTickMark val="none"/>
        <c:tickLblPos val="nextTo"/>
        <c:crossAx val="-1822807328"/>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351273260514866"/>
          <c:y val="0.11798838616675507"/>
          <c:w val="0.41670989598880193"/>
          <c:h val="0.78217670977656295"/>
        </c:manualLayout>
      </c:layout>
      <c:doughnutChart>
        <c:varyColors val="1"/>
        <c:ser>
          <c:idx val="0"/>
          <c:order val="0"/>
          <c:tx>
            <c:strRef>
              <c:f>Лист1!$B$1</c:f>
              <c:strCache>
                <c:ptCount val="1"/>
                <c:pt idx="0">
                  <c:v>Продажи</c:v>
                </c:pt>
              </c:strCache>
            </c:strRef>
          </c:tx>
          <c:spPr>
            <a:scene3d>
              <a:camera prst="orthographicFront"/>
              <a:lightRig rig="threePt" dir="t"/>
            </a:scene3d>
            <a:sp3d>
              <a:bevelT w="0" h="0"/>
            </a:sp3d>
          </c:spPr>
          <c:dPt>
            <c:idx val="0"/>
            <c:bubble3D val="0"/>
            <c:spPr>
              <a:solidFill>
                <a:srgbClr val="4472C4">
                  <a:lumMod val="75000"/>
                </a:srgbClr>
              </a:solidFill>
              <a:ln>
                <a:solidFill>
                  <a:srgbClr val="4472C4">
                    <a:lumMod val="50000"/>
                  </a:srgbClr>
                </a:solidFill>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0-5E29-44A5-B472-1DF49E1A32AE}"/>
              </c:ext>
            </c:extLst>
          </c:dPt>
          <c:dPt>
            <c:idx val="1"/>
            <c:bubble3D val="0"/>
            <c:spPr>
              <a:solidFill>
                <a:srgbClr val="FFC000"/>
              </a:solidFill>
              <a:ln>
                <a:solidFill>
                  <a:sysClr val="window" lastClr="FFFFFF"/>
                </a:solidFill>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1-5E29-44A5-B472-1DF49E1A32AE}"/>
              </c:ext>
            </c:extLst>
          </c:dPt>
          <c:dPt>
            <c:idx val="2"/>
            <c:bubble3D val="0"/>
            <c:spPr>
              <a:solidFill>
                <a:srgbClr val="4472C4">
                  <a:lumMod val="40000"/>
                  <a:lumOff val="60000"/>
                </a:srgbClr>
              </a:solidFill>
              <a:ln>
                <a:solidFill>
                  <a:schemeClr val="accent1">
                    <a:lumMod val="40000"/>
                    <a:lumOff val="60000"/>
                  </a:schemeClr>
                </a:solidFill>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2-5E29-44A5-B472-1DF49E1A32AE}"/>
              </c:ext>
            </c:extLst>
          </c:dPt>
          <c:dPt>
            <c:idx val="3"/>
            <c:bubble3D val="0"/>
            <c:spPr>
              <a:solidFill>
                <a:schemeClr val="accent2">
                  <a:tint val="58000"/>
                </a:schemeClr>
              </a:solidFill>
              <a:ln>
                <a:noFill/>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3-5E29-44A5-B472-1DF49E1A32AE}"/>
              </c:ext>
            </c:extLst>
          </c:dPt>
          <c:dLbls>
            <c:dLbl>
              <c:idx val="0"/>
              <c:layout>
                <c:manualLayout>
                  <c:x val="0.18999412235632709"/>
                  <c:y val="0.11438105951041834"/>
                </c:manualLayout>
              </c:layout>
              <c:tx>
                <c:rich>
                  <a:bodyPr/>
                  <a:lstStyle/>
                  <a:p>
                    <a:pPr>
                      <a:defRPr sz="995" b="0" i="0" u="none" strike="noStrike" baseline="0">
                        <a:solidFill>
                          <a:srgbClr val="000000"/>
                        </a:solidFill>
                        <a:latin typeface="Times New Roman"/>
                        <a:ea typeface="Times New Roman"/>
                        <a:cs typeface="Times New Roman"/>
                      </a:defRPr>
                    </a:pPr>
                    <a:r>
                      <a:rPr lang="ru-RU"/>
                      <a:t>світильники з натрієвими лампами; 44,5</a:t>
                    </a:r>
                  </a:p>
                </c:rich>
              </c:tx>
              <c:spPr>
                <a:noFill/>
                <a:ln w="25372">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5E29-44A5-B472-1DF49E1A32AE}"/>
                </c:ext>
                <c:ext xmlns:c15="http://schemas.microsoft.com/office/drawing/2012/chart" uri="{CE6537A1-D6FC-4f65-9D91-7224C49458BB}">
                  <c15:layout/>
                </c:ext>
              </c:extLst>
            </c:dLbl>
            <c:dLbl>
              <c:idx val="1"/>
              <c:layout>
                <c:manualLayout>
                  <c:x val="-0.19335501981171274"/>
                  <c:y val="0.13735283089613787"/>
                </c:manualLayout>
              </c:layout>
              <c:spPr>
                <a:noFill/>
                <a:ln w="25372">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E29-44A5-B472-1DF49E1A32AE}"/>
                </c:ext>
                <c:ext xmlns:c15="http://schemas.microsoft.com/office/drawing/2012/chart" uri="{CE6537A1-D6FC-4f65-9D91-7224C49458BB}">
                  <c15:layout/>
                </c:ext>
              </c:extLst>
            </c:dLbl>
            <c:dLbl>
              <c:idx val="2"/>
              <c:layout>
                <c:manualLayout>
                  <c:x val="-0.20587804902765533"/>
                  <c:y val="-0.13995875515560557"/>
                </c:manualLayout>
              </c:layout>
              <c:spPr>
                <a:noFill/>
                <a:ln w="25372">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5E29-44A5-B472-1DF49E1A32AE}"/>
                </c:ext>
                <c:ext xmlns:c15="http://schemas.microsoft.com/office/drawing/2012/chart" uri="{CE6537A1-D6FC-4f65-9D91-7224C49458BB}">
                  <c15:layout/>
                </c:ext>
              </c:extLst>
            </c:dLbl>
            <c:dLbl>
              <c:idx val="3"/>
              <c:layout>
                <c:manualLayout>
                  <c:x val="0.21335197231919442"/>
                  <c:y val="-7.3146491825764451E-2"/>
                </c:manualLayout>
              </c:layout>
              <c:spPr>
                <a:noFill/>
                <a:ln w="25372">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5E29-44A5-B472-1DF49E1A32AE}"/>
                </c:ext>
                <c:ext xmlns:c15="http://schemas.microsoft.com/office/drawing/2012/chart" uri="{CE6537A1-D6FC-4f65-9D91-7224C49458BB}">
                  <c15:layout/>
                </c:ext>
              </c:extLst>
            </c:dLbl>
            <c:dLbl>
              <c:idx val="4"/>
              <c:layout>
                <c:manualLayout>
                  <c:x val="-0.14820362570957701"/>
                  <c:y val="-0.16191199899139244"/>
                </c:manualLayout>
              </c:layout>
              <c:spPr>
                <a:noFill/>
                <a:ln w="25372">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5E29-44A5-B472-1DF49E1A32AE}"/>
                </c:ext>
                <c:ext xmlns:c15="http://schemas.microsoft.com/office/drawing/2012/chart" uri="{CE6537A1-D6FC-4f65-9D91-7224C49458BB}"/>
              </c:extLst>
            </c:dLbl>
            <c:spPr>
              <a:noFill/>
              <a:ln w="25372">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світильники з натрієвими лампами</c:v>
                </c:pt>
                <c:pt idx="1">
                  <c:v>світильники з ртутними лампами</c:v>
                </c:pt>
                <c:pt idx="2">
                  <c:v>світлодіодні світильники</c:v>
                </c:pt>
                <c:pt idx="3">
                  <c:v>світильники з іншими типами ламп</c:v>
                </c:pt>
              </c:strCache>
            </c:strRef>
          </c:cat>
          <c:val>
            <c:numRef>
              <c:f>Лист1!$B$2:$B$5</c:f>
              <c:numCache>
                <c:formatCode>General</c:formatCode>
                <c:ptCount val="4"/>
                <c:pt idx="0">
                  <c:v>58.9</c:v>
                </c:pt>
                <c:pt idx="1">
                  <c:v>5.6</c:v>
                </c:pt>
                <c:pt idx="2">
                  <c:v>35</c:v>
                </c:pt>
                <c:pt idx="3">
                  <c:v>0.5</c:v>
                </c:pt>
              </c:numCache>
            </c:numRef>
          </c:val>
          <c:extLst xmlns:c16r2="http://schemas.microsoft.com/office/drawing/2015/06/chart">
            <c:ext xmlns:c16="http://schemas.microsoft.com/office/drawing/2014/chart" uri="{C3380CC4-5D6E-409C-BE32-E72D297353CC}">
              <c16:uniqueId val="{00000005-5E29-44A5-B472-1DF49E1A32AE}"/>
            </c:ext>
          </c:extLst>
        </c:ser>
        <c:dLbls>
          <c:showLegendKey val="0"/>
          <c:showVal val="0"/>
          <c:showCatName val="0"/>
          <c:showSerName val="0"/>
          <c:showPercent val="0"/>
          <c:showBubbleSize val="0"/>
          <c:showLeaderLines val="0"/>
        </c:dLbls>
        <c:firstSliceAng val="0"/>
        <c:holeSize val="50"/>
      </c:doughnutChart>
      <c:spPr>
        <a:noFill/>
        <a:ln w="25396">
          <a:noFill/>
        </a:ln>
      </c:spPr>
    </c:plotArea>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Calibri"/>
          <a:ea typeface="Calibri"/>
          <a:cs typeface="Calibri"/>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983034406170759E-2"/>
          <c:y val="0.11594881427130657"/>
          <c:w val="0.94865083969766917"/>
          <c:h val="0.64644188865346008"/>
        </c:manualLayout>
      </c:layout>
      <c:barChart>
        <c:barDir val="col"/>
        <c:grouping val="clustered"/>
        <c:varyColors val="0"/>
        <c:ser>
          <c:idx val="0"/>
          <c:order val="0"/>
          <c:tx>
            <c:strRef>
              <c:f>Лист1!$B$1</c:f>
              <c:strCache>
                <c:ptCount val="1"/>
                <c:pt idx="0">
                  <c:v>Ряд 1</c:v>
                </c:pt>
              </c:strCache>
            </c:strRef>
          </c:tx>
          <c:spPr>
            <a:solidFill>
              <a:srgbClr val="4472C4">
                <a:lumMod val="75000"/>
              </a:srgbClr>
            </a:solidFill>
            <a:ln>
              <a:noFill/>
            </a:ln>
            <a:effectLst/>
          </c:spPr>
          <c:invertIfNegative val="0"/>
          <c:dPt>
            <c:idx val="0"/>
            <c:invertIfNegative val="0"/>
            <c:bubble3D val="0"/>
            <c:spPr>
              <a:solidFill>
                <a:srgbClr val="4472C4">
                  <a:lumMod val="75000"/>
                </a:srgbClr>
              </a:solidFill>
              <a:ln>
                <a:noFill/>
              </a:ln>
              <a:effectLst/>
            </c:spPr>
            <c:extLst xmlns:c16r2="http://schemas.microsoft.com/office/drawing/2015/06/chart">
              <c:ext xmlns:c16="http://schemas.microsoft.com/office/drawing/2014/chart" uri="{C3380CC4-5D6E-409C-BE32-E72D297353CC}">
                <c16:uniqueId val="{00000000-360F-4137-9608-605164C5AC13}"/>
              </c:ext>
            </c:extLst>
          </c:dPt>
          <c:dPt>
            <c:idx val="1"/>
            <c:invertIfNegative val="0"/>
            <c:bubble3D val="0"/>
            <c:extLst xmlns:c16r2="http://schemas.microsoft.com/office/drawing/2015/06/chart">
              <c:ext xmlns:c16="http://schemas.microsoft.com/office/drawing/2014/chart" uri="{C3380CC4-5D6E-409C-BE32-E72D297353CC}">
                <c16:uniqueId val="{00000001-360F-4137-9608-605164C5AC13}"/>
              </c:ext>
            </c:extLst>
          </c:dPt>
          <c:dPt>
            <c:idx val="2"/>
            <c:invertIfNegative val="0"/>
            <c:bubble3D val="0"/>
            <c:extLst xmlns:c16r2="http://schemas.microsoft.com/office/drawing/2015/06/chart">
              <c:ext xmlns:c16="http://schemas.microsoft.com/office/drawing/2014/chart" uri="{C3380CC4-5D6E-409C-BE32-E72D297353CC}">
                <c16:uniqueId val="{00000002-360F-4137-9608-605164C5AC13}"/>
              </c:ext>
            </c:extLst>
          </c:dPt>
          <c:dLbls>
            <c:spPr>
              <a:noFill/>
              <a:ln>
                <a:noFill/>
              </a:ln>
              <a:effectLst/>
            </c:spPr>
            <c:txPr>
              <a:bodyPr rot="0" spcFirstLastPara="1" vertOverflow="clip" horzOverflow="clip" vert="horz" wrap="square" lIns="38100" tIns="19050" rIns="38100" bIns="19050" anchor="ctr" anchorCtr="1">
                <a:spAutoFit/>
              </a:bodyPr>
              <a:lstStyle/>
              <a:p>
                <a:pPr>
                  <a:defRPr sz="9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183.3</c:v>
                </c:pt>
                <c:pt idx="1">
                  <c:v>190.8</c:v>
                </c:pt>
                <c:pt idx="2">
                  <c:v>193.3</c:v>
                </c:pt>
                <c:pt idx="3">
                  <c:v>194.6</c:v>
                </c:pt>
              </c:numCache>
            </c:numRef>
          </c:val>
          <c:extLst xmlns:c16r2="http://schemas.microsoft.com/office/drawing/2015/06/chart">
            <c:ext xmlns:c16="http://schemas.microsoft.com/office/drawing/2014/chart" uri="{C3380CC4-5D6E-409C-BE32-E72D297353CC}">
              <c16:uniqueId val="{00000003-360F-4137-9608-605164C5AC13}"/>
            </c:ext>
          </c:extLst>
        </c:ser>
        <c:dLbls>
          <c:showLegendKey val="0"/>
          <c:showVal val="0"/>
          <c:showCatName val="0"/>
          <c:showSerName val="0"/>
          <c:showPercent val="0"/>
          <c:showBubbleSize val="0"/>
        </c:dLbls>
        <c:gapWidth val="289"/>
        <c:overlap val="50"/>
        <c:axId val="-1822806240"/>
        <c:axId val="-1897396800"/>
      </c:barChart>
      <c:catAx>
        <c:axId val="-1822806240"/>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998"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97396800"/>
        <c:crosses val="autoZero"/>
        <c:auto val="1"/>
        <c:lblAlgn val="ctr"/>
        <c:lblOffset val="100"/>
        <c:noMultiLvlLbl val="0"/>
      </c:catAx>
      <c:valAx>
        <c:axId val="-1897396800"/>
        <c:scaling>
          <c:orientation val="minMax"/>
        </c:scaling>
        <c:delete val="1"/>
        <c:axPos val="l"/>
        <c:numFmt formatCode="General" sourceLinked="1"/>
        <c:majorTickMark val="out"/>
        <c:minorTickMark val="none"/>
        <c:tickLblPos val="nextTo"/>
        <c:crossAx val="-1822806240"/>
        <c:crosses val="autoZero"/>
        <c:crossBetween val="between"/>
      </c:valAx>
      <c:spPr>
        <a:noFill/>
        <a:ln w="25354">
          <a:noFill/>
        </a:ln>
      </c:spPr>
    </c:plotArea>
    <c:plotVisOnly val="1"/>
    <c:dispBlanksAs val="gap"/>
    <c:showDLblsOverMax val="0"/>
  </c:chart>
  <c:spPr>
    <a:solidFill>
      <a:schemeClr val="lt1"/>
    </a:solidFill>
    <a:ln>
      <a:noFill/>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73F6-8D97-4D15-B4FA-F7F6952B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ПРОЄКТ_МЦП_ДТІ_</Template>
  <TotalTime>0</TotalTime>
  <Pages>23</Pages>
  <Words>39311</Words>
  <Characters>22408</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Сергій Олександрович</dc:creator>
  <cp:keywords/>
  <dc:description/>
  <cp:lastModifiedBy>Москаленко Сергій Олександрович</cp:lastModifiedBy>
  <cp:revision>2</cp:revision>
  <cp:lastPrinted>2023-11-17T07:15:00Z</cp:lastPrinted>
  <dcterms:created xsi:type="dcterms:W3CDTF">2023-11-24T09:16:00Z</dcterms:created>
  <dcterms:modified xsi:type="dcterms:W3CDTF">2023-11-24T09:16:00Z</dcterms:modified>
</cp:coreProperties>
</file>