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62" w:rsidRDefault="001B5E80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4" w:right="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48"/>
          <w:szCs w:val="48"/>
          <w:lang w:eastAsia="uk-UA"/>
        </w:rPr>
        <w:drawing>
          <wp:inline distT="114300" distB="114300" distL="114300" distR="114300">
            <wp:extent cx="5940115" cy="25273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115" cy="252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30862" w:rsidRDefault="001B5E80">
      <w:pPr>
        <w:widowControl w:val="0"/>
        <w:spacing w:before="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____________№______________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ПРОЄКТ</w:t>
      </w:r>
    </w:p>
    <w:p w:rsidR="00730862" w:rsidRDefault="00730862">
      <w:pPr>
        <w:widowControl w:val="0"/>
        <w:spacing w:before="79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6004" w:type="dxa"/>
        <w:tblInd w:w="-50" w:type="dxa"/>
        <w:tblLayout w:type="fixed"/>
        <w:tblLook w:val="0000" w:firstRow="0" w:lastRow="0" w:firstColumn="0" w:lastColumn="0" w:noHBand="0" w:noVBand="0"/>
      </w:tblPr>
      <w:tblGrid>
        <w:gridCol w:w="6004"/>
      </w:tblGrid>
      <w:tr w:rsidR="00730862">
        <w:trPr>
          <w:trHeight w:val="1170"/>
        </w:trPr>
        <w:tc>
          <w:tcPr>
            <w:tcW w:w="6004" w:type="dxa"/>
          </w:tcPr>
          <w:p w:rsidR="00730862" w:rsidRDefault="001B5E80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 невідкладне забезпечення безперебійного перевезення пасажирів транспортом у межах міста Києва під час повітряної тривоги</w:t>
            </w:r>
          </w:p>
        </w:tc>
      </w:tr>
    </w:tbl>
    <w:p w:rsidR="00730862" w:rsidRDefault="001B5E80">
      <w:pPr>
        <w:spacing w:before="200" w:after="20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Відповідно до статей 140, 144 Конституції України, статей 26, 59 Закону України «Про місцеве самоврядування в Україні», з метою забезпечення якісного обслуговування пасажирів відповідно до рішення Київської міської ради «Про затвердження Правил користуванн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міським наземним пасажирським транспортом міста Києва» від 28 лютого 2019 року № 164/6820, для забезпечення безперебійного перевезення пасажирів транспортом у межах міста Києва увесь час поза межами дії комендантської години та зручного пересування осіб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інвалідністю у місті Києві,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Київська міська рада </w:t>
      </w:r>
    </w:p>
    <w:p w:rsidR="00730862" w:rsidRDefault="001B5E80">
      <w:pPr>
        <w:spacing w:after="20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ВИРІШИЛА:</w:t>
      </w:r>
    </w:p>
    <w:p w:rsidR="00730862" w:rsidRDefault="001B5E80" w:rsidP="002F5832">
      <w:pPr>
        <w:numPr>
          <w:ilvl w:val="0"/>
          <w:numId w:val="1"/>
        </w:numPr>
        <w:tabs>
          <w:tab w:val="left" w:pos="699"/>
          <w:tab w:val="left" w:pos="834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Визначити, що </w:t>
      </w:r>
      <w:r>
        <w:rPr>
          <w:rFonts w:ascii="Times New Roman" w:eastAsia="Times New Roman" w:hAnsi="Times New Roman" w:cs="Times New Roman"/>
          <w:sz w:val="28"/>
          <w:szCs w:val="28"/>
        </w:rPr>
        <w:t>пріоритетними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заходами по забезпеченню життєдіяльності міста та ефективної роботи його економіки під час дії воєнного стану та після його завершення є забезпечення </w:t>
      </w:r>
      <w:r>
        <w:rPr>
          <w:rFonts w:ascii="Times New Roman" w:eastAsia="Times New Roman" w:hAnsi="Times New Roman" w:cs="Times New Roman"/>
          <w:sz w:val="28"/>
          <w:szCs w:val="28"/>
        </w:rPr>
        <w:t>безперебійного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перевезення пасажирів транспортом (залізничним транспортом, міським наземним пасажирським транспортом) у межах міста Києва весь час поза межами дії комендантської години, зокрема </w:t>
      </w:r>
      <w:r>
        <w:rPr>
          <w:rFonts w:ascii="Times New Roman" w:eastAsia="Times New Roman" w:hAnsi="Times New Roman" w:cs="Times New Roman"/>
          <w:sz w:val="28"/>
          <w:szCs w:val="28"/>
        </w:rPr>
        <w:t>під час повітряної тривоги, крім випадків, коли 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несе пряму загрозу безпец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руху транспорту, здоров</w:t>
      </w:r>
      <w:r>
        <w:rPr>
          <w:rFonts w:ascii="Times New Roman" w:eastAsia="Times New Roman" w:hAnsi="Times New Roman" w:cs="Times New Roman"/>
          <w:sz w:val="28"/>
          <w:szCs w:val="28"/>
        </w:rPr>
        <w:t>’ю та життю пасажирів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30862" w:rsidRDefault="001B5E80" w:rsidP="002F5832">
      <w:pPr>
        <w:numPr>
          <w:ilvl w:val="0"/>
          <w:numId w:val="1"/>
        </w:numPr>
        <w:tabs>
          <w:tab w:val="left" w:pos="699"/>
          <w:tab w:val="left" w:pos="0"/>
          <w:tab w:val="left" w:pos="993"/>
        </w:tabs>
        <w:spacing w:after="200" w:line="276" w:lineRule="auto"/>
        <w:ind w:left="0" w:firstLine="567"/>
        <w:jc w:val="both"/>
        <w:rPr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Доручити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виконавчому органу Київської міської ради (Київської міської державної адміністрації),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Департаменту транспортної інфраструктури виконавчого органу Київської міської ради (Київської міської державної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адміністрації),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Комунальній службі перевезень виконавчого органу Київської міської ради (Київської міської державної адміністрації)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комунальном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підприємству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Київпастранс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комунальному підприємству «Київський метрополітен» невідкладно вжити організаційні заходи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забезпеч</w:t>
      </w:r>
      <w:r>
        <w:rPr>
          <w:rFonts w:ascii="Times New Roman" w:eastAsia="Times New Roman" w:hAnsi="Times New Roman" w:cs="Times New Roman"/>
          <w:sz w:val="28"/>
          <w:szCs w:val="28"/>
        </w:rPr>
        <w:t>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безперебійного</w:t>
      </w:r>
      <w:r>
        <w:rPr>
          <w:rFonts w:ascii="Times New Roman" w:eastAsia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перевезення пасажирів транспортом в межах міста Києва увесь час поза межами дії комендантської години, </w:t>
      </w:r>
      <w:r>
        <w:rPr>
          <w:rFonts w:ascii="Times New Roman" w:eastAsia="Times New Roman" w:hAnsi="Times New Roman" w:cs="Times New Roman"/>
          <w:sz w:val="28"/>
          <w:szCs w:val="28"/>
        </w:rPr>
        <w:t>зокрема під час повітряної тривоги, крім випадків, коли це несе пряму загрозу безпеці руху транспорту, здоров’ю та життю пасажирів.</w:t>
      </w:r>
    </w:p>
    <w:p w:rsidR="00730862" w:rsidRDefault="001B5E80" w:rsidP="002F5832">
      <w:pPr>
        <w:numPr>
          <w:ilvl w:val="0"/>
          <w:numId w:val="1"/>
        </w:numPr>
        <w:tabs>
          <w:tab w:val="left" w:pos="699"/>
          <w:tab w:val="left" w:pos="0"/>
          <w:tab w:val="left" w:pos="993"/>
        </w:tabs>
        <w:spacing w:after="0" w:line="276" w:lineRule="auto"/>
        <w:ind w:left="0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Звернутись до Київської міської військової адміністрації та комендатури міста Києва щодо забезпечення перепустками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ування під час дії комендантської години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працівників підприємств, що надають послуги міського наземного пасажирського транспорту та метрополітену та забезпечують його </w:t>
      </w:r>
      <w:r>
        <w:rPr>
          <w:rFonts w:ascii="Times New Roman" w:eastAsia="Times New Roman" w:hAnsi="Times New Roman" w:cs="Times New Roman"/>
          <w:sz w:val="28"/>
          <w:szCs w:val="28"/>
        </w:rPr>
        <w:t>безперебійну</w:t>
      </w:r>
      <w:r>
        <w:rPr>
          <w:rFonts w:ascii="Times New Roman" w:eastAsia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5832" w:rsidRPr="002F5832" w:rsidRDefault="002F5832" w:rsidP="00A3372D">
      <w:pPr>
        <w:pStyle w:val="ac"/>
        <w:numPr>
          <w:ilvl w:val="0"/>
          <w:numId w:val="1"/>
        </w:numPr>
        <w:tabs>
          <w:tab w:val="left" w:pos="993"/>
        </w:tabs>
        <w:spacing w:before="2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832">
        <w:rPr>
          <w:rFonts w:ascii="Times New Roman" w:hAnsi="Times New Roman" w:cs="Times New Roman"/>
          <w:sz w:val="28"/>
          <w:szCs w:val="28"/>
        </w:rPr>
        <w:t xml:space="preserve"> Контроль за виконанням цього рішення покласти на постійну комісію Київської міської ради з питань транспорту, зв’язку та реклами.</w:t>
      </w:r>
    </w:p>
    <w:p w:rsidR="00730862" w:rsidRDefault="0073086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5832" w:rsidRDefault="002F583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0862" w:rsidRDefault="001B5E8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Київський міський голова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Віталій </w:t>
      </w:r>
      <w:r>
        <w:rPr>
          <w:rFonts w:ascii="Times New Roman" w:eastAsia="Times New Roman" w:hAnsi="Times New Roman" w:cs="Times New Roman"/>
          <w:sz w:val="28"/>
          <w:szCs w:val="28"/>
        </w:rPr>
        <w:t>КЛИЧКО</w:t>
      </w:r>
    </w:p>
    <w:p w:rsidR="00730862" w:rsidRDefault="0073086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862" w:rsidRDefault="0073086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5832" w:rsidRDefault="002F5832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b"/>
        <w:tblW w:w="978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820"/>
        <w:gridCol w:w="4960"/>
      </w:tblGrid>
      <w:tr w:rsidR="00730862">
        <w:trPr>
          <w:trHeight w:val="3267"/>
        </w:trPr>
        <w:tc>
          <w:tcPr>
            <w:tcW w:w="4820" w:type="dxa"/>
          </w:tcPr>
          <w:p w:rsidR="00730862" w:rsidRDefault="001B5E8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ПОДАННЯ:</w:t>
            </w:r>
          </w:p>
          <w:p w:rsidR="002F5832" w:rsidRDefault="001B5E80" w:rsidP="00A337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Київської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F5832" w:rsidRDefault="002F5832" w:rsidP="00A337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bookmarkStart w:id="2" w:name="_GoBack"/>
            <w:bookmarkEnd w:id="2"/>
          </w:p>
          <w:p w:rsidR="00730862" w:rsidRDefault="001B5E80" w:rsidP="00A337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 Київської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2F5832" w:rsidRDefault="001B5E80" w:rsidP="00A337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Депутатка Київської міської ради</w:t>
            </w:r>
            <w:r w:rsidR="002F58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2F5832" w:rsidRDefault="002F5832" w:rsidP="00A337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5832" w:rsidRDefault="002F5832" w:rsidP="00A3372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Депутат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Київської міської ради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  <w:p w:rsidR="00730862" w:rsidRDefault="001B5E8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60" w:type="dxa"/>
          </w:tcPr>
          <w:p w:rsidR="00730862" w:rsidRDefault="0073086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3" w:name="_heading=h.1fob9te" w:colFirst="0" w:colLast="0"/>
            <w:bookmarkEnd w:id="3"/>
          </w:p>
          <w:p w:rsidR="002F5832" w:rsidRDefault="001B5E80" w:rsidP="00A3372D">
            <w:pPr>
              <w:spacing w:after="0"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Григорій МАЛЕНКО</w:t>
            </w:r>
          </w:p>
          <w:p w:rsidR="002F5832" w:rsidRDefault="002F5832" w:rsidP="00A3372D">
            <w:pPr>
              <w:spacing w:after="0"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30862" w:rsidRDefault="002F5832" w:rsidP="00A3372D">
            <w:pPr>
              <w:spacing w:after="0"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Зоя ЯРОШ</w:t>
            </w:r>
            <w:r w:rsidR="001B5E8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  <w:t xml:space="preserve"> </w:t>
            </w:r>
          </w:p>
          <w:p w:rsidR="00730862" w:rsidRDefault="001B5E80" w:rsidP="00A3372D">
            <w:pPr>
              <w:spacing w:after="0"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Андрій ПОРАЙКО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  <w:p w:rsidR="00A3372D" w:rsidRDefault="001B5E80" w:rsidP="00A3372D">
            <w:pPr>
              <w:spacing w:line="276" w:lineRule="auto"/>
              <w:ind w:right="2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Ксенія СЕМЕНОВА</w:t>
            </w:r>
          </w:p>
          <w:p w:rsidR="00A3372D" w:rsidRDefault="00A3372D" w:rsidP="00A3372D">
            <w:pPr>
              <w:spacing w:after="0" w:line="276" w:lineRule="auto"/>
              <w:ind w:right="2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2D" w:rsidRDefault="00A3372D" w:rsidP="00A3372D">
            <w:pPr>
              <w:spacing w:line="360" w:lineRule="auto"/>
              <w:ind w:right="22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Євгенія КУЛЕБА</w:t>
            </w:r>
          </w:p>
          <w:p w:rsidR="00A3372D" w:rsidRDefault="00A3372D" w:rsidP="00A3372D">
            <w:pPr>
              <w:spacing w:line="360" w:lineRule="auto"/>
              <w:ind w:righ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3372D" w:rsidRDefault="00A3372D" w:rsidP="00A3372D">
            <w:pPr>
              <w:spacing w:line="360" w:lineRule="auto"/>
              <w:ind w:right="22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5832" w:rsidRDefault="002F5832" w:rsidP="002F5832">
            <w:pPr>
              <w:spacing w:line="276" w:lineRule="auto"/>
              <w:ind w:right="21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30862" w:rsidRDefault="001B5E8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ПОГОДЖЕНО:</w:t>
      </w:r>
    </w:p>
    <w:p w:rsidR="00730862" w:rsidRDefault="0073086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0862" w:rsidRDefault="001B5E8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Постійна комісія Київської міської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ради з питань транспорту, зв'язку та реклами</w:t>
      </w:r>
    </w:p>
    <w:p w:rsidR="00730862" w:rsidRDefault="0073086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30862" w:rsidRDefault="001B5E80">
      <w:pPr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Голова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постійної комісії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Олексій ОКОПНИЙ</w:t>
      </w:r>
    </w:p>
    <w:p w:rsidR="00730862" w:rsidRDefault="00730862">
      <w:pPr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</w:p>
    <w:p w:rsidR="00730862" w:rsidRDefault="001B5E80">
      <w:pPr>
        <w:spacing w:after="0" w:line="276" w:lineRule="auto"/>
        <w:ind w:right="-14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 </w:t>
      </w:r>
      <w:r>
        <w:rPr>
          <w:rFonts w:ascii="Times New Roman" w:eastAsia="Times New Roman" w:hAnsi="Times New Roman" w:cs="Times New Roman"/>
          <w:color w:val="FFFFFF"/>
          <w:sz w:val="28"/>
          <w:szCs w:val="28"/>
        </w:rPr>
        <w:t xml:space="preserve">постійної комісії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   Олесь МАЛЯРЕВИЧ</w:t>
      </w:r>
    </w:p>
    <w:p w:rsidR="00730862" w:rsidRDefault="0073086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30862" w:rsidRDefault="00730862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730862" w:rsidRDefault="001B5E8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В.о. начальника управління правового</w:t>
      </w:r>
    </w:p>
    <w:p w:rsidR="00730862" w:rsidRDefault="001B5E8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забезпечення діяльності Київської</w:t>
      </w:r>
    </w:p>
    <w:p w:rsidR="00730862" w:rsidRDefault="001B5E80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кої ради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Валентина  ПОЛОЖИШНИК</w:t>
      </w:r>
    </w:p>
    <w:sectPr w:rsidR="00730862">
      <w:pgSz w:w="11906" w:h="16838"/>
      <w:pgMar w:top="568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74AE"/>
    <w:multiLevelType w:val="multilevel"/>
    <w:tmpl w:val="0D0242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862"/>
    <w:rsid w:val="001B5E80"/>
    <w:rsid w:val="00294CEB"/>
    <w:rsid w:val="002F5832"/>
    <w:rsid w:val="00730862"/>
    <w:rsid w:val="009D7E5B"/>
    <w:rsid w:val="00A3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157A"/>
  <w15:docId w15:val="{E8BE40DF-2BB2-4268-A2E8-63850EE4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7">
    <w:name w:val="Normal (Web)"/>
    <w:basedOn w:val="a"/>
    <w:uiPriority w:val="99"/>
    <w:semiHidden/>
    <w:unhideWhenUsed/>
    <w:qFormat/>
    <w:rsid w:val="00A3350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9">
    <w:name w:val="Table Grid"/>
    <w:basedOn w:val="a1"/>
    <w:uiPriority w:val="39"/>
    <w:rsid w:val="00A16A1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F5832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337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A3372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IK04w+pIhwDEWloM4a4I3XzdzA==">AMUW2mVp+6C9dyhvAPx2KoXwO3FZWfe1TTMlwNMLbKMGp2184EGbhRP/HnGhiYUYprpivRcw1wJz4bx3M4UnZlk9rZItJNC9T56pY7KaYqWD+CjGiVw5vYrYTxzSq80C3YXuV8BB8+C1rCrz2hhiBu3XVIbuWjVGVw==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Школа Наталія Василівна</cp:lastModifiedBy>
  <cp:revision>4</cp:revision>
  <cp:lastPrinted>2022-09-22T10:59:00Z</cp:lastPrinted>
  <dcterms:created xsi:type="dcterms:W3CDTF">2022-06-23T21:57:00Z</dcterms:created>
  <dcterms:modified xsi:type="dcterms:W3CDTF">2022-09-22T11:47:00Z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