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2" w:rsidRDefault="008337D2" w:rsidP="008337D2">
      <w:pPr>
        <w:ind w:left="426"/>
        <w:jc w:val="center"/>
        <w:rPr>
          <w:b/>
          <w:spacing w:val="18"/>
          <w:w w:val="66"/>
          <w:sz w:val="72"/>
          <w:lang w:val="uk-UA"/>
        </w:rPr>
      </w:pPr>
      <w:r>
        <w:rPr>
          <w:b/>
          <w:noProof/>
          <w:spacing w:val="18"/>
          <w:w w:val="66"/>
          <w:sz w:val="72"/>
          <w:lang w:val="uk-UA" w:eastAsia="uk-UA"/>
        </w:rPr>
        <w:drawing>
          <wp:anchor distT="0" distB="1905" distL="114300" distR="119380" simplePos="0" relativeHeight="251659264" behindDoc="0" locked="0" layoutInCell="1" allowOverlap="1" wp14:anchorId="6CB489A1" wp14:editId="6510E683">
            <wp:simplePos x="0" y="0"/>
            <wp:positionH relativeFrom="column">
              <wp:posOffset>2782570</wp:posOffset>
            </wp:positionH>
            <wp:positionV relativeFrom="paragraph">
              <wp:posOffset>123825</wp:posOffset>
            </wp:positionV>
            <wp:extent cx="547370" cy="721995"/>
            <wp:effectExtent l="0" t="0" r="5080" b="1905"/>
            <wp:wrapNone/>
            <wp:docPr id="1" name="Рисунок 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rid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7D2" w:rsidRPr="000B6FBA" w:rsidRDefault="008337D2" w:rsidP="008337D2">
      <w:pPr>
        <w:ind w:left="426"/>
        <w:jc w:val="center"/>
        <w:rPr>
          <w:b/>
          <w:spacing w:val="18"/>
          <w:w w:val="66"/>
          <w:sz w:val="56"/>
        </w:rPr>
      </w:pPr>
    </w:p>
    <w:p w:rsidR="008337D2" w:rsidRDefault="003F1AB2" w:rsidP="003F1AB2">
      <w:pPr>
        <w:ind w:left="1134" w:firstLine="282"/>
        <w:rPr>
          <w:rFonts w:ascii="Benguiat" w:hAnsi="Benguiat"/>
          <w:b/>
          <w:spacing w:val="18"/>
          <w:w w:val="66"/>
          <w:sz w:val="72"/>
        </w:rPr>
      </w:pPr>
      <w:r>
        <w:rPr>
          <w:rFonts w:ascii="Benguiat" w:hAnsi="Benguiat"/>
          <w:b/>
          <w:spacing w:val="18"/>
          <w:w w:val="66"/>
          <w:sz w:val="72"/>
          <w:lang w:val="uk-UA"/>
        </w:rPr>
        <w:t xml:space="preserve">  </w:t>
      </w:r>
      <w:r w:rsidR="008337D2">
        <w:rPr>
          <w:rFonts w:ascii="Benguiat" w:hAnsi="Benguiat"/>
          <w:b/>
          <w:spacing w:val="18"/>
          <w:w w:val="66"/>
          <w:sz w:val="72"/>
        </w:rPr>
        <w:t>КИ</w:t>
      </w:r>
      <w:r w:rsidR="008337D2">
        <w:rPr>
          <w:rFonts w:ascii="Cambria" w:hAnsi="Cambria" w:cs="Cambria"/>
          <w:b/>
          <w:spacing w:val="18"/>
          <w:w w:val="66"/>
          <w:sz w:val="72"/>
        </w:rPr>
        <w:t>Ї</w:t>
      </w:r>
      <w:r w:rsidR="008337D2">
        <w:rPr>
          <w:rFonts w:ascii="Benguiat" w:hAnsi="Benguiat" w:cs="Benguiat"/>
          <w:b/>
          <w:spacing w:val="18"/>
          <w:w w:val="66"/>
          <w:sz w:val="72"/>
        </w:rPr>
        <w:t>ВСЬКА</w:t>
      </w:r>
      <w:r w:rsidR="008337D2">
        <w:rPr>
          <w:rFonts w:ascii="Benguiat" w:hAnsi="Benguiat"/>
          <w:b/>
          <w:spacing w:val="18"/>
          <w:w w:val="66"/>
          <w:sz w:val="72"/>
        </w:rPr>
        <w:t xml:space="preserve"> </w:t>
      </w:r>
      <w:r w:rsidR="008337D2">
        <w:rPr>
          <w:rFonts w:ascii="Benguiat" w:hAnsi="Benguiat" w:cs="Benguiat"/>
          <w:b/>
          <w:spacing w:val="18"/>
          <w:w w:val="66"/>
          <w:sz w:val="72"/>
        </w:rPr>
        <w:t>М</w:t>
      </w:r>
      <w:r w:rsidR="008337D2">
        <w:rPr>
          <w:rFonts w:ascii="Cambria" w:hAnsi="Cambria" w:cs="Cambria"/>
          <w:b/>
          <w:spacing w:val="18"/>
          <w:w w:val="66"/>
          <w:sz w:val="72"/>
        </w:rPr>
        <w:t>І</w:t>
      </w:r>
      <w:r w:rsidR="008337D2">
        <w:rPr>
          <w:rFonts w:ascii="Benguiat" w:hAnsi="Benguiat" w:cs="Benguiat"/>
          <w:b/>
          <w:spacing w:val="18"/>
          <w:w w:val="66"/>
          <w:sz w:val="72"/>
        </w:rPr>
        <w:t>СЬКА</w:t>
      </w:r>
      <w:r w:rsidR="008337D2">
        <w:rPr>
          <w:rFonts w:ascii="Benguiat" w:hAnsi="Benguiat"/>
          <w:b/>
          <w:spacing w:val="18"/>
          <w:w w:val="66"/>
          <w:sz w:val="72"/>
        </w:rPr>
        <w:t xml:space="preserve"> </w:t>
      </w:r>
      <w:r w:rsidR="008337D2"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:rsidR="008337D2" w:rsidRDefault="003F1AB2" w:rsidP="008337D2">
      <w:pPr>
        <w:pStyle w:val="2"/>
        <w:pBdr>
          <w:bottom w:val="thickThinSmallGap" w:sz="24" w:space="1" w:color="00000A"/>
        </w:pBdr>
        <w:spacing w:before="120" w:after="0"/>
        <w:jc w:val="center"/>
        <w:rPr>
          <w:rFonts w:ascii="Benguiat" w:hAnsi="Benguiat"/>
          <w:i w:val="0"/>
          <w:sz w:val="30"/>
          <w:lang w:val="uk-UA"/>
        </w:rPr>
      </w:pPr>
      <w:r>
        <w:rPr>
          <w:rFonts w:ascii="Benguiat" w:hAnsi="Benguiat"/>
          <w:b w:val="0"/>
          <w:i w:val="0"/>
          <w:sz w:val="30"/>
          <w:lang w:val="uk-UA"/>
        </w:rPr>
        <w:t xml:space="preserve"> </w:t>
      </w:r>
      <w:r w:rsidR="008337D2">
        <w:rPr>
          <w:rFonts w:ascii="Benguiat" w:hAnsi="Benguiat"/>
          <w:b w:val="0"/>
          <w:i w:val="0"/>
          <w:sz w:val="30"/>
          <w:lang w:val="uk-UA"/>
        </w:rPr>
        <w:t>ІІ</w:t>
      </w:r>
      <w:r w:rsidR="008337D2">
        <w:rPr>
          <w:rFonts w:ascii="Benguiat" w:hAnsi="Benguiat"/>
          <w:b w:val="0"/>
          <w:i w:val="0"/>
          <w:sz w:val="30"/>
        </w:rPr>
        <w:t xml:space="preserve"> </w:t>
      </w:r>
      <w:r w:rsidR="008337D2">
        <w:rPr>
          <w:rFonts w:ascii="Benguiat" w:hAnsi="Benguiat"/>
          <w:b w:val="0"/>
          <w:i w:val="0"/>
          <w:caps/>
          <w:sz w:val="30"/>
          <w:lang w:val="uk-UA"/>
        </w:rPr>
        <w:t>сес</w:t>
      </w:r>
      <w:r w:rsidR="008337D2">
        <w:rPr>
          <w:rFonts w:ascii="Cambria" w:hAnsi="Cambria" w:cs="Cambria"/>
          <w:b w:val="0"/>
          <w:i w:val="0"/>
          <w:caps/>
          <w:sz w:val="30"/>
          <w:lang w:val="uk-UA"/>
        </w:rPr>
        <w:t>і</w:t>
      </w:r>
      <w:r w:rsidR="008337D2">
        <w:rPr>
          <w:rFonts w:ascii="Benguiat" w:hAnsi="Benguiat" w:cs="Benguiat"/>
          <w:b w:val="0"/>
          <w:i w:val="0"/>
          <w:caps/>
          <w:sz w:val="30"/>
          <w:lang w:val="uk-UA"/>
        </w:rPr>
        <w:t>я</w:t>
      </w:r>
      <w:r w:rsidR="008337D2">
        <w:rPr>
          <w:rFonts w:ascii="Benguiat" w:hAnsi="Benguiat"/>
          <w:i w:val="0"/>
          <w:sz w:val="30"/>
          <w:lang w:val="uk-UA"/>
        </w:rPr>
        <w:t xml:space="preserve"> </w:t>
      </w:r>
      <w:r w:rsidR="008337D2">
        <w:rPr>
          <w:rFonts w:ascii="Benguiat" w:hAnsi="Benguiat"/>
          <w:b w:val="0"/>
          <w:i w:val="0"/>
          <w:sz w:val="30"/>
          <w:lang w:val="en-US"/>
        </w:rPr>
        <w:t>I</w:t>
      </w:r>
      <w:r w:rsidR="008337D2">
        <w:rPr>
          <w:rFonts w:ascii="Benguiat" w:hAnsi="Benguiat"/>
          <w:b w:val="0"/>
          <w:i w:val="0"/>
          <w:sz w:val="30"/>
          <w:lang w:val="uk-UA"/>
        </w:rPr>
        <w:t>Х</w:t>
      </w:r>
      <w:r w:rsidR="008337D2">
        <w:rPr>
          <w:rFonts w:ascii="Benguiat" w:hAnsi="Benguiat"/>
          <w:i w:val="0"/>
          <w:sz w:val="30"/>
          <w:lang w:val="uk-UA"/>
        </w:rPr>
        <w:t xml:space="preserve"> </w:t>
      </w:r>
      <w:r w:rsidR="008337D2">
        <w:rPr>
          <w:rFonts w:ascii="Benguiat" w:hAnsi="Benguiat"/>
          <w:b w:val="0"/>
          <w:i w:val="0"/>
          <w:caps/>
          <w:sz w:val="30"/>
          <w:lang w:val="uk-UA"/>
        </w:rPr>
        <w:t>скликання</w:t>
      </w:r>
    </w:p>
    <w:p w:rsidR="008337D2" w:rsidRDefault="008337D2" w:rsidP="008337D2">
      <w:pPr>
        <w:pStyle w:val="8"/>
        <w:jc w:val="center"/>
        <w:rPr>
          <w:b/>
          <w:i w:val="0"/>
          <w:spacing w:val="28"/>
          <w:w w:val="90"/>
          <w:sz w:val="48"/>
        </w:rPr>
      </w:pPr>
      <w:r>
        <w:rPr>
          <w:b/>
          <w:i w:val="0"/>
          <w:spacing w:val="28"/>
          <w:w w:val="90"/>
          <w:sz w:val="48"/>
        </w:rPr>
        <w:t>Р</w:t>
      </w:r>
      <w:r>
        <w:rPr>
          <w:b/>
          <w:i w:val="0"/>
          <w:spacing w:val="28"/>
          <w:w w:val="90"/>
          <w:sz w:val="48"/>
          <w:lang w:val="uk-UA"/>
        </w:rPr>
        <w:t>ІШ</w:t>
      </w:r>
      <w:r>
        <w:rPr>
          <w:b/>
          <w:i w:val="0"/>
          <w:spacing w:val="28"/>
          <w:w w:val="90"/>
          <w:sz w:val="48"/>
        </w:rPr>
        <w:t>ЕННЯ</w:t>
      </w:r>
    </w:p>
    <w:p w:rsidR="008337D2" w:rsidRDefault="008337D2" w:rsidP="008337D2">
      <w:pPr>
        <w:rPr>
          <w:sz w:val="16"/>
        </w:rPr>
      </w:pPr>
    </w:p>
    <w:p w:rsidR="008337D2" w:rsidRPr="008D4E7D" w:rsidRDefault="008337D2" w:rsidP="008337D2">
      <w:pPr>
        <w:rPr>
          <w:sz w:val="24"/>
          <w:lang w:val="uk-UA"/>
        </w:rPr>
      </w:pPr>
      <w:r>
        <w:rPr>
          <w:sz w:val="24"/>
        </w:rPr>
        <w:t>____________№_______________</w:t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>
        <w:rPr>
          <w:sz w:val="24"/>
        </w:rPr>
        <w:tab/>
      </w:r>
      <w:r w:rsidR="008D4E7D" w:rsidRPr="008D4E7D">
        <w:rPr>
          <w:sz w:val="24"/>
          <w:lang w:val="uk-UA"/>
        </w:rPr>
        <w:tab/>
      </w:r>
      <w:r w:rsidR="008D4E7D" w:rsidRPr="008D4E7D">
        <w:rPr>
          <w:sz w:val="24"/>
          <w:lang w:val="uk-UA"/>
        </w:rPr>
        <w:tab/>
        <w:t xml:space="preserve">  </w:t>
      </w:r>
      <w:r w:rsidR="008D4E7D" w:rsidRPr="008D4E7D">
        <w:rPr>
          <w:b/>
          <w:sz w:val="24"/>
          <w:szCs w:val="24"/>
          <w:lang w:val="uk-UA"/>
        </w:rPr>
        <w:t>ПРОЄКТ</w:t>
      </w:r>
    </w:p>
    <w:p w:rsidR="008337D2" w:rsidRPr="003F1AB2" w:rsidRDefault="008337D2" w:rsidP="003F1AB2">
      <w:pPr>
        <w:pStyle w:val="23"/>
        <w:tabs>
          <w:tab w:val="left" w:pos="10065"/>
          <w:tab w:val="left" w:pos="10632"/>
          <w:tab w:val="left" w:pos="10773"/>
        </w:tabs>
        <w:ind w:right="-30"/>
        <w:jc w:val="center"/>
        <w:rPr>
          <w:b/>
          <w:sz w:val="36"/>
        </w:rPr>
      </w:pPr>
      <w:r w:rsidRPr="008D4E7D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8D4E7D" w:rsidRPr="008D4E7D">
        <w:rPr>
          <w:b/>
          <w:sz w:val="24"/>
          <w:szCs w:val="24"/>
        </w:rPr>
        <w:t xml:space="preserve">                            </w:t>
      </w:r>
    </w:p>
    <w:p w:rsidR="008337D2" w:rsidRPr="003F1AB2" w:rsidRDefault="008337D2" w:rsidP="008D4E7D">
      <w:pPr>
        <w:pStyle w:val="21"/>
        <w:ind w:right="4534" w:firstLine="0"/>
        <w:rPr>
          <w:szCs w:val="28"/>
          <w:lang w:val="uk-UA"/>
        </w:rPr>
      </w:pPr>
      <w:r w:rsidRPr="003F1AB2">
        <w:rPr>
          <w:szCs w:val="28"/>
          <w:lang w:val="uk-UA"/>
        </w:rPr>
        <w:t xml:space="preserve">Про </w:t>
      </w:r>
      <w:r w:rsidR="00960230" w:rsidRPr="003F1AB2">
        <w:rPr>
          <w:szCs w:val="28"/>
          <w:lang w:val="uk-UA"/>
        </w:rPr>
        <w:t>внесення змін до таблиці №1 до додатка 5 до рішення Київської міської ради від 23 червня 2011 року № 242/5629 «Про встановлення місцевих податків і зборів у м. Києві»</w:t>
      </w:r>
    </w:p>
    <w:p w:rsidR="008337D2" w:rsidRDefault="008337D2" w:rsidP="008337D2">
      <w:pPr>
        <w:pStyle w:val="21"/>
        <w:ind w:firstLine="709"/>
        <w:rPr>
          <w:szCs w:val="28"/>
          <w:lang w:val="uk-UA"/>
        </w:rPr>
      </w:pPr>
    </w:p>
    <w:p w:rsidR="00483FAA" w:rsidRDefault="00483FAA" w:rsidP="00483FAA">
      <w:pPr>
        <w:tabs>
          <w:tab w:val="left" w:pos="1845"/>
        </w:tabs>
        <w:ind w:firstLine="709"/>
        <w:jc w:val="both"/>
        <w:rPr>
          <w:sz w:val="28"/>
          <w:szCs w:val="28"/>
          <w:lang w:val="uk-UA"/>
        </w:rPr>
      </w:pPr>
      <w:r w:rsidRPr="00D507CC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>З</w:t>
      </w:r>
      <w:r w:rsidRPr="00D507CC">
        <w:rPr>
          <w:sz w:val="28"/>
          <w:lang w:val="uk-UA"/>
        </w:rPr>
        <w:t>акон</w:t>
      </w:r>
      <w:r>
        <w:rPr>
          <w:sz w:val="28"/>
          <w:lang w:val="uk-UA"/>
        </w:rPr>
        <w:t>у</w:t>
      </w:r>
      <w:r w:rsidRPr="00D507CC">
        <w:rPr>
          <w:sz w:val="28"/>
          <w:lang w:val="uk-UA"/>
        </w:rPr>
        <w:t xml:space="preserve"> України</w:t>
      </w:r>
      <w:r>
        <w:rPr>
          <w:sz w:val="28"/>
          <w:lang w:val="uk-UA"/>
        </w:rPr>
        <w:t xml:space="preserve"> «Про місцеве самоврядування в Україні», </w:t>
      </w:r>
      <w:r w:rsidR="00960230">
        <w:rPr>
          <w:sz w:val="28"/>
          <w:lang w:val="uk-UA"/>
        </w:rPr>
        <w:t>Податкового кодексу України, з метою раціонального та ефективного використання земельних ділянок Київська міська рада</w:t>
      </w:r>
    </w:p>
    <w:p w:rsidR="00483FAA" w:rsidRPr="005327D7" w:rsidRDefault="00483FAA" w:rsidP="00483FAA">
      <w:pPr>
        <w:tabs>
          <w:tab w:val="left" w:pos="1845"/>
        </w:tabs>
        <w:ind w:firstLine="709"/>
        <w:jc w:val="both"/>
        <w:rPr>
          <w:sz w:val="28"/>
          <w:lang w:val="uk-UA"/>
        </w:rPr>
      </w:pPr>
    </w:p>
    <w:p w:rsidR="00483FAA" w:rsidRDefault="00483FAA" w:rsidP="00BD1620">
      <w:pPr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  <w:t>ВИРІШИЛА:</w:t>
      </w:r>
    </w:p>
    <w:p w:rsidR="00483FAA" w:rsidRDefault="00483FAA" w:rsidP="00483FAA">
      <w:pPr>
        <w:spacing w:line="23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483FAA" w:rsidRDefault="00483FAA" w:rsidP="003F1AB2">
      <w:pPr>
        <w:pStyle w:val="21"/>
        <w:spacing w:after="160"/>
        <w:ind w:firstLine="709"/>
        <w:rPr>
          <w:lang w:val="uk-UA"/>
        </w:rPr>
      </w:pPr>
      <w:r w:rsidRPr="009A518F">
        <w:rPr>
          <w:lang w:val="uk-UA"/>
        </w:rPr>
        <w:t xml:space="preserve">1. </w:t>
      </w:r>
      <w:proofErr w:type="spellStart"/>
      <w:r w:rsidR="00960230">
        <w:rPr>
          <w:lang w:val="uk-UA"/>
        </w:rPr>
        <w:t>Внести</w:t>
      </w:r>
      <w:proofErr w:type="spellEnd"/>
      <w:r w:rsidR="00960230">
        <w:rPr>
          <w:lang w:val="uk-UA"/>
        </w:rPr>
        <w:t xml:space="preserve"> зміни до таблиці №1 до додатка 5 до рішення Київської міської ради від 23 червня 2011 року № 242/5629 «Про встановлення місцевих податків і зборів у м. Києві» (в редакції рішення Київської міської </w:t>
      </w:r>
      <w:bookmarkStart w:id="0" w:name="_GoBack"/>
      <w:bookmarkEnd w:id="0"/>
      <w:r w:rsidR="00960230">
        <w:rPr>
          <w:lang w:val="uk-UA"/>
        </w:rPr>
        <w:t xml:space="preserve">ради від </w:t>
      </w:r>
      <w:r w:rsidR="00BD1620">
        <w:rPr>
          <w:lang w:val="uk-UA"/>
        </w:rPr>
        <w:t>31.08.2021</w:t>
      </w:r>
      <w:r w:rsidR="00960230">
        <w:rPr>
          <w:lang w:val="uk-UA"/>
        </w:rPr>
        <w:t xml:space="preserve">   </w:t>
      </w:r>
      <w:r w:rsidR="008D7561">
        <w:rPr>
          <w:lang w:val="uk-UA"/>
        </w:rPr>
        <w:t xml:space="preserve">    </w:t>
      </w:r>
      <w:r w:rsidR="00960230">
        <w:rPr>
          <w:lang w:val="uk-UA"/>
        </w:rPr>
        <w:t xml:space="preserve">№ </w:t>
      </w:r>
      <w:r w:rsidR="00BD1620">
        <w:rPr>
          <w:lang w:val="uk-UA"/>
        </w:rPr>
        <w:t>2185/2226</w:t>
      </w:r>
      <w:r w:rsidR="00960230">
        <w:rPr>
          <w:lang w:val="uk-UA"/>
        </w:rPr>
        <w:t>)</w:t>
      </w:r>
      <w:r w:rsidR="00960230">
        <w:rPr>
          <w:szCs w:val="28"/>
          <w:lang w:val="uk-UA"/>
        </w:rPr>
        <w:t xml:space="preserve">, </w:t>
      </w:r>
      <w:r w:rsidR="00AF46EE">
        <w:rPr>
          <w:szCs w:val="28"/>
          <w:lang w:val="uk-UA"/>
        </w:rPr>
        <w:t xml:space="preserve">виключивши </w:t>
      </w:r>
      <w:r w:rsidR="004E5B9A">
        <w:rPr>
          <w:szCs w:val="28"/>
          <w:lang w:val="uk-UA"/>
        </w:rPr>
        <w:t>наступну позицію</w:t>
      </w:r>
      <w:r w:rsidR="00960230">
        <w:rPr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2630"/>
        <w:gridCol w:w="1098"/>
        <w:gridCol w:w="1120"/>
        <w:gridCol w:w="1248"/>
        <w:gridCol w:w="1241"/>
        <w:gridCol w:w="1767"/>
      </w:tblGrid>
      <w:tr w:rsidR="00AF46EE" w:rsidRPr="00AF46EE" w:rsidTr="00CF0B20">
        <w:trPr>
          <w:trHeight w:val="347"/>
        </w:trPr>
        <w:tc>
          <w:tcPr>
            <w:tcW w:w="9627" w:type="dxa"/>
            <w:gridSpan w:val="7"/>
          </w:tcPr>
          <w:p w:rsidR="00AF46EE" w:rsidRPr="00AF46EE" w:rsidRDefault="00AF46EE" w:rsidP="003F1AB2">
            <w:pPr>
              <w:pStyle w:val="21"/>
              <w:spacing w:after="160"/>
              <w:ind w:firstLine="0"/>
              <w:rPr>
                <w:b/>
                <w:color w:val="auto"/>
                <w:sz w:val="24"/>
                <w:szCs w:val="27"/>
                <w:lang w:val="uk-UA" w:eastAsia="uk-UA" w:bidi="uk-UA"/>
              </w:rPr>
            </w:pPr>
            <w:r w:rsidRPr="00AF46EE">
              <w:rPr>
                <w:b/>
                <w:color w:val="auto"/>
                <w:sz w:val="24"/>
                <w:szCs w:val="27"/>
                <w:lang w:val="uk-UA" w:eastAsia="uk-UA" w:bidi="uk-UA"/>
              </w:rPr>
              <w:t>Подільський р-н</w:t>
            </w:r>
          </w:p>
        </w:tc>
      </w:tr>
      <w:tr w:rsidR="00AF46EE" w:rsidRPr="00AF46EE" w:rsidTr="00CF0B20">
        <w:trPr>
          <w:trHeight w:val="628"/>
        </w:trPr>
        <w:tc>
          <w:tcPr>
            <w:tcW w:w="523" w:type="dxa"/>
          </w:tcPr>
          <w:p w:rsidR="00AF46EE" w:rsidRPr="00AF46EE" w:rsidRDefault="00152FBF" w:rsidP="003F1AB2">
            <w:pPr>
              <w:pStyle w:val="21"/>
              <w:spacing w:after="160"/>
              <w:ind w:firstLine="0"/>
              <w:jc w:val="center"/>
              <w:rPr>
                <w:color w:val="auto"/>
                <w:sz w:val="24"/>
                <w:szCs w:val="27"/>
                <w:lang w:val="uk-UA" w:eastAsia="uk-UA" w:bidi="uk-UA"/>
              </w:rPr>
            </w:pPr>
            <w:r>
              <w:rPr>
                <w:color w:val="auto"/>
                <w:sz w:val="24"/>
                <w:szCs w:val="27"/>
                <w:lang w:val="uk-UA" w:eastAsia="uk-UA" w:bidi="uk-UA"/>
              </w:rPr>
              <w:t>2</w:t>
            </w:r>
          </w:p>
        </w:tc>
        <w:tc>
          <w:tcPr>
            <w:tcW w:w="2630" w:type="dxa"/>
          </w:tcPr>
          <w:p w:rsidR="00AF46EE" w:rsidRPr="00AF46EE" w:rsidRDefault="00AF46EE" w:rsidP="003F1AB2">
            <w:pPr>
              <w:pStyle w:val="21"/>
              <w:spacing w:after="160"/>
              <w:ind w:firstLine="0"/>
              <w:jc w:val="left"/>
              <w:rPr>
                <w:color w:val="auto"/>
                <w:sz w:val="24"/>
                <w:szCs w:val="27"/>
                <w:lang w:val="uk-UA" w:eastAsia="uk-UA" w:bidi="uk-UA"/>
              </w:rPr>
            </w:pPr>
            <w:r>
              <w:rPr>
                <w:color w:val="auto"/>
                <w:sz w:val="24"/>
                <w:szCs w:val="27"/>
                <w:lang w:val="uk-UA" w:eastAsia="uk-UA" w:bidi="uk-UA"/>
              </w:rPr>
              <w:t xml:space="preserve">вул. </w:t>
            </w:r>
            <w:r w:rsidR="00BD1620">
              <w:rPr>
                <w:color w:val="auto"/>
                <w:sz w:val="24"/>
                <w:szCs w:val="27"/>
                <w:lang w:val="uk-UA" w:eastAsia="uk-UA" w:bidi="uk-UA"/>
              </w:rPr>
              <w:t>Виговського Івана</w:t>
            </w:r>
            <w:r>
              <w:rPr>
                <w:color w:val="auto"/>
                <w:sz w:val="24"/>
                <w:szCs w:val="27"/>
                <w:lang w:val="uk-UA" w:eastAsia="uk-UA" w:bidi="uk-UA"/>
              </w:rPr>
              <w:t xml:space="preserve"> – </w:t>
            </w:r>
            <w:proofErr w:type="spellStart"/>
            <w:r>
              <w:rPr>
                <w:color w:val="auto"/>
                <w:sz w:val="24"/>
                <w:szCs w:val="27"/>
                <w:lang w:val="uk-UA" w:eastAsia="uk-UA" w:bidi="uk-UA"/>
              </w:rPr>
              <w:t>просп</w:t>
            </w:r>
            <w:proofErr w:type="spellEnd"/>
            <w:r>
              <w:rPr>
                <w:color w:val="auto"/>
                <w:sz w:val="24"/>
                <w:szCs w:val="27"/>
                <w:lang w:val="uk-UA" w:eastAsia="uk-UA" w:bidi="uk-UA"/>
              </w:rPr>
              <w:t>. Правди</w:t>
            </w:r>
          </w:p>
        </w:tc>
        <w:tc>
          <w:tcPr>
            <w:tcW w:w="1098" w:type="dxa"/>
          </w:tcPr>
          <w:p w:rsidR="00AF46EE" w:rsidRPr="00AF46EE" w:rsidRDefault="00AF46EE" w:rsidP="003F1AB2">
            <w:pPr>
              <w:pStyle w:val="21"/>
              <w:spacing w:after="160"/>
              <w:ind w:firstLine="0"/>
              <w:jc w:val="center"/>
              <w:rPr>
                <w:color w:val="auto"/>
                <w:sz w:val="24"/>
                <w:szCs w:val="27"/>
                <w:lang w:val="uk-UA" w:eastAsia="uk-UA" w:bidi="uk-UA"/>
              </w:rPr>
            </w:pPr>
            <w:r>
              <w:rPr>
                <w:color w:val="auto"/>
                <w:sz w:val="24"/>
                <w:szCs w:val="27"/>
                <w:lang w:val="uk-UA" w:eastAsia="uk-UA" w:bidi="uk-UA"/>
              </w:rPr>
              <w:t>5</w:t>
            </w:r>
            <w:r w:rsidR="00E71BC3">
              <w:rPr>
                <w:color w:val="auto"/>
                <w:sz w:val="24"/>
                <w:szCs w:val="27"/>
                <w:lang w:val="uk-UA" w:eastAsia="uk-UA" w:bidi="uk-UA"/>
              </w:rPr>
              <w:t>8</w:t>
            </w:r>
          </w:p>
        </w:tc>
        <w:tc>
          <w:tcPr>
            <w:tcW w:w="1120" w:type="dxa"/>
          </w:tcPr>
          <w:p w:rsidR="00AF46EE" w:rsidRPr="00AF46EE" w:rsidRDefault="00E71BC3" w:rsidP="003F1AB2">
            <w:pPr>
              <w:pStyle w:val="21"/>
              <w:spacing w:after="160"/>
              <w:ind w:firstLine="0"/>
              <w:jc w:val="center"/>
              <w:rPr>
                <w:color w:val="auto"/>
                <w:sz w:val="24"/>
                <w:szCs w:val="27"/>
                <w:lang w:val="uk-UA" w:eastAsia="uk-UA" w:bidi="uk-UA"/>
              </w:rPr>
            </w:pPr>
            <w:r>
              <w:rPr>
                <w:color w:val="auto"/>
                <w:sz w:val="24"/>
                <w:szCs w:val="27"/>
                <w:lang w:val="uk-UA" w:eastAsia="uk-UA" w:bidi="uk-UA"/>
              </w:rPr>
              <w:t>1450</w:t>
            </w:r>
            <w:r w:rsidR="00AF46EE">
              <w:rPr>
                <w:color w:val="auto"/>
                <w:sz w:val="24"/>
                <w:szCs w:val="27"/>
                <w:lang w:val="uk-UA" w:eastAsia="uk-UA" w:bidi="uk-UA"/>
              </w:rPr>
              <w:t>,0</w:t>
            </w:r>
          </w:p>
        </w:tc>
        <w:tc>
          <w:tcPr>
            <w:tcW w:w="1248" w:type="dxa"/>
          </w:tcPr>
          <w:p w:rsidR="00AF46EE" w:rsidRPr="00AF46EE" w:rsidRDefault="00E71BC3" w:rsidP="003F1AB2">
            <w:pPr>
              <w:pStyle w:val="21"/>
              <w:spacing w:after="160"/>
              <w:ind w:firstLine="0"/>
              <w:jc w:val="center"/>
              <w:rPr>
                <w:color w:val="auto"/>
                <w:sz w:val="24"/>
                <w:szCs w:val="27"/>
                <w:lang w:val="uk-UA" w:eastAsia="uk-UA" w:bidi="uk-UA"/>
              </w:rPr>
            </w:pPr>
            <w:r>
              <w:rPr>
                <w:color w:val="auto"/>
                <w:sz w:val="24"/>
                <w:szCs w:val="27"/>
                <w:lang w:val="uk-UA" w:eastAsia="uk-UA" w:bidi="uk-UA"/>
              </w:rPr>
              <w:t>667</w:t>
            </w:r>
            <w:r w:rsidR="00AF46EE">
              <w:rPr>
                <w:color w:val="auto"/>
                <w:sz w:val="24"/>
                <w:szCs w:val="27"/>
                <w:lang w:val="uk-UA" w:eastAsia="uk-UA" w:bidi="uk-UA"/>
              </w:rPr>
              <w:t>,0</w:t>
            </w:r>
          </w:p>
        </w:tc>
        <w:tc>
          <w:tcPr>
            <w:tcW w:w="1241" w:type="dxa"/>
          </w:tcPr>
          <w:p w:rsidR="00AF46EE" w:rsidRPr="00AF46EE" w:rsidRDefault="00E71BC3" w:rsidP="003F1AB2">
            <w:pPr>
              <w:pStyle w:val="21"/>
              <w:spacing w:after="160"/>
              <w:ind w:firstLine="0"/>
              <w:jc w:val="center"/>
              <w:rPr>
                <w:color w:val="auto"/>
                <w:sz w:val="24"/>
                <w:szCs w:val="27"/>
                <w:lang w:val="uk-UA" w:eastAsia="uk-UA" w:bidi="uk-UA"/>
              </w:rPr>
            </w:pPr>
            <w:r>
              <w:rPr>
                <w:color w:val="auto"/>
                <w:sz w:val="24"/>
                <w:szCs w:val="27"/>
                <w:lang w:val="uk-UA" w:eastAsia="uk-UA" w:bidi="uk-UA"/>
              </w:rPr>
              <w:t>69,0</w:t>
            </w:r>
          </w:p>
        </w:tc>
        <w:tc>
          <w:tcPr>
            <w:tcW w:w="1767" w:type="dxa"/>
          </w:tcPr>
          <w:p w:rsidR="00AF46EE" w:rsidRPr="00AF46EE" w:rsidRDefault="00AF46EE" w:rsidP="003F1AB2">
            <w:pPr>
              <w:pStyle w:val="21"/>
              <w:spacing w:after="160"/>
              <w:ind w:firstLine="0"/>
              <w:jc w:val="center"/>
              <w:rPr>
                <w:color w:val="auto"/>
                <w:sz w:val="24"/>
                <w:szCs w:val="27"/>
                <w:lang w:val="uk-UA" w:eastAsia="uk-UA" w:bidi="uk-UA"/>
              </w:rPr>
            </w:pPr>
            <w:r>
              <w:rPr>
                <w:color w:val="auto"/>
                <w:sz w:val="24"/>
                <w:szCs w:val="27"/>
                <w:lang w:val="uk-UA" w:eastAsia="uk-UA" w:bidi="uk-UA"/>
              </w:rPr>
              <w:t>дорожні знаки</w:t>
            </w:r>
          </w:p>
        </w:tc>
      </w:tr>
    </w:tbl>
    <w:p w:rsidR="003F1AB2" w:rsidRPr="003F1AB2" w:rsidRDefault="003F1AB2" w:rsidP="003F1AB2">
      <w:pPr>
        <w:pStyle w:val="21"/>
        <w:spacing w:after="160"/>
        <w:ind w:firstLine="709"/>
        <w:rPr>
          <w:color w:val="000000"/>
          <w:sz w:val="20"/>
          <w:szCs w:val="27"/>
          <w:lang w:val="uk-UA" w:eastAsia="uk-UA" w:bidi="uk-UA"/>
        </w:rPr>
      </w:pPr>
    </w:p>
    <w:p w:rsidR="00BD1620" w:rsidRDefault="00BD1620" w:rsidP="003F1AB2">
      <w:pPr>
        <w:pStyle w:val="21"/>
        <w:spacing w:after="160"/>
        <w:ind w:firstLine="709"/>
        <w:rPr>
          <w:color w:val="000000"/>
          <w:szCs w:val="27"/>
          <w:lang w:val="uk-UA" w:eastAsia="uk-UA" w:bidi="uk-UA"/>
        </w:rPr>
      </w:pPr>
      <w:r>
        <w:rPr>
          <w:color w:val="000000"/>
          <w:szCs w:val="27"/>
          <w:lang w:val="uk-UA" w:eastAsia="uk-UA" w:bidi="uk-UA"/>
        </w:rPr>
        <w:t xml:space="preserve">2. </w:t>
      </w:r>
      <w:r w:rsidR="003F1AB2">
        <w:rPr>
          <w:color w:val="000000"/>
          <w:szCs w:val="27"/>
          <w:lang w:val="uk-UA" w:eastAsia="uk-UA" w:bidi="uk-UA"/>
        </w:rPr>
        <w:t xml:space="preserve">У зв’язку з цим </w:t>
      </w:r>
      <w:r w:rsidR="00152FBF">
        <w:rPr>
          <w:color w:val="000000"/>
          <w:szCs w:val="27"/>
          <w:lang w:val="uk-UA" w:eastAsia="uk-UA" w:bidi="uk-UA"/>
        </w:rPr>
        <w:t>нумерацію</w:t>
      </w:r>
      <w:r w:rsidR="003F1AB2">
        <w:rPr>
          <w:color w:val="000000"/>
          <w:szCs w:val="27"/>
          <w:lang w:val="uk-UA" w:eastAsia="uk-UA" w:bidi="uk-UA"/>
        </w:rPr>
        <w:t xml:space="preserve"> таблиці №1 до додатка 5 до рішення Київської міської ради від 23.06.2011 </w:t>
      </w:r>
      <w:r w:rsidR="003F1AB2" w:rsidRPr="003F1AB2">
        <w:rPr>
          <w:color w:val="000000"/>
          <w:szCs w:val="27"/>
          <w:lang w:val="uk-UA" w:eastAsia="uk-UA" w:bidi="uk-UA"/>
        </w:rPr>
        <w:t xml:space="preserve">№ 242/5629 «Про встановлення місцевих </w:t>
      </w:r>
      <w:r w:rsidR="00152FBF">
        <w:rPr>
          <w:color w:val="000000"/>
          <w:szCs w:val="27"/>
          <w:lang w:val="uk-UA" w:eastAsia="uk-UA" w:bidi="uk-UA"/>
        </w:rPr>
        <w:t>податків і зборів у м. Києві» (у</w:t>
      </w:r>
      <w:r w:rsidR="003F1AB2" w:rsidRPr="003F1AB2">
        <w:rPr>
          <w:color w:val="000000"/>
          <w:szCs w:val="27"/>
          <w:lang w:val="uk-UA" w:eastAsia="uk-UA" w:bidi="uk-UA"/>
        </w:rPr>
        <w:t xml:space="preserve"> редакції рішення Київсько</w:t>
      </w:r>
      <w:r w:rsidR="003F1AB2">
        <w:rPr>
          <w:color w:val="000000"/>
          <w:szCs w:val="27"/>
          <w:lang w:val="uk-UA" w:eastAsia="uk-UA" w:bidi="uk-UA"/>
        </w:rPr>
        <w:t xml:space="preserve">ї міської ради від 31.08.2021 </w:t>
      </w:r>
      <w:r w:rsidR="00152FBF">
        <w:rPr>
          <w:color w:val="000000"/>
          <w:szCs w:val="27"/>
          <w:lang w:val="uk-UA" w:eastAsia="uk-UA" w:bidi="uk-UA"/>
        </w:rPr>
        <w:t xml:space="preserve">          </w:t>
      </w:r>
      <w:r w:rsidR="003F1AB2" w:rsidRPr="003F1AB2">
        <w:rPr>
          <w:color w:val="000000"/>
          <w:szCs w:val="27"/>
          <w:lang w:val="uk-UA" w:eastAsia="uk-UA" w:bidi="uk-UA"/>
        </w:rPr>
        <w:t>№ 2185/2226)</w:t>
      </w:r>
      <w:r w:rsidR="003F1AB2">
        <w:rPr>
          <w:color w:val="000000"/>
          <w:szCs w:val="27"/>
          <w:lang w:val="uk-UA" w:eastAsia="uk-UA" w:bidi="uk-UA"/>
        </w:rPr>
        <w:t xml:space="preserve"> </w:t>
      </w:r>
      <w:r w:rsidR="00152FBF">
        <w:rPr>
          <w:color w:val="000000"/>
          <w:szCs w:val="27"/>
          <w:lang w:val="uk-UA" w:eastAsia="uk-UA" w:bidi="uk-UA"/>
        </w:rPr>
        <w:t>привести у відповідність до змін передбачених пунктом 1 цього рішення</w:t>
      </w:r>
      <w:r w:rsidR="003F1AB2">
        <w:rPr>
          <w:color w:val="000000"/>
          <w:szCs w:val="27"/>
          <w:lang w:val="uk-UA" w:eastAsia="uk-UA" w:bidi="uk-UA"/>
        </w:rPr>
        <w:t>.</w:t>
      </w:r>
    </w:p>
    <w:p w:rsidR="005C415B" w:rsidRPr="00CF0B20" w:rsidRDefault="00BD1620" w:rsidP="00CF0B20">
      <w:pPr>
        <w:pStyle w:val="21"/>
        <w:spacing w:after="160"/>
        <w:ind w:firstLine="709"/>
        <w:rPr>
          <w:szCs w:val="28"/>
          <w:lang w:val="uk-UA"/>
        </w:rPr>
      </w:pPr>
      <w:r>
        <w:rPr>
          <w:color w:val="000000"/>
          <w:szCs w:val="27"/>
          <w:lang w:val="uk-UA" w:eastAsia="uk-UA" w:bidi="uk-UA"/>
        </w:rPr>
        <w:t>3</w:t>
      </w:r>
      <w:r w:rsidR="003F1AB2">
        <w:rPr>
          <w:color w:val="000000"/>
          <w:szCs w:val="27"/>
          <w:lang w:val="uk-UA" w:eastAsia="uk-UA" w:bidi="uk-UA"/>
        </w:rPr>
        <w:t xml:space="preserve">. </w:t>
      </w:r>
      <w:r w:rsidR="00152FBF">
        <w:rPr>
          <w:color w:val="000000"/>
          <w:szCs w:val="27"/>
          <w:lang w:val="uk-UA" w:eastAsia="uk-UA" w:bidi="uk-UA"/>
        </w:rPr>
        <w:t>Це рішення офіційно оприлюднити відповідно до вимог законодавства</w:t>
      </w:r>
      <w:r w:rsidR="00483FAA" w:rsidRPr="000B6FBA">
        <w:rPr>
          <w:color w:val="000000"/>
          <w:szCs w:val="27"/>
          <w:lang w:val="uk-UA" w:eastAsia="uk-UA" w:bidi="uk-UA"/>
        </w:rPr>
        <w:t>.</w:t>
      </w:r>
      <w:r w:rsidR="00483FAA">
        <w:rPr>
          <w:color w:val="000000"/>
          <w:szCs w:val="27"/>
          <w:lang w:val="uk-UA" w:eastAsia="uk-UA" w:bidi="uk-UA"/>
        </w:rPr>
        <w:t xml:space="preserve"> </w:t>
      </w:r>
    </w:p>
    <w:p w:rsidR="00483FAA" w:rsidRPr="00AD0DED" w:rsidRDefault="00BD1620" w:rsidP="003F1AB2">
      <w:pPr>
        <w:pStyle w:val="210"/>
        <w:spacing w:after="160" w:line="240" w:lineRule="auto"/>
        <w:ind w:firstLine="709"/>
        <w:rPr>
          <w:sz w:val="28"/>
          <w:lang w:val="en-US"/>
        </w:rPr>
      </w:pPr>
      <w:r>
        <w:rPr>
          <w:sz w:val="28"/>
        </w:rPr>
        <w:t>4</w:t>
      </w:r>
      <w:r w:rsidR="00483FAA">
        <w:rPr>
          <w:sz w:val="28"/>
        </w:rPr>
        <w:t xml:space="preserve">. </w:t>
      </w:r>
      <w:r w:rsidR="00483FAA" w:rsidRPr="00D507CC">
        <w:rPr>
          <w:sz w:val="28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sz w:val="28"/>
        </w:rPr>
        <w:t>бюджету,</w:t>
      </w:r>
      <w:r w:rsidR="00602B20">
        <w:rPr>
          <w:sz w:val="28"/>
        </w:rPr>
        <w:t xml:space="preserve"> соціально-економічного розвитку та інвестиційної діяльності</w:t>
      </w:r>
      <w:r w:rsidR="00483FAA" w:rsidRPr="00D507CC">
        <w:rPr>
          <w:sz w:val="28"/>
        </w:rPr>
        <w:t>.</w:t>
      </w:r>
    </w:p>
    <w:p w:rsidR="00483FAA" w:rsidRPr="00CF0B20" w:rsidRDefault="00483FAA" w:rsidP="00CF0B20">
      <w:pPr>
        <w:pStyle w:val="210"/>
        <w:spacing w:line="240" w:lineRule="auto"/>
        <w:ind w:firstLine="0"/>
        <w:rPr>
          <w:sz w:val="32"/>
        </w:rPr>
      </w:pPr>
    </w:p>
    <w:p w:rsidR="003F1AB2" w:rsidRPr="00CF0B20" w:rsidRDefault="00483FAA" w:rsidP="00CF0B20">
      <w:pPr>
        <w:spacing w:after="160"/>
        <w:ind w:right="-1"/>
        <w:jc w:val="both"/>
        <w:rPr>
          <w:sz w:val="28"/>
          <w:lang w:val="uk-UA"/>
        </w:rPr>
      </w:pPr>
      <w:r w:rsidRPr="003F1AB2">
        <w:rPr>
          <w:sz w:val="28"/>
          <w:lang w:val="uk-UA"/>
        </w:rPr>
        <w:t xml:space="preserve">Київський міський голова                                                         </w:t>
      </w:r>
      <w:r w:rsidR="008D4E7D" w:rsidRPr="003F1AB2">
        <w:rPr>
          <w:sz w:val="28"/>
          <w:lang w:val="uk-UA"/>
        </w:rPr>
        <w:t xml:space="preserve">      </w:t>
      </w:r>
      <w:r w:rsidRPr="003F1AB2">
        <w:rPr>
          <w:sz w:val="28"/>
          <w:lang w:val="uk-UA"/>
        </w:rPr>
        <w:t>Віталій КЛИЧКО</w:t>
      </w:r>
    </w:p>
    <w:p w:rsidR="003F1AB2" w:rsidRDefault="003F1AB2" w:rsidP="00BD1620">
      <w:pPr>
        <w:ind w:right="-1"/>
        <w:jc w:val="both"/>
        <w:rPr>
          <w:b/>
          <w:sz w:val="28"/>
          <w:szCs w:val="28"/>
          <w:lang w:val="uk-UA"/>
        </w:rPr>
      </w:pPr>
    </w:p>
    <w:p w:rsidR="003F1AB2" w:rsidRDefault="003F1AB2" w:rsidP="00BD1620">
      <w:pPr>
        <w:ind w:right="-1"/>
        <w:jc w:val="both"/>
        <w:rPr>
          <w:b/>
          <w:sz w:val="28"/>
          <w:szCs w:val="28"/>
          <w:lang w:val="uk-UA"/>
        </w:rPr>
      </w:pPr>
    </w:p>
    <w:p w:rsidR="008D4E7D" w:rsidRPr="00F772F8" w:rsidRDefault="008D4E7D" w:rsidP="00BD1620">
      <w:pPr>
        <w:ind w:right="-1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t>ПОДАННЯ:</w:t>
      </w:r>
    </w:p>
    <w:p w:rsidR="008D4E7D" w:rsidRDefault="008D4E7D" w:rsidP="00BD1620">
      <w:pPr>
        <w:ind w:right="-1"/>
        <w:jc w:val="both"/>
        <w:rPr>
          <w:sz w:val="28"/>
          <w:szCs w:val="28"/>
          <w:lang w:val="uk-UA"/>
        </w:rPr>
      </w:pPr>
    </w:p>
    <w:p w:rsidR="008D4E7D" w:rsidRPr="00480911" w:rsidRDefault="008D4E7D" w:rsidP="00BD1620">
      <w:pPr>
        <w:ind w:right="-1"/>
        <w:jc w:val="both"/>
        <w:rPr>
          <w:sz w:val="28"/>
          <w:szCs w:val="28"/>
          <w:lang w:val="uk-UA"/>
        </w:rPr>
      </w:pPr>
      <w:r w:rsidRPr="00480911">
        <w:rPr>
          <w:sz w:val="28"/>
          <w:szCs w:val="28"/>
          <w:lang w:val="uk-UA"/>
        </w:rPr>
        <w:t>Депутат Київської міської ради</w:t>
      </w:r>
      <w:r w:rsidRPr="00480911">
        <w:rPr>
          <w:sz w:val="28"/>
          <w:szCs w:val="28"/>
          <w:lang w:val="uk-UA"/>
        </w:rPr>
        <w:tab/>
      </w:r>
      <w:r w:rsidRPr="00480911">
        <w:rPr>
          <w:sz w:val="28"/>
          <w:szCs w:val="28"/>
          <w:lang w:val="uk-UA"/>
        </w:rPr>
        <w:tab/>
      </w:r>
      <w:r w:rsidR="00BD1620">
        <w:rPr>
          <w:sz w:val="28"/>
          <w:szCs w:val="28"/>
          <w:lang w:val="uk-UA"/>
        </w:rPr>
        <w:t xml:space="preserve">              Валентин МОНДРИЇВСЬКИЙ</w:t>
      </w:r>
    </w:p>
    <w:p w:rsidR="008D4E7D" w:rsidRDefault="008D4E7D" w:rsidP="00BD1620">
      <w:pPr>
        <w:ind w:right="-1"/>
        <w:jc w:val="both"/>
        <w:rPr>
          <w:sz w:val="28"/>
          <w:szCs w:val="28"/>
          <w:lang w:val="uk-UA"/>
        </w:rPr>
      </w:pPr>
    </w:p>
    <w:p w:rsidR="008D4E7D" w:rsidRDefault="008D4E7D" w:rsidP="00BD1620">
      <w:pPr>
        <w:ind w:right="-1"/>
        <w:jc w:val="both"/>
        <w:rPr>
          <w:sz w:val="28"/>
          <w:szCs w:val="28"/>
          <w:lang w:val="uk-UA"/>
        </w:rPr>
      </w:pPr>
    </w:p>
    <w:p w:rsidR="008D4E7D" w:rsidRPr="00F772F8" w:rsidRDefault="008D4E7D" w:rsidP="00BD1620">
      <w:pPr>
        <w:ind w:right="-1"/>
        <w:jc w:val="both"/>
        <w:rPr>
          <w:b/>
          <w:sz w:val="28"/>
          <w:szCs w:val="28"/>
          <w:lang w:val="uk-UA"/>
        </w:rPr>
      </w:pPr>
      <w:r w:rsidRPr="00F772F8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ЕНО</w:t>
      </w:r>
      <w:r w:rsidRPr="00F772F8">
        <w:rPr>
          <w:b/>
          <w:sz w:val="28"/>
          <w:szCs w:val="28"/>
          <w:lang w:val="uk-UA"/>
        </w:rPr>
        <w:t>:</w:t>
      </w:r>
    </w:p>
    <w:p w:rsidR="008D4E7D" w:rsidRDefault="008D4E7D" w:rsidP="00BD1620">
      <w:pPr>
        <w:ind w:right="-1"/>
        <w:jc w:val="both"/>
        <w:rPr>
          <w:sz w:val="28"/>
          <w:szCs w:val="28"/>
          <w:lang w:val="uk-UA"/>
        </w:rPr>
      </w:pPr>
    </w:p>
    <w:p w:rsidR="00EF47EC" w:rsidRDefault="00EF47EC" w:rsidP="00EF47EC">
      <w:pPr>
        <w:ind w:right="-1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>Постійна комісія Київської міської ради</w:t>
      </w:r>
    </w:p>
    <w:p w:rsidR="00EF47EC" w:rsidRDefault="00EF47EC" w:rsidP="00EF47EC">
      <w:pPr>
        <w:ind w:right="-1"/>
        <w:jc w:val="both"/>
        <w:rPr>
          <w:sz w:val="28"/>
          <w:szCs w:val="28"/>
          <w:lang w:val="uk-UA"/>
        </w:rPr>
      </w:pPr>
      <w:r w:rsidRPr="00593D86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бюджету, </w:t>
      </w:r>
      <w:r w:rsidRPr="00BD1620">
        <w:rPr>
          <w:sz w:val="28"/>
          <w:szCs w:val="28"/>
          <w:lang w:val="uk-UA"/>
        </w:rPr>
        <w:t xml:space="preserve">соціально-економічного </w:t>
      </w:r>
    </w:p>
    <w:p w:rsidR="00EF47EC" w:rsidRDefault="00EF47EC" w:rsidP="00EF47EC">
      <w:pPr>
        <w:ind w:right="-1"/>
        <w:jc w:val="both"/>
        <w:rPr>
          <w:sz w:val="28"/>
          <w:szCs w:val="28"/>
          <w:lang w:val="uk-UA"/>
        </w:rPr>
      </w:pPr>
      <w:r w:rsidRPr="00BD1620">
        <w:rPr>
          <w:sz w:val="28"/>
          <w:szCs w:val="28"/>
          <w:lang w:val="uk-UA"/>
        </w:rPr>
        <w:t>розвитку та інвестиційної діяльності</w:t>
      </w:r>
    </w:p>
    <w:p w:rsidR="00EF47EC" w:rsidRDefault="00EF47EC" w:rsidP="00EF47EC">
      <w:pPr>
        <w:ind w:right="-1"/>
        <w:jc w:val="both"/>
        <w:rPr>
          <w:sz w:val="28"/>
          <w:szCs w:val="28"/>
          <w:lang w:val="uk-UA"/>
        </w:rPr>
      </w:pPr>
    </w:p>
    <w:p w:rsidR="00EF47EC" w:rsidRDefault="00EF47EC" w:rsidP="00EF47E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Андрій ВІТРЕНКО</w:t>
      </w:r>
      <w:r w:rsidRPr="00593D86">
        <w:rPr>
          <w:sz w:val="28"/>
          <w:szCs w:val="28"/>
          <w:lang w:val="uk-UA"/>
        </w:rPr>
        <w:t xml:space="preserve"> </w:t>
      </w:r>
    </w:p>
    <w:p w:rsidR="00EF47EC" w:rsidRDefault="00EF47EC" w:rsidP="00EF47EC">
      <w:pPr>
        <w:ind w:right="-1"/>
        <w:jc w:val="both"/>
        <w:rPr>
          <w:sz w:val="28"/>
          <w:szCs w:val="28"/>
          <w:lang w:val="uk-UA"/>
        </w:rPr>
      </w:pPr>
    </w:p>
    <w:p w:rsidR="00EF47EC" w:rsidRDefault="00EF47EC" w:rsidP="00EF47E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93D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Владислав АНДРОНОВ</w:t>
      </w:r>
    </w:p>
    <w:p w:rsidR="00EF47EC" w:rsidRDefault="00EF47EC" w:rsidP="00BD1620">
      <w:pPr>
        <w:ind w:right="-1"/>
        <w:jc w:val="both"/>
        <w:rPr>
          <w:sz w:val="28"/>
          <w:szCs w:val="28"/>
          <w:lang w:val="uk-UA"/>
        </w:rPr>
      </w:pPr>
    </w:p>
    <w:p w:rsidR="00EF47EC" w:rsidRDefault="00EF47EC" w:rsidP="00BD1620">
      <w:pPr>
        <w:ind w:right="-1"/>
        <w:jc w:val="both"/>
        <w:rPr>
          <w:sz w:val="28"/>
          <w:szCs w:val="28"/>
          <w:lang w:val="uk-UA"/>
        </w:rPr>
      </w:pPr>
    </w:p>
    <w:p w:rsidR="00EF47EC" w:rsidRDefault="00EF47EC" w:rsidP="00BD1620">
      <w:pPr>
        <w:ind w:right="-1"/>
        <w:jc w:val="both"/>
        <w:rPr>
          <w:sz w:val="28"/>
          <w:szCs w:val="28"/>
          <w:lang w:val="uk-UA"/>
        </w:rPr>
      </w:pPr>
    </w:p>
    <w:p w:rsidR="00BD1620" w:rsidRDefault="00BD1620" w:rsidP="00BD162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Київської міської ради </w:t>
      </w:r>
    </w:p>
    <w:p w:rsidR="00BD1620" w:rsidRDefault="00BD1620" w:rsidP="00BD162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транспорту, зв’язку та реклами</w:t>
      </w:r>
    </w:p>
    <w:p w:rsidR="00BD1620" w:rsidRDefault="00BD1620" w:rsidP="00BD1620">
      <w:pPr>
        <w:ind w:right="-1"/>
        <w:jc w:val="both"/>
        <w:rPr>
          <w:sz w:val="28"/>
          <w:szCs w:val="28"/>
          <w:lang w:val="uk-UA"/>
        </w:rPr>
      </w:pPr>
    </w:p>
    <w:p w:rsidR="00BD1620" w:rsidRDefault="00BD1620" w:rsidP="00BD162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Олексій ОКОПНИЙ</w:t>
      </w:r>
    </w:p>
    <w:p w:rsidR="00BD1620" w:rsidRDefault="00BD1620" w:rsidP="00BD1620">
      <w:pPr>
        <w:ind w:right="-1"/>
        <w:jc w:val="both"/>
        <w:rPr>
          <w:sz w:val="28"/>
          <w:szCs w:val="28"/>
          <w:lang w:val="uk-UA"/>
        </w:rPr>
      </w:pPr>
    </w:p>
    <w:p w:rsidR="00BD1620" w:rsidRDefault="00BD1620" w:rsidP="00BD162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Ігор ГАЛАЙЧУК</w:t>
      </w:r>
    </w:p>
    <w:p w:rsidR="00BD1620" w:rsidRDefault="00BD1620" w:rsidP="00BD1620">
      <w:pPr>
        <w:ind w:right="-1"/>
        <w:jc w:val="both"/>
        <w:rPr>
          <w:sz w:val="28"/>
          <w:szCs w:val="28"/>
          <w:lang w:val="uk-UA"/>
        </w:rPr>
      </w:pPr>
    </w:p>
    <w:p w:rsidR="008D4E7D" w:rsidRDefault="008D4E7D" w:rsidP="00BD1620">
      <w:pPr>
        <w:ind w:right="-1"/>
        <w:jc w:val="both"/>
        <w:rPr>
          <w:sz w:val="28"/>
          <w:szCs w:val="28"/>
          <w:lang w:val="uk-UA"/>
        </w:rPr>
      </w:pPr>
    </w:p>
    <w:p w:rsidR="008D4E7D" w:rsidRDefault="008D4E7D" w:rsidP="00BD1620">
      <w:pPr>
        <w:ind w:right="-1"/>
        <w:jc w:val="both"/>
        <w:rPr>
          <w:sz w:val="28"/>
          <w:szCs w:val="28"/>
          <w:lang w:val="uk-UA"/>
        </w:rPr>
      </w:pPr>
    </w:p>
    <w:p w:rsidR="008D4E7D" w:rsidRDefault="008D4E7D" w:rsidP="00BD1620">
      <w:pPr>
        <w:ind w:right="-1"/>
        <w:jc w:val="both"/>
        <w:rPr>
          <w:sz w:val="28"/>
          <w:szCs w:val="28"/>
          <w:lang w:val="uk-UA"/>
        </w:rPr>
      </w:pPr>
    </w:p>
    <w:p w:rsidR="008D4E7D" w:rsidRPr="00D80B52" w:rsidRDefault="008D4E7D" w:rsidP="00BD1620">
      <w:pPr>
        <w:ind w:right="-1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В. о. начальника Управління </w:t>
      </w:r>
    </w:p>
    <w:p w:rsidR="008D4E7D" w:rsidRPr="00D80B52" w:rsidRDefault="008D4E7D" w:rsidP="00BD1620">
      <w:pPr>
        <w:ind w:right="-1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 xml:space="preserve">правового забезпечення діяльності </w:t>
      </w:r>
    </w:p>
    <w:p w:rsidR="00483FAA" w:rsidRDefault="008D4E7D" w:rsidP="00BD1620">
      <w:pPr>
        <w:ind w:right="-1"/>
        <w:jc w:val="both"/>
        <w:rPr>
          <w:sz w:val="28"/>
          <w:szCs w:val="28"/>
          <w:lang w:val="uk-UA"/>
        </w:rPr>
      </w:pPr>
      <w:r w:rsidRPr="00D80B52">
        <w:rPr>
          <w:sz w:val="28"/>
          <w:szCs w:val="28"/>
          <w:lang w:val="uk-UA"/>
        </w:rPr>
        <w:t>Київської міської ради</w:t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</w:r>
      <w:r w:rsidRPr="00D80B52">
        <w:rPr>
          <w:sz w:val="28"/>
          <w:szCs w:val="28"/>
          <w:lang w:val="uk-UA"/>
        </w:rPr>
        <w:tab/>
        <w:t xml:space="preserve">                </w:t>
      </w:r>
      <w:r w:rsidR="00BD1620">
        <w:rPr>
          <w:sz w:val="28"/>
          <w:szCs w:val="28"/>
          <w:lang w:val="uk-UA"/>
        </w:rPr>
        <w:t xml:space="preserve">           </w:t>
      </w:r>
      <w:r w:rsidRPr="00D80B52">
        <w:rPr>
          <w:sz w:val="28"/>
          <w:szCs w:val="28"/>
          <w:lang w:val="uk-UA"/>
        </w:rPr>
        <w:t>Валентина ПОЛОЖИШНИК</w:t>
      </w:r>
    </w:p>
    <w:p w:rsidR="008337D2" w:rsidRDefault="008337D2" w:rsidP="00BD1620">
      <w:pPr>
        <w:ind w:right="-1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D4E7D" w:rsidRDefault="008D4E7D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8337D2" w:rsidRDefault="008337D2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p w:rsidR="00483FAA" w:rsidRDefault="00483FAA" w:rsidP="008337D2">
      <w:pPr>
        <w:ind w:right="-1" w:firstLine="360"/>
        <w:jc w:val="both"/>
        <w:rPr>
          <w:sz w:val="28"/>
          <w:szCs w:val="28"/>
          <w:lang w:val="uk-UA"/>
        </w:rPr>
      </w:pPr>
    </w:p>
    <w:sectPr w:rsidR="00483FAA" w:rsidSect="00CF0B2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0B"/>
    <w:rsid w:val="0005130B"/>
    <w:rsid w:val="00152FBF"/>
    <w:rsid w:val="002C3041"/>
    <w:rsid w:val="003F1AB2"/>
    <w:rsid w:val="0040520C"/>
    <w:rsid w:val="00483FAA"/>
    <w:rsid w:val="004E5B9A"/>
    <w:rsid w:val="005C415B"/>
    <w:rsid w:val="00602B20"/>
    <w:rsid w:val="006142FC"/>
    <w:rsid w:val="008337D2"/>
    <w:rsid w:val="0089150B"/>
    <w:rsid w:val="008D4E7D"/>
    <w:rsid w:val="008D7561"/>
    <w:rsid w:val="00960230"/>
    <w:rsid w:val="00AC06C8"/>
    <w:rsid w:val="00AD0DED"/>
    <w:rsid w:val="00AF46EE"/>
    <w:rsid w:val="00BD1620"/>
    <w:rsid w:val="00CF0B20"/>
    <w:rsid w:val="00DF4A30"/>
    <w:rsid w:val="00E71BC3"/>
    <w:rsid w:val="00EF47EC"/>
    <w:rsid w:val="00F12E46"/>
    <w:rsid w:val="00F608F9"/>
    <w:rsid w:val="00FA487B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019A"/>
  <w15:docId w15:val="{E1AA1B9F-AFD7-4766-84FB-D5F30AC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833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33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8">
    <w:name w:val="heading 8"/>
    <w:basedOn w:val="a"/>
    <w:link w:val="80"/>
    <w:qFormat/>
    <w:rsid w:val="008337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7D2"/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337D2"/>
    <w:rPr>
      <w:rFonts w:ascii="Arial" w:eastAsia="Times New Roman" w:hAnsi="Arial" w:cs="Arial"/>
      <w:b/>
      <w:bCs/>
      <w:color w:val="00000A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337D2"/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paragraph" w:styleId="21">
    <w:name w:val="Body Text Indent 2"/>
    <w:basedOn w:val="a"/>
    <w:link w:val="22"/>
    <w:qFormat/>
    <w:rsid w:val="008337D2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8337D2"/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3">
    <w:name w:val="Body Text 2"/>
    <w:basedOn w:val="a"/>
    <w:link w:val="24"/>
    <w:qFormat/>
    <w:rsid w:val="008337D2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character" w:customStyle="1" w:styleId="24">
    <w:name w:val="Основний текст 2 Знак"/>
    <w:basedOn w:val="a0"/>
    <w:link w:val="23"/>
    <w:rsid w:val="008337D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qFormat/>
    <w:rsid w:val="008337D2"/>
    <w:pPr>
      <w:spacing w:line="360" w:lineRule="auto"/>
      <w:ind w:firstLine="567"/>
      <w:jc w:val="both"/>
    </w:pPr>
    <w:rPr>
      <w:sz w:val="26"/>
      <w:lang w:val="uk-UA"/>
    </w:rPr>
  </w:style>
  <w:style w:type="paragraph" w:styleId="a3">
    <w:name w:val="Normal (Web)"/>
    <w:basedOn w:val="a"/>
    <w:uiPriority w:val="99"/>
    <w:unhideWhenUsed/>
    <w:qFormat/>
    <w:rsid w:val="008337D2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">
    <w:name w:val="Style"/>
    <w:rsid w:val="0083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table" w:styleId="a4">
    <w:name w:val="Table Grid"/>
    <w:basedOn w:val="a1"/>
    <w:uiPriority w:val="59"/>
    <w:rsid w:val="00AF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AB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1AB2"/>
    <w:rPr>
      <w:rFonts w:ascii="Segoe UI" w:eastAsia="Times New Roman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Самоненко Ольга</dc:creator>
  <cp:keywords/>
  <dc:description/>
  <cp:lastModifiedBy>user1</cp:lastModifiedBy>
  <cp:revision>9</cp:revision>
  <cp:lastPrinted>2023-08-09T08:59:00Z</cp:lastPrinted>
  <dcterms:created xsi:type="dcterms:W3CDTF">2023-08-07T07:29:00Z</dcterms:created>
  <dcterms:modified xsi:type="dcterms:W3CDTF">2023-08-09T08:59:00Z</dcterms:modified>
</cp:coreProperties>
</file>