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D9" w:rsidRPr="00720B0E" w:rsidRDefault="00981E2D" w:rsidP="00124AD9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/>
        </w:rPr>
        <w:t>б</w:t>
      </w:r>
      <w:bookmarkStart w:id="0" w:name="_GoBack"/>
      <w:bookmarkEnd w:id="0"/>
      <w:r w:rsidR="00124AD9" w:rsidRPr="00720B0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79DE3E55" wp14:editId="5E0A3EA9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D9" w:rsidRPr="00720B0E" w:rsidRDefault="00124AD9" w:rsidP="00124AD9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:rsidR="00124AD9" w:rsidRPr="00720B0E" w:rsidRDefault="00124AD9" w:rsidP="00124AD9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:rsidR="00124AD9" w:rsidRPr="00720B0E" w:rsidRDefault="00124AD9" w:rsidP="00124AD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:rsidR="00124AD9" w:rsidRPr="00720B0E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</w:p>
    <w:p w:rsidR="00124AD9" w:rsidRPr="00720B0E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ПРОЄКТ</w:t>
      </w:r>
    </w:p>
    <w:p w:rsidR="00124AD9" w:rsidRDefault="00124AD9" w:rsidP="00124AD9">
      <w:pPr>
        <w:pStyle w:val="PreformattedText"/>
        <w:ind w:left="567" w:right="39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Київської міської ради  від 30 березня 2022 року </w:t>
      </w:r>
    </w:p>
    <w:p w:rsidR="00124AD9" w:rsidRPr="00720B0E" w:rsidRDefault="00124AD9" w:rsidP="00124AD9">
      <w:pPr>
        <w:pStyle w:val="PreformattedText"/>
        <w:ind w:left="567" w:right="39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2967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деякі питання щодо розміщення тимчасових споруд</w:t>
      </w:r>
    </w:p>
    <w:p w:rsidR="00124AD9" w:rsidRPr="00720B0E" w:rsidRDefault="00124AD9" w:rsidP="00124AD9">
      <w:pPr>
        <w:pStyle w:val="PreformattedText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AD9" w:rsidRPr="00DD46B9" w:rsidRDefault="00124AD9" w:rsidP="00124AD9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Pr="00720B0E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327, 726, 762 Цивільного кодексу України, статті 26 Закону України «Про місцеве самоврядування в Україні», законів України «Про столицю України - місто-герой Київ», «Про правовий режим воєнного стану», Указу Президента України від 24 лютого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>2102-ІХ, з метою</w:t>
      </w:r>
      <w:r w:rsidRPr="00124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врегулювання питання діяльності суб’єктів господарювання міста Києва у сфері розміщення засобів пересувної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торговельної мережі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Київська міська рада </w:t>
      </w:r>
    </w:p>
    <w:p w:rsidR="00124AD9" w:rsidRPr="00DD46B9" w:rsidRDefault="00124AD9" w:rsidP="00124AD9">
      <w:pPr>
        <w:pStyle w:val="PreformattedText"/>
        <w:ind w:left="284" w:right="14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ВИРШІИЛА:</w:t>
      </w:r>
    </w:p>
    <w:p w:rsidR="00124AD9" w:rsidRPr="00720B0E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4AD9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20B0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Київської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від 30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№ 4551/4592 «Про деякі питання комплексної підтримки суб'єктів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>від 24 лютого 2022 року № 2102-ІХ»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24AD9" w:rsidRPr="00720B0E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AD9" w:rsidRPr="00720B0E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>1.1. Підпункт 1.1.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пункту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такій редакції:</w:t>
      </w:r>
    </w:p>
    <w:p w:rsidR="005E770F" w:rsidRPr="00CD18AF" w:rsidRDefault="00124AD9" w:rsidP="00CD18AF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5C0">
        <w:rPr>
          <w:rFonts w:ascii="Times New Roman" w:hAnsi="Times New Roman" w:cs="Times New Roman"/>
          <w:sz w:val="28"/>
          <w:szCs w:val="28"/>
          <w:lang w:val="uk-UA"/>
        </w:rPr>
        <w:t xml:space="preserve">«1.1.1. </w:t>
      </w:r>
      <w:r w:rsidR="008165C0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розмір плати за договорами щодо розміщення засобів пересувної </w:t>
      </w:r>
      <w:proofErr w:type="spellStart"/>
      <w:r w:rsidR="008165C0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дрібнороздрібної</w:t>
      </w:r>
      <w:proofErr w:type="spellEnd"/>
      <w:r w:rsidR="008165C0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торговельної мережі, укладеними комунальним підприємством </w:t>
      </w:r>
      <w:r w:rsid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8165C0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Міський магазин</w:t>
      </w:r>
      <w:r w:rsid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165C0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 відповідно до Порядку розміщення засобів пересувної </w:t>
      </w:r>
      <w:proofErr w:type="spellStart"/>
      <w:r w:rsidR="008165C0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дрібнороздрібної</w:t>
      </w:r>
      <w:proofErr w:type="spellEnd"/>
      <w:r w:rsidR="008165C0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торговельної мережі та об'єктів сезонної </w:t>
      </w:r>
      <w:proofErr w:type="spellStart"/>
      <w:r w:rsidR="008165C0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дрібнороздрібної</w:t>
      </w:r>
      <w:proofErr w:type="spellEnd"/>
      <w:r w:rsidR="008165C0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торговельної мережі в місті Києві, затвердженого розпорядженням виконавчого органу Київської міської ради (Київської міської державної адміністрації) від 02 квітня 2015 року </w:t>
      </w:r>
      <w:r w:rsid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8165C0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300, становить </w:t>
      </w:r>
      <w:r w:rsid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50%</w:t>
      </w:r>
      <w:r w:rsidR="008165C0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розміру плати, визначеного у цих договорах</w:t>
      </w:r>
      <w:r w:rsidR="008165C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93067" w:rsidRPr="00493067" w:rsidRDefault="00493067" w:rsidP="0049306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AD9" w:rsidRPr="00720B0E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>2. Оприлюднити це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порядку,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встановленому законодавством України.</w:t>
      </w:r>
    </w:p>
    <w:p w:rsidR="00124AD9" w:rsidRPr="00720B0E" w:rsidRDefault="00124AD9" w:rsidP="00124AD9">
      <w:pPr>
        <w:pStyle w:val="PreformattedText"/>
        <w:ind w:left="284"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AD9" w:rsidRPr="00720B0E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124AD9" w:rsidRDefault="00124AD9" w:rsidP="00124AD9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Default="00124AD9" w:rsidP="00124AD9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Default="00124AD9" w:rsidP="00124AD9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Київський міський голова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Віталій КЛИЧКО</w:t>
      </w: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CD7D45">
      <w:pPr>
        <w:pStyle w:val="PreformattedText"/>
        <w:ind w:right="14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2BD1" w:rsidRDefault="00882BD1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8165C0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ПОДАННЯ:</w:t>
      </w:r>
    </w:p>
    <w:p w:rsidR="00124AD9" w:rsidRDefault="00124AD9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2AC4" w:rsidRDefault="0026308C" w:rsidP="00CD7D45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 w:rsidR="00CD18A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CD18A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CD18A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12AC4">
        <w:rPr>
          <w:rFonts w:ascii="Times New Roman" w:hAnsi="Times New Roman" w:cs="Times New Roman"/>
          <w:bCs/>
          <w:sz w:val="28"/>
          <w:szCs w:val="28"/>
          <w:lang w:val="uk-UA"/>
        </w:rPr>
        <w:t>Дмитро БІЛОЦЕРКОВЕЦЬ</w:t>
      </w:r>
    </w:p>
    <w:p w:rsidR="00D12AC4" w:rsidRDefault="00D12AC4" w:rsidP="00CD7D45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D12AC4" w:rsidRDefault="00D12AC4" w:rsidP="00CD7D45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65C0" w:rsidRDefault="00D12AC4" w:rsidP="00CD7D45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165C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________________________</w:t>
      </w:r>
    </w:p>
    <w:p w:rsidR="00D12AC4" w:rsidRDefault="00D12AC4" w:rsidP="00CD7D45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2AC4" w:rsidRDefault="00D12AC4" w:rsidP="00CD7D45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_________________________</w:t>
      </w:r>
    </w:p>
    <w:p w:rsidR="00D12AC4" w:rsidRDefault="00D12AC4" w:rsidP="00CD7D45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2AC4" w:rsidRDefault="00D12AC4" w:rsidP="00CD7D45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_________________________</w:t>
      </w:r>
    </w:p>
    <w:p w:rsidR="008165C0" w:rsidRDefault="008165C0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8165C0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Pr="00B218FC" w:rsidRDefault="00124AD9" w:rsidP="008165C0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ПОГОДЖЕННЯ:</w:t>
      </w:r>
    </w:p>
    <w:p w:rsidR="00124AD9" w:rsidRDefault="00124AD9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Pr="000C3A4D" w:rsidRDefault="00124AD9" w:rsidP="008165C0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Постійна комісія Київської міської ради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з питань бюджету та соціально-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економічного розвитку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Голова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124AD9"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Андрій ВІТРЕНКО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Секретар</w:t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Владислав АНДРОНОВ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Постійна комісія Київської міської ради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з питань підприємництва, промисловості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та міського благоустрою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Голова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  <w:t>Владислав ТРУБІЦИН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Pr="000C3A4D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Секретар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84537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Василь ПОПАТ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ЕНКО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В</w:t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иконувач обов’язків </w:t>
      </w: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начальника управління 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правового забезпечення діяльності 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Київської міської ради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124AD9"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Валентина </w:t>
      </w:r>
    </w:p>
    <w:p w:rsidR="00CC50D3" w:rsidRDefault="00124AD9" w:rsidP="008165C0">
      <w:pPr>
        <w:widowControl w:val="0"/>
        <w:suppressAutoHyphens/>
        <w:overflowPunct w:val="0"/>
        <w:spacing w:after="0" w:line="240" w:lineRule="auto"/>
        <w:ind w:left="5664" w:firstLine="708"/>
        <w:textAlignment w:val="baseline"/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ПОЛОЖИШНИК</w:t>
      </w:r>
    </w:p>
    <w:sectPr w:rsidR="00CC50D3" w:rsidSect="0076206E">
      <w:pgSz w:w="11906" w:h="16838"/>
      <w:pgMar w:top="993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045"/>
    <w:multiLevelType w:val="hybridMultilevel"/>
    <w:tmpl w:val="041638FC"/>
    <w:lvl w:ilvl="0" w:tplc="D6260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9"/>
    <w:rsid w:val="000517D3"/>
    <w:rsid w:val="000A4F46"/>
    <w:rsid w:val="00124AD9"/>
    <w:rsid w:val="002434FB"/>
    <w:rsid w:val="0026308C"/>
    <w:rsid w:val="00286702"/>
    <w:rsid w:val="00296736"/>
    <w:rsid w:val="002F5163"/>
    <w:rsid w:val="00301C4E"/>
    <w:rsid w:val="0045714F"/>
    <w:rsid w:val="00493067"/>
    <w:rsid w:val="00534768"/>
    <w:rsid w:val="005C3642"/>
    <w:rsid w:val="005E770F"/>
    <w:rsid w:val="00612C02"/>
    <w:rsid w:val="0064714F"/>
    <w:rsid w:val="006E65CF"/>
    <w:rsid w:val="00727DCB"/>
    <w:rsid w:val="00802886"/>
    <w:rsid w:val="008165C0"/>
    <w:rsid w:val="00882BD1"/>
    <w:rsid w:val="00884537"/>
    <w:rsid w:val="008C4897"/>
    <w:rsid w:val="0093419A"/>
    <w:rsid w:val="00981E2D"/>
    <w:rsid w:val="00B712AC"/>
    <w:rsid w:val="00BA32DF"/>
    <w:rsid w:val="00C25E71"/>
    <w:rsid w:val="00C3517D"/>
    <w:rsid w:val="00C435D5"/>
    <w:rsid w:val="00C84B90"/>
    <w:rsid w:val="00CD18AF"/>
    <w:rsid w:val="00CD7D45"/>
    <w:rsid w:val="00D12AC4"/>
    <w:rsid w:val="00D23FA6"/>
    <w:rsid w:val="00E41658"/>
    <w:rsid w:val="00E64F7B"/>
    <w:rsid w:val="00E74071"/>
    <w:rsid w:val="00E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78E9-A914-48B9-B6B8-64154F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24AD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453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49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2271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Тетяна Валентинівна</dc:creator>
  <cp:keywords/>
  <dc:description/>
  <cp:lastModifiedBy>Grushecka</cp:lastModifiedBy>
  <cp:revision>4</cp:revision>
  <cp:lastPrinted>2022-10-26T08:47:00Z</cp:lastPrinted>
  <dcterms:created xsi:type="dcterms:W3CDTF">2022-10-18T15:56:00Z</dcterms:created>
  <dcterms:modified xsi:type="dcterms:W3CDTF">2022-10-26T08:48:00Z</dcterms:modified>
</cp:coreProperties>
</file>