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81" w:rsidRPr="00A419F9" w:rsidRDefault="00262281" w:rsidP="00793E40">
      <w:pPr>
        <w:suppressAutoHyphens w:val="0"/>
        <w:spacing w:after="0" w:line="240" w:lineRule="auto"/>
        <w:ind w:left="2284" w:right="2450"/>
        <w:jc w:val="center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</w:pPr>
      <w:bookmarkStart w:id="0" w:name="_GoBack"/>
      <w:bookmarkEnd w:id="0"/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Пояснювальна</w:t>
      </w:r>
      <w:r w:rsidRPr="00A419F9">
        <w:rPr>
          <w:rFonts w:ascii="Times New Roman" w:eastAsia="Times New Roman" w:hAnsi="Times New Roman" w:cs="Times New Roman"/>
          <w:b/>
          <w:color w:val="auto"/>
          <w:spacing w:val="-10"/>
          <w:w w:val="105"/>
          <w:sz w:val="28"/>
          <w:szCs w:val="28"/>
          <w:lang w:eastAsia="ru-RU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записка</w:t>
      </w:r>
    </w:p>
    <w:p w:rsidR="00A24671" w:rsidRPr="00A419F9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до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Київської міської ради </w:t>
      </w: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 w:rsidR="000515E9" w:rsidRP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доручення Департаменту соціальної та ветеранської політики виконавчого органу Київської міської ради (Київської міської державної адміністрації) здійснити підготовку </w:t>
      </w:r>
      <w:proofErr w:type="spellStart"/>
      <w:r w:rsidR="000515E9" w:rsidRP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0515E9" w:rsidRP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щодо внесення змін до Міської цільової програми «Турбота</w:t>
      </w:r>
      <w:r w:rsid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Назустріч киянам» на 2025-2027 роки</w:t>
      </w:r>
      <w:r w:rsid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515E9" w:rsidRP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частині компенсації витрат на відновне лікування та надання реабілітаційної допомоги у сфері охорони здоров’я військовослужбовцям</w:t>
      </w:r>
      <w:r w:rsid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515E9" w:rsidRPr="0005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закладах охорони здоров’я міста Києва</w:t>
      </w:r>
      <w:r w:rsidR="00BF72C5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262281" w:rsidRPr="00A419F9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(далі –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рішення)</w:t>
      </w:r>
    </w:p>
    <w:p w:rsidR="00072812" w:rsidRPr="00A419F9" w:rsidRDefault="00072812" w:rsidP="002622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62281" w:rsidRPr="00A419F9" w:rsidRDefault="00262281" w:rsidP="00262281">
      <w:pPr>
        <w:widowControl w:val="0"/>
        <w:tabs>
          <w:tab w:val="left" w:pos="945"/>
        </w:tabs>
        <w:suppressAutoHyphens w:val="0"/>
        <w:autoSpaceDE w:val="0"/>
        <w:autoSpaceDN w:val="0"/>
        <w:spacing w:before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1. О</w:t>
      </w:r>
      <w:r w:rsidR="00CC131A"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бґ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рунтування</w:t>
      </w:r>
      <w:r w:rsidRPr="00A419F9">
        <w:rPr>
          <w:rFonts w:ascii="Times New Roman" w:eastAsia="Times New Roman" w:hAnsi="Times New Roman" w:cs="Times New Roman"/>
          <w:b/>
          <w:color w:val="auto"/>
          <w:spacing w:val="16"/>
          <w:w w:val="105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необхідності</w:t>
      </w:r>
      <w:r w:rsidRPr="00A419F9">
        <w:rPr>
          <w:rFonts w:ascii="Times New Roman" w:eastAsia="Times New Roman" w:hAnsi="Times New Roman" w:cs="Times New Roman"/>
          <w:b/>
          <w:color w:val="auto"/>
          <w:spacing w:val="6"/>
          <w:w w:val="105"/>
          <w:position w:val="1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прийняття</w:t>
      </w:r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>проєкту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рішення.</w:t>
      </w:r>
    </w:p>
    <w:p w:rsidR="00637241" w:rsidRPr="00A419F9" w:rsidRDefault="0063724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515E9" w:rsidRPr="000515E9" w:rsidRDefault="000515E9" w:rsidP="0005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розроблено відповідно до пункту 22 частини першої статті 26 Закону України «Про міс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цеве самоврядування в Україні»,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Програми економічного і соціального розвитку м. Києва на 2024-2026 роки, затвердженої рішенням Київської міської ради від 14 грудня 2023 року № 7530/7571, Порядку розроблення, затвердження та виконання міських цільових програм у місті Києві, затвердженого рішенням Київської міської ради від 29 жовтня 2009 року № 520/2589 (у редакції рішення Київської міської ради від 27 жовтня 2022 року № 5469/5510), з метою соціального захисту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дій.</w:t>
      </w:r>
    </w:p>
    <w:p w:rsidR="000515E9" w:rsidRPr="000515E9" w:rsidRDefault="000515E9" w:rsidP="0005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Наказом Міністерства охорони здоров’я від 16 березня 2022 року “Про організацію надання відновного лікування та реабілітаційної допомоги у сфері охорони здоров’я військовослужбовцям сил оборони” було затверджено перелік закладів охорони здоров’я для відновного лікування та надання реабілітаційної допомоги у сфері охорони здоров’я військовослужбовцям сил оборони, в тому числі розташованих на території міста Києва.</w:t>
      </w:r>
    </w:p>
    <w:p w:rsidR="0025545B" w:rsidRPr="00A419F9" w:rsidRDefault="000515E9" w:rsidP="0005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передбачає доручити Департаменту соціальної та ветеранської політики виконавчого органу Київської міської ради (Київської міської державної адміністрації) в місячний строк з моменту прийняття рішення здійснити підготовку </w:t>
      </w: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щодо внесення змін до Міської цільової програми «Ту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рбота. Назустріч киянам» на 2025-2027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роки в частині компенсації витрат на відновне лікування та надання реабілітаційної допомоги у сфері охорони здоров’я військовослужбовцям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дій, у закладах охорони здоров’я міста Києва, внесених до Переліку закладів охорони здоров’я для відновного лікування та надання реабілітаційної допомоги у сфері охорони здоров’я військовослужбовцям сил оборони наказом  Міністерства охорони здоров’я України від 16.03.2022 № 495 “Про організацію надання відновного лікування та реабілітаційної допомоги у сфері охорони здоров’я військовослужбовцям сил оборони”.</w:t>
      </w:r>
    </w:p>
    <w:p w:rsidR="00EF1CFB" w:rsidRPr="00A419F9" w:rsidRDefault="00EF1CFB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62281" w:rsidRPr="00A419F9" w:rsidRDefault="0026228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Мета i завдання прийняття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проєкту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рішення.</w:t>
      </w:r>
    </w:p>
    <w:p w:rsidR="00072812" w:rsidRPr="00A419F9" w:rsidRDefault="00072812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A0804" w:rsidRPr="003E1083" w:rsidRDefault="000515E9" w:rsidP="00CA0804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підготовлено з метою надання доручення Департаменту соціальної та ветеранської політики виконавчого органу Київської міської ради (Київської міської державної адміністрації) в місячний строк з моменту прийняття рішення здійснити підготовку </w:t>
      </w: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щодо внесення змін до Міської цільової програми «Ту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рбота. Назустріч киянам» на 2025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роки в частині компенсації витрат на відновне лікування та надання реабілітаційної допомоги у сфері охорони здоров’я військовослужбовцям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дій, у закладах охорони здоров’я міста Києва, внесених до Переліку закладів охорони здоров’я для відновного лікування та надання реабілітаційної допомоги у сфері охорони здоров’я військовослужбовцям сил оборони наказом  Міністерства охорони здоров’я України від 16.03.2022 № 495 “Про організацію надання відновного лікування та реабілітаційної допомоги у сфері охорони здоров’я військовослужбовцям сил оборони”.</w:t>
      </w:r>
    </w:p>
    <w:p w:rsidR="00D04B76" w:rsidRPr="00A419F9" w:rsidRDefault="00D04B76" w:rsidP="00262281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A419F9" w:rsidRDefault="00D04B76" w:rsidP="000914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8336ED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771E96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Правове об</w:t>
      </w:r>
      <w:r w:rsidR="00CC131A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ґ</w:t>
      </w:r>
      <w:r w:rsidR="00771E96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рунтування необхідності прийняття рішення.</w:t>
      </w:r>
    </w:p>
    <w:p w:rsidR="00262281" w:rsidRPr="00A419F9" w:rsidRDefault="00262281" w:rsidP="008336ED">
      <w:pPr>
        <w:widowControl w:val="0"/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94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515E9" w:rsidRPr="000515E9" w:rsidRDefault="000515E9" w:rsidP="000515E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підготовлено відповідно до пункту 22 частини першої статті 26 Закону України «Про місцеве самоврядування в Україні», Програми економічного і соціального розвитку м. Києва на 2024-2026 роки, затвердженої рішенням Київської міської ради від 14 грудня 2023 року № 7530/7571, Порядку розроблення, затвердження та виконання міських цільових програм у місті Києві, затвердженого рішенням Київської міськ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ої ради від 29 жовтня 2009 року                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520/2589 (у редакції рішення Київської міської ради від 27 жовтня 2022 року № 5469/5510).</w:t>
      </w:r>
    </w:p>
    <w:p w:rsidR="00675B99" w:rsidRPr="00A419F9" w:rsidRDefault="000515E9" w:rsidP="000515E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Зазначений </w:t>
      </w: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не містить норм, що зачіпають права, свободи й законні інтереси громадян, гарантовані Конвенцією про захист прав людини і основоположних свобод 1950 року та не підлягає державній реєстрації в Центральному міжрегіональному управлінні Міністерства юстиції (м. Київ).</w:t>
      </w:r>
    </w:p>
    <w:p w:rsidR="00262281" w:rsidRPr="00A419F9" w:rsidRDefault="00675B99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1E96" w:rsidRPr="00A419F9" w:rsidRDefault="00675B99" w:rsidP="000914FF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4</w:t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. Вплив </w:t>
      </w:r>
      <w:proofErr w:type="spellStart"/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про</w:t>
      </w:r>
      <w:r w:rsidR="00941A68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є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кту</w:t>
      </w:r>
      <w:proofErr w:type="spellEnd"/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рішення</w:t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на осіб з інвалідністю.</w:t>
      </w:r>
    </w:p>
    <w:p w:rsidR="00E53367" w:rsidRPr="00A419F9" w:rsidRDefault="00E53367" w:rsidP="00771E96">
      <w:pPr>
        <w:suppressAutoHyphens w:val="0"/>
        <w:spacing w:after="0"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Pr="00A419F9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стосується прав і соціальної за</w:t>
      </w:r>
      <w:r w:rsidR="000515E9">
        <w:rPr>
          <w:rFonts w:ascii="Times New Roman" w:hAnsi="Times New Roman" w:cs="Times New Roman"/>
          <w:color w:val="auto"/>
          <w:sz w:val="28"/>
          <w:szCs w:val="28"/>
          <w:lang w:eastAsia="uk-UA"/>
        </w:rPr>
        <w:t>хищеності осіб з інвалідністю</w:t>
      </w:r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. </w:t>
      </w:r>
    </w:p>
    <w:p w:rsidR="00771E96" w:rsidRPr="00A419F9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Відповідність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Закону України </w:t>
      </w:r>
      <w:r w:rsidR="00771E96" w:rsidRPr="00A41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:rsidR="000C0DC6" w:rsidRPr="00A419F9" w:rsidRDefault="000C0DC6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містить інформацію з обмеженим доступом у розумінні стат</w:t>
      </w:r>
      <w:r w:rsidR="00361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 6 Закону України «Про доступ</w:t>
      </w:r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публічної інформації».</w:t>
      </w:r>
    </w:p>
    <w:p w:rsidR="000914FF" w:rsidRDefault="000914FF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  Відповідність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аконів України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br/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«Про інформацію» та «Про захист персональних даних».</w:t>
      </w:r>
    </w:p>
    <w:p w:rsidR="000C0DC6" w:rsidRPr="00A419F9" w:rsidRDefault="000C0DC6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0914FF" w:rsidRPr="00A419F9" w:rsidRDefault="000914FF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p w:rsidR="00771E96" w:rsidRPr="00A419F9" w:rsidRDefault="00675B99" w:rsidP="000914FF">
      <w:pPr>
        <w:keepNext/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7</w:t>
      </w:r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Фінансово-економічне обґрунтування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рішення.</w:t>
      </w:r>
    </w:p>
    <w:p w:rsidR="000C0DC6" w:rsidRPr="00A419F9" w:rsidRDefault="000C0DC6" w:rsidP="00771E96">
      <w:pPr>
        <w:keepNext/>
        <w:tabs>
          <w:tab w:val="left" w:pos="0"/>
        </w:tabs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515E9" w:rsidRPr="000515E9" w:rsidRDefault="000515E9" w:rsidP="000515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та реалізація даного </w:t>
      </w:r>
      <w:proofErr w:type="spellStart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потребує додаткових витрат з місцевого бюджету на компенсацію витрат на відновне лікування та надання реабілітаційної допомоги у сфері охорони здоров’я військовослужбовцям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дій.</w:t>
      </w:r>
    </w:p>
    <w:p w:rsidR="00675B99" w:rsidRPr="00A419F9" w:rsidRDefault="000515E9" w:rsidP="000515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здійснюватиметься за рахунок коштів, передбачених в бюджеті міста Києва на реалізацію міської цільової програми «Турбота. Назустріч киянам»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025-2027</w:t>
      </w:r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 обґрунтуванням Департаментом соціальної та ветеранської політики виконавчого органу Київської міської ради (Київської міської державної адміністрації) під час підготовки та подання на затвердження Київській міській раді </w:t>
      </w:r>
      <w:proofErr w:type="spellStart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щодо внесення змін до Міської цільової програми «Турбота. Назустріч киянам»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5-2027</w:t>
      </w:r>
      <w:r w:rsidRPr="0005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в частині компенсації витрат на відновне лікування та надання реабілітаційної допомоги у сфері охорони здоров’я військовослужбовцям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</w:t>
      </w:r>
      <w:r w:rsidR="00675B99" w:rsidRPr="00A41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E96" w:rsidRPr="00A419F9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8</w:t>
      </w:r>
      <w:r w:rsidR="00771E9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Прогноз соціально-економічних та інших наслідків прийняття рішення.</w:t>
      </w:r>
    </w:p>
    <w:p w:rsidR="000C0DC6" w:rsidRPr="00A419F9" w:rsidRDefault="000C0DC6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0515E9" w:rsidP="00771E96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 w:rsidRPr="000515E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Прийняття рішення сприятиме забезпеченню відновного лікування та надання реабілітаційної допомоги у сфері охорони здоров’я військовослужбовцям сил оборони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дій, за рахунок міської цільової програми «Турбота. Назустріч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киянам» на 2025-2027</w:t>
      </w:r>
      <w:r w:rsidRPr="000515E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роки</w:t>
      </w:r>
      <w:r w:rsidR="00361952">
        <w:rPr>
          <w:rFonts w:ascii="Times New Roman" w:hAnsi="Times New Roman" w:cs="Times New Roman"/>
          <w:sz w:val="28"/>
          <w:szCs w:val="28"/>
        </w:rPr>
        <w:t>.</w:t>
      </w:r>
    </w:p>
    <w:p w:rsidR="000C0DC6" w:rsidRPr="00A419F9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9</w:t>
      </w:r>
      <w:r w:rsidR="00771E9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Громадське обговорення</w:t>
      </w:r>
      <w:r w:rsidR="000C0DC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</w:t>
      </w:r>
    </w:p>
    <w:p w:rsidR="000C0DC6" w:rsidRPr="00A419F9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proofErr w:type="spellStart"/>
      <w:r w:rsidRPr="00A419F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:rsidR="00771E96" w:rsidRPr="00A419F9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</w:p>
    <w:p w:rsidR="00771E96" w:rsidRPr="00A419F9" w:rsidRDefault="00771E96" w:rsidP="000914FF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1</w:t>
      </w:r>
      <w:r w:rsidR="00675B99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0</w:t>
      </w: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.  Суб’єкт подання </w:t>
      </w:r>
      <w:proofErr w:type="spellStart"/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проєкту</w:t>
      </w:r>
      <w:proofErr w:type="spellEnd"/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 рішення.</w:t>
      </w:r>
    </w:p>
    <w:p w:rsidR="00072812" w:rsidRPr="00A419F9" w:rsidRDefault="00072812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361952" w:rsidRPr="00361952" w:rsidRDefault="00361952" w:rsidP="0036195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Суб’єктом подання </w:t>
      </w:r>
      <w:proofErr w:type="spellStart"/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є депутат Київської міської ради Нестор Віталій Романович.</w:t>
      </w:r>
    </w:p>
    <w:p w:rsidR="00771E96" w:rsidRPr="00A419F9" w:rsidRDefault="00361952" w:rsidP="0036195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Доповідач на пленарному засіданні Київської міської ради – депутат Київської міської ради Нестор Віталій Романович.</w:t>
      </w:r>
    </w:p>
    <w:p w:rsid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0515E9" w:rsidRDefault="000515E9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61952" w:rsidRPr="00A419F9" w:rsidRDefault="00361952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F1CFB" w:rsidRPr="00A419F9" w:rsidRDefault="00361952" w:rsidP="000C0DC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  <w:t xml:space="preserve">       Віталій НЕСТОР</w:t>
      </w:r>
    </w:p>
    <w:sectPr w:rsidR="00EF1CFB" w:rsidRPr="00A419F9" w:rsidSect="00072812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CA" w:rsidRDefault="00B530CA">
      <w:pPr>
        <w:spacing w:after="0" w:line="240" w:lineRule="auto"/>
      </w:pPr>
      <w:r>
        <w:separator/>
      </w:r>
    </w:p>
  </w:endnote>
  <w:endnote w:type="continuationSeparator" w:id="0">
    <w:p w:rsidR="00B530CA" w:rsidRDefault="00B5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CA" w:rsidRDefault="00B530CA">
      <w:pPr>
        <w:spacing w:after="0" w:line="240" w:lineRule="auto"/>
      </w:pPr>
      <w:r>
        <w:separator/>
      </w:r>
    </w:p>
  </w:footnote>
  <w:footnote w:type="continuationSeparator" w:id="0">
    <w:p w:rsidR="00B530CA" w:rsidRDefault="00B5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39" w:rsidRDefault="008336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3339" w:rsidRDefault="00B530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39" w:rsidRDefault="008336ED" w:rsidP="00300A7B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</w:t>
    </w:r>
  </w:p>
  <w:p w:rsidR="00873339" w:rsidRDefault="00B530CA" w:rsidP="00892B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D31"/>
    <w:multiLevelType w:val="hybridMultilevel"/>
    <w:tmpl w:val="90F0DE0A"/>
    <w:lvl w:ilvl="0" w:tplc="8C96F1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B035E"/>
    <w:multiLevelType w:val="hybridMultilevel"/>
    <w:tmpl w:val="A8068100"/>
    <w:lvl w:ilvl="0" w:tplc="7BFCF696">
      <w:start w:val="1"/>
      <w:numFmt w:val="decimal"/>
      <w:lvlText w:val="%1."/>
      <w:lvlJc w:val="left"/>
      <w:pPr>
        <w:ind w:left="2789" w:hanging="378"/>
      </w:pPr>
      <w:rPr>
        <w:rFonts w:hint="default"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184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274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365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455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546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636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727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8176" w:hanging="378"/>
      </w:pPr>
      <w:rPr>
        <w:rFonts w:hint="default"/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81"/>
    <w:rsid w:val="000515E9"/>
    <w:rsid w:val="00052263"/>
    <w:rsid w:val="00072812"/>
    <w:rsid w:val="000914FF"/>
    <w:rsid w:val="000A19DA"/>
    <w:rsid w:val="000C0DC6"/>
    <w:rsid w:val="000D1E0A"/>
    <w:rsid w:val="000E7232"/>
    <w:rsid w:val="001428CE"/>
    <w:rsid w:val="001A08A3"/>
    <w:rsid w:val="001B0FDA"/>
    <w:rsid w:val="0022518E"/>
    <w:rsid w:val="0025545B"/>
    <w:rsid w:val="00262281"/>
    <w:rsid w:val="002C573C"/>
    <w:rsid w:val="00325AB1"/>
    <w:rsid w:val="00361952"/>
    <w:rsid w:val="003726D0"/>
    <w:rsid w:val="00410AD8"/>
    <w:rsid w:val="00473ACE"/>
    <w:rsid w:val="004D3976"/>
    <w:rsid w:val="00553F26"/>
    <w:rsid w:val="005E192C"/>
    <w:rsid w:val="00637241"/>
    <w:rsid w:val="00675B99"/>
    <w:rsid w:val="006D194B"/>
    <w:rsid w:val="00756E31"/>
    <w:rsid w:val="0076523E"/>
    <w:rsid w:val="00771E96"/>
    <w:rsid w:val="00793E40"/>
    <w:rsid w:val="008336ED"/>
    <w:rsid w:val="00872A4E"/>
    <w:rsid w:val="008B7B72"/>
    <w:rsid w:val="008F127B"/>
    <w:rsid w:val="00941A68"/>
    <w:rsid w:val="00961079"/>
    <w:rsid w:val="009C1A7E"/>
    <w:rsid w:val="009D7D42"/>
    <w:rsid w:val="00A04A26"/>
    <w:rsid w:val="00A24671"/>
    <w:rsid w:val="00A419F9"/>
    <w:rsid w:val="00B530CA"/>
    <w:rsid w:val="00BF72C5"/>
    <w:rsid w:val="00C333CC"/>
    <w:rsid w:val="00C42B42"/>
    <w:rsid w:val="00C74295"/>
    <w:rsid w:val="00CA0804"/>
    <w:rsid w:val="00CC131A"/>
    <w:rsid w:val="00D04B76"/>
    <w:rsid w:val="00D06077"/>
    <w:rsid w:val="00D31435"/>
    <w:rsid w:val="00D845F5"/>
    <w:rsid w:val="00D87DB2"/>
    <w:rsid w:val="00E22413"/>
    <w:rsid w:val="00E53367"/>
    <w:rsid w:val="00EF1CFB"/>
    <w:rsid w:val="00F173FE"/>
    <w:rsid w:val="00F17A94"/>
    <w:rsid w:val="00F7230E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AA11-E0EF-4EAF-B6BE-1004F9E8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262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262281"/>
    <w:rPr>
      <w:color w:val="00000A"/>
      <w:sz w:val="22"/>
      <w:szCs w:val="22"/>
    </w:rPr>
  </w:style>
  <w:style w:type="character" w:styleId="a6">
    <w:name w:val="page number"/>
    <w:basedOn w:val="a0"/>
    <w:rsid w:val="00262281"/>
  </w:style>
  <w:style w:type="paragraph" w:styleId="a7">
    <w:name w:val="Balloon Text"/>
    <w:basedOn w:val="a"/>
    <w:link w:val="a8"/>
    <w:uiPriority w:val="99"/>
    <w:semiHidden/>
    <w:unhideWhenUsed/>
    <w:rsid w:val="00D3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143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6309</Words>
  <Characters>3597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Мороз Наталия</cp:lastModifiedBy>
  <cp:revision>2</cp:revision>
  <cp:lastPrinted>2024-08-28T09:51:00Z</cp:lastPrinted>
  <dcterms:created xsi:type="dcterms:W3CDTF">2024-11-29T12:42:00Z</dcterms:created>
  <dcterms:modified xsi:type="dcterms:W3CDTF">2024-11-29T12:42:00Z</dcterms:modified>
</cp:coreProperties>
</file>