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E7" w:rsidRPr="00391DE7" w:rsidRDefault="00391DE7" w:rsidP="00391DE7">
      <w:pPr>
        <w:suppressAutoHyphens w:val="0"/>
        <w:spacing w:after="0" w:line="240" w:lineRule="auto"/>
        <w:jc w:val="center"/>
        <w:rPr>
          <w:rFonts w:ascii="Benguiat" w:hAnsi="Benguiat" w:cs="Benguiat"/>
          <w:b/>
          <w:spacing w:val="18"/>
          <w:w w:val="66"/>
          <w:sz w:val="72"/>
          <w:szCs w:val="72"/>
          <w:lang w:val="uk-UA" w:eastAsia="ru-RU"/>
        </w:rPr>
      </w:pPr>
      <w:bookmarkStart w:id="0" w:name="_GoBack"/>
      <w:bookmarkEnd w:id="0"/>
      <w:r w:rsidRPr="00391DE7"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6AA394BF" wp14:editId="208E42EC">
            <wp:extent cx="485775" cy="666750"/>
            <wp:effectExtent l="0" t="0" r="9525" b="0"/>
            <wp:docPr id="1" name="Рисунок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E7" w:rsidRPr="00391DE7" w:rsidRDefault="00391DE7" w:rsidP="00391DE7">
      <w:pPr>
        <w:suppressAutoHyphens w:val="0"/>
        <w:spacing w:after="0" w:line="240" w:lineRule="auto"/>
        <w:jc w:val="center"/>
        <w:rPr>
          <w:rFonts w:ascii="Constantia" w:hAnsi="Constantia"/>
          <w:spacing w:val="18"/>
          <w:w w:val="90"/>
          <w:sz w:val="20"/>
          <w:szCs w:val="28"/>
          <w:lang w:val="uk-UA" w:eastAsia="ru-RU"/>
        </w:rPr>
      </w:pPr>
      <w:r w:rsidRPr="00391DE7">
        <w:rPr>
          <w:rFonts w:ascii="Constantia" w:hAnsi="Constantia" w:cs="Benguiat"/>
          <w:b/>
          <w:spacing w:val="18"/>
          <w:w w:val="66"/>
          <w:sz w:val="72"/>
          <w:szCs w:val="72"/>
          <w:lang w:val="uk-UA" w:eastAsia="ru-RU"/>
        </w:rPr>
        <w:t>КИ</w:t>
      </w:r>
      <w:r w:rsidRPr="00391DE7">
        <w:rPr>
          <w:rFonts w:ascii="Constantia" w:hAnsi="Constantia"/>
          <w:b/>
          <w:spacing w:val="18"/>
          <w:w w:val="66"/>
          <w:sz w:val="72"/>
          <w:szCs w:val="72"/>
          <w:lang w:val="uk-UA" w:eastAsia="ru-RU"/>
        </w:rPr>
        <w:t>Ї</w:t>
      </w:r>
      <w:r w:rsidRPr="00391DE7">
        <w:rPr>
          <w:rFonts w:ascii="Constantia" w:hAnsi="Constantia" w:cs="Benguiat"/>
          <w:b/>
          <w:spacing w:val="18"/>
          <w:w w:val="66"/>
          <w:sz w:val="72"/>
          <w:szCs w:val="72"/>
          <w:lang w:val="uk-UA" w:eastAsia="ru-RU"/>
        </w:rPr>
        <w:t>ВСЬКА М</w:t>
      </w:r>
      <w:r w:rsidRPr="00391DE7">
        <w:rPr>
          <w:rFonts w:ascii="Constantia" w:hAnsi="Constantia"/>
          <w:b/>
          <w:spacing w:val="18"/>
          <w:w w:val="66"/>
          <w:sz w:val="72"/>
          <w:szCs w:val="72"/>
          <w:lang w:val="uk-UA" w:eastAsia="ru-RU"/>
        </w:rPr>
        <w:t>I</w:t>
      </w:r>
      <w:r w:rsidRPr="00391DE7">
        <w:rPr>
          <w:rFonts w:ascii="Constantia" w:hAnsi="Constantia" w:cs="Benguiat"/>
          <w:b/>
          <w:spacing w:val="18"/>
          <w:w w:val="66"/>
          <w:sz w:val="72"/>
          <w:szCs w:val="72"/>
          <w:lang w:val="uk-UA" w:eastAsia="ru-RU"/>
        </w:rPr>
        <w:t>СЬ</w:t>
      </w:r>
      <w:r w:rsidRPr="00391DE7">
        <w:rPr>
          <w:rFonts w:ascii="Constantia" w:hAnsi="Constantia" w:cs="Benguiat"/>
          <w:b/>
          <w:spacing w:val="18"/>
          <w:w w:val="66"/>
          <w:sz w:val="72"/>
          <w:szCs w:val="20"/>
          <w:lang w:val="uk-UA" w:eastAsia="ru-RU"/>
        </w:rPr>
        <w:t>КА РАДА</w:t>
      </w:r>
    </w:p>
    <w:p w:rsidR="00391DE7" w:rsidRPr="00391DE7" w:rsidRDefault="00391DE7" w:rsidP="00391DE7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 w:val="0"/>
        <w:spacing w:after="0" w:line="240" w:lineRule="auto"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 w:val="20"/>
          <w:szCs w:val="36"/>
          <w:lang w:val="uk-UA" w:bidi="hi-IN"/>
        </w:rPr>
      </w:pPr>
      <w:r w:rsidRPr="00391DE7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val="uk-UA" w:bidi="hi-IN"/>
        </w:rPr>
        <w:t xml:space="preserve">II </w:t>
      </w:r>
      <w:r w:rsidRPr="00391DE7"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val="uk-UA" w:bidi="hi-IN"/>
        </w:rPr>
        <w:t>СЕСIЯ IX СКЛИКАННЯ</w:t>
      </w:r>
    </w:p>
    <w:p w:rsidR="00391DE7" w:rsidRPr="00391DE7" w:rsidRDefault="00391DE7" w:rsidP="00391DE7">
      <w:pPr>
        <w:tabs>
          <w:tab w:val="left" w:pos="5387"/>
        </w:tabs>
        <w:suppressAutoHyphens w:val="0"/>
        <w:spacing w:after="0" w:line="240" w:lineRule="auto"/>
        <w:rPr>
          <w:rFonts w:ascii="Times New Roman" w:hAnsi="Times New Roman"/>
          <w:i/>
          <w:sz w:val="20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center"/>
        <w:rPr>
          <w:rFonts w:ascii="Constantia" w:hAnsi="Constantia"/>
          <w:sz w:val="48"/>
          <w:szCs w:val="48"/>
          <w:lang w:val="uk-UA" w:eastAsia="ru-RU"/>
        </w:rPr>
      </w:pPr>
      <w:r w:rsidRPr="00391DE7">
        <w:rPr>
          <w:rFonts w:ascii="Constantia" w:hAnsi="Constantia" w:cs="Benguiat"/>
          <w:sz w:val="48"/>
          <w:szCs w:val="48"/>
          <w:lang w:val="uk-UA" w:eastAsia="ru-RU"/>
        </w:rPr>
        <w:t>Р</w:t>
      </w:r>
      <w:r w:rsidRPr="00391DE7">
        <w:rPr>
          <w:rFonts w:ascii="Constantia" w:hAnsi="Constantia"/>
          <w:sz w:val="48"/>
          <w:szCs w:val="48"/>
          <w:lang w:val="uk-UA" w:eastAsia="ru-RU"/>
        </w:rPr>
        <w:t>І</w:t>
      </w:r>
      <w:r w:rsidRPr="00391DE7">
        <w:rPr>
          <w:rFonts w:ascii="Constantia" w:hAnsi="Constantia" w:cs="Benguiat"/>
          <w:sz w:val="48"/>
          <w:szCs w:val="48"/>
          <w:lang w:val="uk-UA" w:eastAsia="ru-RU"/>
        </w:rPr>
        <w:t>ШЕННЯ</w:t>
      </w:r>
    </w:p>
    <w:p w:rsidR="00391DE7" w:rsidRPr="00391DE7" w:rsidRDefault="00391DE7" w:rsidP="00391DE7">
      <w:pPr>
        <w:suppressAutoHyphens w:val="0"/>
        <w:spacing w:after="0" w:line="240" w:lineRule="auto"/>
        <w:ind w:firstLine="142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firstLine="142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firstLine="142"/>
        <w:rPr>
          <w:rFonts w:ascii="Times New Roman" w:hAnsi="Times New Roman"/>
          <w:bCs/>
          <w:sz w:val="32"/>
          <w:szCs w:val="24"/>
          <w:lang w:val="uk-UA" w:eastAsia="ru-RU"/>
        </w:rPr>
      </w:pPr>
      <w:r w:rsidRPr="00391DE7">
        <w:rPr>
          <w:rFonts w:ascii="Times New Roman" w:hAnsi="Times New Roman"/>
          <w:b/>
          <w:sz w:val="20"/>
          <w:szCs w:val="20"/>
          <w:lang w:val="uk-UA" w:eastAsia="ru-RU"/>
        </w:rPr>
        <w:t>____________</w:t>
      </w:r>
      <w:r w:rsidRPr="00391DE7">
        <w:rPr>
          <w:rFonts w:ascii="Times New Roman" w:hAnsi="Times New Roman"/>
          <w:b/>
          <w:sz w:val="24"/>
          <w:szCs w:val="24"/>
          <w:lang w:val="uk-UA" w:eastAsia="ru-RU"/>
        </w:rPr>
        <w:t>№</w:t>
      </w:r>
      <w:r w:rsidRPr="00391DE7">
        <w:rPr>
          <w:rFonts w:ascii="Times New Roman" w:hAnsi="Times New Roman"/>
          <w:b/>
          <w:sz w:val="20"/>
          <w:szCs w:val="20"/>
          <w:lang w:val="uk-UA" w:eastAsia="ru-RU"/>
        </w:rPr>
        <w:t>_________________</w:t>
      </w:r>
    </w:p>
    <w:p w:rsidR="00391DE7" w:rsidRPr="00391DE7" w:rsidRDefault="00391DE7" w:rsidP="00391DE7">
      <w:pPr>
        <w:tabs>
          <w:tab w:val="left" w:pos="4820"/>
        </w:tabs>
        <w:suppressAutoHyphens w:val="0"/>
        <w:spacing w:after="0" w:line="240" w:lineRule="auto"/>
        <w:ind w:right="141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DE7" w:rsidRPr="00391DE7" w:rsidRDefault="00391DE7" w:rsidP="00391DE7">
      <w:pPr>
        <w:tabs>
          <w:tab w:val="left" w:pos="4820"/>
        </w:tabs>
        <w:suppressAutoHyphens w:val="0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lang w:val="uk-UA" w:eastAsia="ru-RU"/>
        </w:rPr>
        <w:t xml:space="preserve">ПРОЄКТ </w:t>
      </w:r>
    </w:p>
    <w:p w:rsidR="00391DE7" w:rsidRDefault="00391DE7" w:rsidP="00391DE7">
      <w:pPr>
        <w:spacing w:after="0" w:line="240" w:lineRule="auto"/>
        <w:ind w:right="510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91DE7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звернення Київської міської ради до </w:t>
      </w:r>
      <w:r w:rsidR="00E436DC">
        <w:rPr>
          <w:rFonts w:ascii="Times New Roman" w:hAnsi="Times New Roman"/>
          <w:b/>
          <w:bCs/>
          <w:sz w:val="28"/>
          <w:szCs w:val="28"/>
          <w:lang w:val="uk-UA"/>
        </w:rPr>
        <w:t xml:space="preserve">Кабінету Міністрів України </w:t>
      </w:r>
      <w:r w:rsidRPr="005C6FD0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Pr="001003F2">
        <w:rPr>
          <w:rFonts w:ascii="Times New Roman" w:hAnsi="Times New Roman"/>
          <w:b/>
          <w:sz w:val="28"/>
          <w:lang w:val="uk-UA"/>
        </w:rPr>
        <w:t xml:space="preserve">забезпечення </w:t>
      </w:r>
      <w:r w:rsidRPr="005C6FD0">
        <w:rPr>
          <w:rFonts w:ascii="Times New Roman" w:hAnsi="Times New Roman"/>
          <w:b/>
          <w:color w:val="000000"/>
          <w:sz w:val="28"/>
          <w:szCs w:val="28"/>
          <w:lang w:val="uk-UA"/>
        </w:rPr>
        <w:t>осіб з інвалідністю, дітей з інвалідністю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інших окремих категорій населення </w:t>
      </w:r>
      <w:r w:rsidRPr="005C6F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медичними виробами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іншими засобами </w:t>
      </w:r>
    </w:p>
    <w:p w:rsidR="00391DE7" w:rsidRPr="00391DE7" w:rsidRDefault="00391DE7" w:rsidP="00391DE7">
      <w:pPr>
        <w:tabs>
          <w:tab w:val="left" w:pos="4820"/>
        </w:tabs>
        <w:suppressAutoHyphens w:val="0"/>
        <w:spacing w:after="0" w:line="240" w:lineRule="auto"/>
        <w:ind w:left="426" w:right="453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709" w:right="425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right="4393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Відповідно до Конституції України, Закону України «Про місцеве самоврядування в Україні», з метою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осіб з інвалідністю, дітей з інвалідністю, інших окремих категорій населення медичними виробами та іншими засобами у </w:t>
      </w:r>
      <w:r w:rsidRPr="00391DE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місті Києві</w:t>
      </w:r>
      <w:r w:rsidRPr="00391DE7">
        <w:rPr>
          <w:rFonts w:ascii="Times New Roman" w:eastAsia="Calibri" w:hAnsi="Times New Roman"/>
          <w:sz w:val="28"/>
          <w:szCs w:val="28"/>
          <w:lang w:val="uk-UA" w:eastAsia="ru-RU"/>
        </w:rPr>
        <w:t>,</w:t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 xml:space="preserve"> Київська міська рада</w:t>
      </w:r>
    </w:p>
    <w:p w:rsidR="00391DE7" w:rsidRPr="00391DE7" w:rsidRDefault="00391DE7" w:rsidP="00391DE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91DE7">
        <w:rPr>
          <w:rFonts w:ascii="Times New Roman" w:hAnsi="Times New Roman"/>
          <w:b/>
          <w:sz w:val="28"/>
          <w:szCs w:val="20"/>
          <w:lang w:val="uk-UA" w:eastAsia="ru-RU"/>
        </w:rPr>
        <w:t>ВИРІШИЛА:</w:t>
      </w:r>
    </w:p>
    <w:p w:rsidR="00391DE7" w:rsidRPr="00391DE7" w:rsidRDefault="00391DE7" w:rsidP="00391DE7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91DE7" w:rsidRPr="00391DE7" w:rsidRDefault="00391DE7" w:rsidP="00391DE7">
      <w:pPr>
        <w:numPr>
          <w:ilvl w:val="0"/>
          <w:numId w:val="2"/>
        </w:numPr>
        <w:suppressAutoHyphens w:val="0"/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lang w:val="uk-UA" w:eastAsia="ru-RU"/>
        </w:rPr>
        <w:t xml:space="preserve">Направити звернення Київської міської ради до </w:t>
      </w:r>
      <w:r w:rsidR="00E436DC">
        <w:rPr>
          <w:rFonts w:ascii="Times New Roman" w:hAnsi="Times New Roman"/>
          <w:sz w:val="28"/>
          <w:szCs w:val="28"/>
          <w:lang w:val="uk-UA" w:eastAsia="ru-RU"/>
        </w:rPr>
        <w:t xml:space="preserve">Кабінету Міністрів </w:t>
      </w:r>
      <w:r w:rsidR="00FA6CA0" w:rsidRPr="00FA6CA0">
        <w:rPr>
          <w:rFonts w:ascii="Times New Roman" w:hAnsi="Times New Roman"/>
          <w:bCs/>
          <w:sz w:val="28"/>
          <w:szCs w:val="28"/>
          <w:lang w:val="uk-UA"/>
        </w:rPr>
        <w:t xml:space="preserve">України </w:t>
      </w:r>
      <w:r w:rsidR="00FA6CA0" w:rsidRPr="005C6FD0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FA6CA0" w:rsidRPr="00FA6CA0">
        <w:rPr>
          <w:rFonts w:ascii="Times New Roman" w:hAnsi="Times New Roman"/>
          <w:sz w:val="28"/>
          <w:lang w:val="uk-UA"/>
        </w:rPr>
        <w:t xml:space="preserve">забезпечення </w:t>
      </w:r>
      <w:r w:rsidR="00FA6CA0" w:rsidRPr="005C6FD0">
        <w:rPr>
          <w:rFonts w:ascii="Times New Roman" w:hAnsi="Times New Roman"/>
          <w:color w:val="000000"/>
          <w:sz w:val="28"/>
          <w:szCs w:val="28"/>
          <w:lang w:val="uk-UA"/>
        </w:rPr>
        <w:t>осіб з інвалідністю, дітей з інвалідністю</w:t>
      </w:r>
      <w:r w:rsidR="00FA6CA0" w:rsidRPr="00FA6CA0">
        <w:rPr>
          <w:rFonts w:ascii="Times New Roman" w:hAnsi="Times New Roman"/>
          <w:color w:val="000000"/>
          <w:sz w:val="28"/>
          <w:szCs w:val="28"/>
          <w:lang w:val="uk-UA"/>
        </w:rPr>
        <w:t xml:space="preserve">, інших окремих категорій населення </w:t>
      </w:r>
      <w:r w:rsidR="00FA6CA0" w:rsidRPr="005C6FD0">
        <w:rPr>
          <w:rFonts w:ascii="Times New Roman" w:hAnsi="Times New Roman"/>
          <w:color w:val="000000"/>
          <w:sz w:val="28"/>
          <w:szCs w:val="28"/>
          <w:lang w:val="uk-UA"/>
        </w:rPr>
        <w:t xml:space="preserve">медичними виробами </w:t>
      </w:r>
      <w:r w:rsidR="00FA6CA0" w:rsidRPr="00FA6CA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іншими засобами</w:t>
      </w:r>
      <w:r w:rsidR="00FA6CA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>згідно з додатком до цього рішення.</w:t>
      </w:r>
    </w:p>
    <w:p w:rsidR="00391DE7" w:rsidRPr="00391DE7" w:rsidRDefault="00391DE7" w:rsidP="00391DE7">
      <w:pPr>
        <w:numPr>
          <w:ilvl w:val="0"/>
          <w:numId w:val="2"/>
        </w:numPr>
        <w:suppressAutoHyphens w:val="0"/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0"/>
          <w:lang w:val="uk-UA" w:eastAsia="ru-RU"/>
        </w:rPr>
        <w:t>Оприлюднити це рішення Київської міської ради у спосіб, визначений чинним законодавством.</w:t>
      </w:r>
    </w:p>
    <w:p w:rsidR="00391DE7" w:rsidRPr="00391DE7" w:rsidRDefault="00391DE7" w:rsidP="00391DE7">
      <w:pPr>
        <w:numPr>
          <w:ilvl w:val="0"/>
          <w:numId w:val="2"/>
        </w:numPr>
        <w:suppressAutoHyphens w:val="0"/>
        <w:spacing w:after="0"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Київської міської ради з питань охорони здоров’я</w:t>
      </w:r>
      <w:r w:rsidR="008F1A41">
        <w:rPr>
          <w:rFonts w:ascii="Times New Roman" w:hAnsi="Times New Roman"/>
          <w:sz w:val="28"/>
          <w:szCs w:val="28"/>
          <w:lang w:val="uk-UA" w:eastAsia="ru-RU"/>
        </w:rPr>
        <w:t>, сім’ї</w:t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 xml:space="preserve"> та соціальної політики.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391DE7">
        <w:rPr>
          <w:rFonts w:ascii="Times New Roman" w:hAnsi="Times New Roman"/>
          <w:sz w:val="28"/>
          <w:szCs w:val="20"/>
          <w:lang w:val="uk-UA" w:eastAsia="ru-RU"/>
        </w:rPr>
        <w:t xml:space="preserve">Київський міський голова </w:t>
      </w:r>
      <w:r w:rsidRPr="00391DE7">
        <w:rPr>
          <w:rFonts w:ascii="Times New Roman" w:hAnsi="Times New Roman"/>
          <w:sz w:val="28"/>
          <w:szCs w:val="20"/>
          <w:lang w:val="uk-UA" w:eastAsia="ru-RU"/>
        </w:rPr>
        <w:tab/>
      </w:r>
      <w:r w:rsidRPr="00391DE7">
        <w:rPr>
          <w:rFonts w:ascii="Times New Roman" w:hAnsi="Times New Roman"/>
          <w:sz w:val="28"/>
          <w:szCs w:val="20"/>
          <w:lang w:val="uk-UA" w:eastAsia="ru-RU"/>
        </w:rPr>
        <w:tab/>
        <w:t xml:space="preserve">                        </w:t>
      </w:r>
      <w:r w:rsidRPr="00391DE7">
        <w:rPr>
          <w:rFonts w:ascii="Times New Roman" w:hAnsi="Times New Roman"/>
          <w:sz w:val="28"/>
          <w:szCs w:val="20"/>
          <w:lang w:val="uk-UA" w:eastAsia="ru-RU"/>
        </w:rPr>
        <w:tab/>
      </w:r>
      <w:r w:rsidRPr="00391DE7">
        <w:rPr>
          <w:rFonts w:ascii="Times New Roman" w:hAnsi="Times New Roman"/>
          <w:sz w:val="28"/>
          <w:szCs w:val="20"/>
          <w:lang w:val="uk-UA" w:eastAsia="ru-RU"/>
        </w:rPr>
        <w:tab/>
        <w:t xml:space="preserve">   Віталій КЛИЧКО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391DE7">
        <w:rPr>
          <w:rFonts w:ascii="Times New Roman" w:hAnsi="Times New Roman"/>
          <w:sz w:val="28"/>
          <w:szCs w:val="20"/>
          <w:lang w:val="uk-UA" w:eastAsia="ru-RU"/>
        </w:rPr>
        <w:t>ПОДАННЯ: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391DE7">
        <w:rPr>
          <w:rFonts w:ascii="Times New Roman" w:hAnsi="Times New Roman"/>
          <w:sz w:val="28"/>
          <w:szCs w:val="20"/>
          <w:lang w:val="uk-UA" w:eastAsia="ru-RU"/>
        </w:rPr>
        <w:t xml:space="preserve">Депутатка Київської міської ради                                       Марина ПОРОШЕНКО                                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391DE7">
        <w:rPr>
          <w:rFonts w:ascii="Times New Roman" w:hAnsi="Times New Roman"/>
          <w:sz w:val="28"/>
          <w:szCs w:val="20"/>
          <w:lang w:val="uk-UA" w:eastAsia="ru-RU"/>
        </w:rPr>
        <w:t xml:space="preserve">Депутатка Київської міської ради                              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Наталія БЕРІКАШВІЛІ 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391DE7">
        <w:rPr>
          <w:rFonts w:ascii="Times New Roman" w:hAnsi="Times New Roman"/>
          <w:sz w:val="28"/>
          <w:szCs w:val="20"/>
          <w:lang w:val="uk-UA" w:eastAsia="ru-RU"/>
        </w:rPr>
        <w:t xml:space="preserve">              </w:t>
      </w: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391DE7" w:rsidRPr="00391DE7" w:rsidTr="00C41A09">
        <w:trPr>
          <w:trHeight w:val="361"/>
        </w:trPr>
        <w:tc>
          <w:tcPr>
            <w:tcW w:w="5724" w:type="dxa"/>
            <w:hideMark/>
          </w:tcPr>
          <w:p w:rsidR="00391DE7" w:rsidRPr="00391DE7" w:rsidRDefault="00391DE7" w:rsidP="00391DE7">
            <w:pPr>
              <w:keepNext/>
              <w:suppressAutoHyphens w:val="0"/>
              <w:spacing w:after="0" w:line="254" w:lineRule="auto"/>
              <w:outlineLvl w:val="1"/>
              <w:rPr>
                <w:rFonts w:ascii="Times New Roman" w:hAnsi="Times New Roman"/>
                <w:bCs/>
                <w:sz w:val="28"/>
                <w:szCs w:val="20"/>
                <w:lang w:val="uk-UA" w:eastAsia="ru-RU"/>
              </w:rPr>
            </w:pPr>
            <w:r w:rsidRPr="00391DE7">
              <w:rPr>
                <w:rFonts w:ascii="Times New Roman" w:hAnsi="Times New Roman"/>
                <w:bCs/>
                <w:sz w:val="28"/>
                <w:szCs w:val="20"/>
                <w:lang w:val="uk-UA" w:eastAsia="ru-RU"/>
              </w:rPr>
              <w:t xml:space="preserve">Депутат Київської міської ради   </w:t>
            </w:r>
          </w:p>
          <w:p w:rsidR="00391DE7" w:rsidRPr="00391DE7" w:rsidRDefault="00391DE7" w:rsidP="00391DE7">
            <w:pPr>
              <w:keepNext/>
              <w:suppressAutoHyphens w:val="0"/>
              <w:spacing w:after="0" w:line="254" w:lineRule="auto"/>
              <w:outlineLvl w:val="1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391DE7">
              <w:rPr>
                <w:rFonts w:ascii="Times New Roman" w:hAnsi="Times New Roman"/>
                <w:bCs/>
                <w:sz w:val="28"/>
                <w:szCs w:val="20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5725" w:type="dxa"/>
            <w:hideMark/>
          </w:tcPr>
          <w:p w:rsidR="00391DE7" w:rsidRPr="00391DE7" w:rsidRDefault="00391DE7" w:rsidP="00391DE7">
            <w:pPr>
              <w:keepNext/>
              <w:suppressAutoHyphens w:val="0"/>
              <w:spacing w:after="0" w:line="254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391DE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       Вадим ІВАНЧЕНКО </w:t>
            </w:r>
          </w:p>
        </w:tc>
      </w:tr>
    </w:tbl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391DE7">
        <w:rPr>
          <w:rFonts w:ascii="Times New Roman" w:hAnsi="Times New Roman"/>
          <w:sz w:val="28"/>
          <w:szCs w:val="20"/>
          <w:lang w:val="uk-UA" w:eastAsia="ru-RU"/>
        </w:rPr>
        <w:t>Депутат</w:t>
      </w:r>
      <w:r>
        <w:rPr>
          <w:rFonts w:ascii="Times New Roman" w:hAnsi="Times New Roman"/>
          <w:sz w:val="28"/>
          <w:szCs w:val="20"/>
          <w:lang w:val="uk-UA" w:eastAsia="ru-RU"/>
        </w:rPr>
        <w:t>ка</w:t>
      </w:r>
      <w:r w:rsidRPr="00391DE7">
        <w:rPr>
          <w:rFonts w:ascii="Times New Roman" w:hAnsi="Times New Roman"/>
          <w:sz w:val="28"/>
          <w:szCs w:val="20"/>
          <w:lang w:val="uk-UA" w:eastAsia="ru-RU"/>
        </w:rPr>
        <w:t xml:space="preserve"> Київської міської ради                                 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Олеся ПИНЗЕНИК 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91DE7" w:rsidRPr="00391DE7" w:rsidRDefault="008740B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Депутатка </w:t>
      </w:r>
      <w:r w:rsidRPr="00391DE7">
        <w:rPr>
          <w:rFonts w:ascii="Times New Roman" w:hAnsi="Times New Roman"/>
          <w:sz w:val="28"/>
          <w:szCs w:val="20"/>
          <w:lang w:val="uk-UA" w:eastAsia="ru-RU"/>
        </w:rPr>
        <w:t xml:space="preserve">Київської міської ради                                 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Юлія УЛАСИК 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391DE7">
        <w:rPr>
          <w:rFonts w:ascii="Times New Roman" w:hAnsi="Times New Roman"/>
          <w:sz w:val="28"/>
          <w:szCs w:val="20"/>
          <w:lang w:val="uk-UA" w:eastAsia="ru-RU"/>
        </w:rPr>
        <w:t>ПОГОДЖЕНО:</w:t>
      </w:r>
    </w:p>
    <w:tbl>
      <w:tblPr>
        <w:tblW w:w="11987" w:type="dxa"/>
        <w:tblLook w:val="04A0" w:firstRow="1" w:lastRow="0" w:firstColumn="1" w:lastColumn="0" w:noHBand="0" w:noVBand="1"/>
      </w:tblPr>
      <w:tblGrid>
        <w:gridCol w:w="6751"/>
        <w:gridCol w:w="5236"/>
      </w:tblGrid>
      <w:tr w:rsidR="00391DE7" w:rsidRPr="00391DE7" w:rsidTr="00C41A09">
        <w:tc>
          <w:tcPr>
            <w:tcW w:w="6751" w:type="dxa"/>
          </w:tcPr>
          <w:p w:rsidR="00391DE7" w:rsidRPr="00391DE7" w:rsidRDefault="00391DE7" w:rsidP="00391DE7">
            <w:pPr>
              <w:widowControl w:val="0"/>
              <w:spacing w:after="0" w:line="254" w:lineRule="auto"/>
              <w:ind w:right="1142"/>
              <w:jc w:val="both"/>
              <w:rPr>
                <w:rFonts w:ascii="Liberation Serif" w:eastAsia="font294" w:hAnsi="Liberation Serif"/>
                <w:kern w:val="2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5236" w:type="dxa"/>
          </w:tcPr>
          <w:p w:rsidR="00391DE7" w:rsidRPr="00391DE7" w:rsidRDefault="00391DE7" w:rsidP="00391DE7">
            <w:pPr>
              <w:widowControl w:val="0"/>
              <w:snapToGrid w:val="0"/>
              <w:spacing w:after="0" w:line="254" w:lineRule="auto"/>
              <w:ind w:left="343"/>
              <w:jc w:val="both"/>
              <w:rPr>
                <w:rFonts w:ascii="Liberation Serif" w:eastAsia="font294" w:hAnsi="Liberation Serif"/>
                <w:kern w:val="2"/>
                <w:sz w:val="24"/>
                <w:szCs w:val="24"/>
                <w:lang w:val="uk-UA" w:eastAsia="ru-RU" w:bidi="hi-IN"/>
              </w:rPr>
            </w:pPr>
          </w:p>
        </w:tc>
      </w:tr>
      <w:tr w:rsidR="00391DE7" w:rsidRPr="00391DE7" w:rsidTr="00C41A09">
        <w:trPr>
          <w:trHeight w:val="65"/>
        </w:trPr>
        <w:tc>
          <w:tcPr>
            <w:tcW w:w="6751" w:type="dxa"/>
          </w:tcPr>
          <w:p w:rsidR="00391DE7" w:rsidRPr="00391DE7" w:rsidRDefault="00391DE7" w:rsidP="00391DE7">
            <w:pPr>
              <w:widowControl w:val="0"/>
              <w:spacing w:after="0" w:line="254" w:lineRule="auto"/>
              <w:ind w:right="1142"/>
              <w:jc w:val="both"/>
              <w:rPr>
                <w:rFonts w:ascii="Liberation Serif" w:eastAsia="font294" w:hAnsi="Liberation Serif"/>
                <w:kern w:val="2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5236" w:type="dxa"/>
          </w:tcPr>
          <w:p w:rsidR="00391DE7" w:rsidRPr="00391DE7" w:rsidRDefault="00391DE7" w:rsidP="00391DE7">
            <w:pPr>
              <w:widowControl w:val="0"/>
              <w:snapToGrid w:val="0"/>
              <w:spacing w:after="0" w:line="254" w:lineRule="auto"/>
              <w:jc w:val="both"/>
              <w:rPr>
                <w:rFonts w:ascii="Liberation Serif" w:eastAsia="font294" w:hAnsi="Liberation Serif"/>
                <w:kern w:val="2"/>
                <w:sz w:val="24"/>
                <w:szCs w:val="24"/>
                <w:lang w:val="uk-UA" w:eastAsia="ru-RU" w:bidi="hi-IN"/>
              </w:rPr>
            </w:pPr>
          </w:p>
        </w:tc>
      </w:tr>
    </w:tbl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lang w:val="uk-UA" w:eastAsia="ru-RU"/>
        </w:rPr>
        <w:t xml:space="preserve">Постійна комісія Київської міської 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lang w:val="uk-UA" w:eastAsia="ru-RU"/>
        </w:rPr>
        <w:t>ради з питань охорони здоров’я</w:t>
      </w:r>
      <w:r w:rsidR="008740B7">
        <w:rPr>
          <w:rFonts w:ascii="Times New Roman" w:hAnsi="Times New Roman"/>
          <w:sz w:val="28"/>
          <w:szCs w:val="28"/>
          <w:lang w:val="uk-UA" w:eastAsia="ru-RU"/>
        </w:rPr>
        <w:t>, сім</w:t>
      </w:r>
      <w:r w:rsidR="008740B7" w:rsidRPr="005C6FD0">
        <w:rPr>
          <w:rFonts w:ascii="Times New Roman" w:hAnsi="Times New Roman"/>
          <w:sz w:val="28"/>
          <w:szCs w:val="28"/>
          <w:lang w:eastAsia="ru-RU"/>
        </w:rPr>
        <w:t>’</w:t>
      </w:r>
      <w:r w:rsidR="008740B7"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lang w:val="uk-UA" w:eastAsia="ru-RU"/>
        </w:rPr>
        <w:t xml:space="preserve">соціальної політики 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lang w:val="uk-UA" w:eastAsia="ru-RU"/>
        </w:rPr>
        <w:t>Голова                                                                                     Марина ПОРОШЕНКО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lang w:val="uk-UA" w:eastAsia="ru-RU"/>
        </w:rPr>
        <w:t>Секретар                                                                                  Юлія УЛАСИК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1DE7" w:rsidRPr="00391DE7" w:rsidRDefault="005C6FD0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Начальник</w:t>
      </w:r>
      <w:r w:rsidR="00E43F2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391DE7" w:rsidRPr="00391DE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управління правового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забезпечення діяльності Київської</w:t>
      </w:r>
    </w:p>
    <w:p w:rsidR="00391DE7" w:rsidRPr="00391DE7" w:rsidRDefault="00391DE7" w:rsidP="00391DE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1DE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міської ради </w:t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ab/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  Валентина ПОЛОЖИШНИК</w:t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ab/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ab/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</w:t>
      </w:r>
      <w:r w:rsidRPr="00391DE7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8F1A41" w:rsidRDefault="008F1A41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91DE7">
        <w:rPr>
          <w:rFonts w:ascii="Times New Roman" w:hAnsi="Times New Roman"/>
          <w:sz w:val="27"/>
          <w:szCs w:val="27"/>
          <w:lang w:val="uk-UA" w:eastAsia="ru-RU"/>
        </w:rPr>
        <w:t xml:space="preserve">Додаток </w:t>
      </w: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91DE7">
        <w:rPr>
          <w:rFonts w:ascii="Times New Roman" w:hAnsi="Times New Roman"/>
          <w:sz w:val="27"/>
          <w:szCs w:val="27"/>
          <w:lang w:val="uk-UA" w:eastAsia="ru-RU"/>
        </w:rPr>
        <w:t>до рішення Київської міської ради</w:t>
      </w:r>
    </w:p>
    <w:p w:rsidR="00391DE7" w:rsidRPr="00391DE7" w:rsidRDefault="00391DE7" w:rsidP="00391DE7">
      <w:pPr>
        <w:suppressAutoHyphens w:val="0"/>
        <w:spacing w:after="0" w:line="240" w:lineRule="auto"/>
        <w:ind w:left="4962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391DE7">
        <w:rPr>
          <w:rFonts w:ascii="Times New Roman" w:hAnsi="Times New Roman"/>
          <w:sz w:val="27"/>
          <w:szCs w:val="27"/>
          <w:lang w:val="uk-UA" w:eastAsia="ru-RU"/>
        </w:rPr>
        <w:t>від _____________ № __________</w:t>
      </w:r>
    </w:p>
    <w:p w:rsidR="00391DE7" w:rsidRPr="009D615C" w:rsidRDefault="00391DE7" w:rsidP="0039541B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541B" w:rsidRPr="001003F2" w:rsidRDefault="0039541B" w:rsidP="0039541B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615C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</w:p>
    <w:p w:rsidR="0039541B" w:rsidRDefault="0039541B" w:rsidP="001003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C6FD0">
        <w:rPr>
          <w:rFonts w:ascii="Times New Roman" w:hAnsi="Times New Roman"/>
          <w:b/>
          <w:sz w:val="28"/>
          <w:szCs w:val="28"/>
          <w:lang w:val="uk-UA"/>
        </w:rPr>
        <w:t xml:space="preserve">Київської міської ради </w:t>
      </w:r>
      <w:r w:rsidRPr="005C6FD0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="000913B1">
        <w:rPr>
          <w:rFonts w:ascii="Times New Roman" w:hAnsi="Times New Roman"/>
          <w:b/>
          <w:bCs/>
          <w:sz w:val="28"/>
          <w:szCs w:val="28"/>
          <w:lang w:val="uk-UA"/>
        </w:rPr>
        <w:t xml:space="preserve">Кабінету Міністрів </w:t>
      </w:r>
      <w:r w:rsidRPr="001003F2">
        <w:rPr>
          <w:rFonts w:ascii="Times New Roman" w:hAnsi="Times New Roman"/>
          <w:b/>
          <w:bCs/>
          <w:sz w:val="28"/>
          <w:szCs w:val="28"/>
          <w:lang w:val="uk-UA"/>
        </w:rPr>
        <w:t xml:space="preserve">України </w:t>
      </w:r>
      <w:r w:rsidRPr="005C6FD0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Pr="001003F2">
        <w:rPr>
          <w:rFonts w:ascii="Times New Roman" w:hAnsi="Times New Roman"/>
          <w:b/>
          <w:sz w:val="28"/>
          <w:lang w:val="uk-UA"/>
        </w:rPr>
        <w:t xml:space="preserve">забезпечення </w:t>
      </w:r>
      <w:r w:rsidRPr="005C6FD0">
        <w:rPr>
          <w:rFonts w:ascii="Times New Roman" w:hAnsi="Times New Roman"/>
          <w:b/>
          <w:color w:val="000000"/>
          <w:sz w:val="28"/>
          <w:szCs w:val="28"/>
          <w:lang w:val="uk-UA"/>
        </w:rPr>
        <w:t>осіб з інвалідністю, дітей з інвалідністю</w:t>
      </w:r>
      <w:r w:rsidR="009739B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інших окремих категорій населення </w:t>
      </w:r>
      <w:r w:rsidRPr="005C6F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медичними виробами </w:t>
      </w:r>
      <w:r w:rsidR="00391DE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іншими засобами </w:t>
      </w:r>
    </w:p>
    <w:p w:rsidR="00515EE3" w:rsidRPr="003C3A58" w:rsidRDefault="00515EE3" w:rsidP="001003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541B" w:rsidRPr="000A6F9F" w:rsidRDefault="00515EE3" w:rsidP="0039541B">
      <w:pPr>
        <w:pStyle w:val="docdat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Наразі до Київської мі</w:t>
      </w:r>
      <w:r w:rsidR="000A6F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="000A6F9F">
        <w:rPr>
          <w:color w:val="000000"/>
          <w:sz w:val="28"/>
          <w:szCs w:val="28"/>
        </w:rPr>
        <w:t xml:space="preserve">кої ради надходять звернення громадських об’єднань осіб з інвалідністю щодо потреби у забезпеченні </w:t>
      </w:r>
      <w:r w:rsidR="00465DCB">
        <w:rPr>
          <w:color w:val="000000"/>
          <w:sz w:val="28"/>
          <w:szCs w:val="28"/>
        </w:rPr>
        <w:t xml:space="preserve"> незрячих </w:t>
      </w:r>
      <w:r w:rsidR="000A6F9F">
        <w:rPr>
          <w:color w:val="000000"/>
          <w:sz w:val="28"/>
          <w:szCs w:val="28"/>
        </w:rPr>
        <w:t>пацієнтів медичними виробами</w:t>
      </w:r>
      <w:r w:rsidR="009E6EEA">
        <w:rPr>
          <w:color w:val="000000"/>
          <w:sz w:val="28"/>
          <w:szCs w:val="28"/>
        </w:rPr>
        <w:t xml:space="preserve"> з мовним виводом</w:t>
      </w:r>
      <w:r w:rsidR="00BA2C3C">
        <w:rPr>
          <w:color w:val="000000"/>
          <w:sz w:val="28"/>
          <w:szCs w:val="28"/>
        </w:rPr>
        <w:t>, зокрема</w:t>
      </w:r>
      <w:r w:rsidR="000A6F9F">
        <w:rPr>
          <w:color w:val="000000"/>
          <w:sz w:val="28"/>
          <w:szCs w:val="28"/>
        </w:rPr>
        <w:t xml:space="preserve"> </w:t>
      </w:r>
      <w:r w:rsidR="00BA2C3C">
        <w:rPr>
          <w:color w:val="000000"/>
          <w:sz w:val="28"/>
          <w:szCs w:val="28"/>
        </w:rPr>
        <w:t xml:space="preserve"> тонометрами</w:t>
      </w:r>
      <w:r w:rsidR="009E6EEA">
        <w:rPr>
          <w:color w:val="000000"/>
          <w:sz w:val="28"/>
          <w:szCs w:val="28"/>
        </w:rPr>
        <w:t xml:space="preserve"> та</w:t>
      </w:r>
      <w:r w:rsidR="00BA2C3C">
        <w:rPr>
          <w:color w:val="000000"/>
          <w:sz w:val="28"/>
          <w:szCs w:val="28"/>
        </w:rPr>
        <w:t xml:space="preserve"> </w:t>
      </w:r>
      <w:proofErr w:type="spellStart"/>
      <w:r w:rsidR="00BA2C3C">
        <w:rPr>
          <w:color w:val="000000"/>
          <w:sz w:val="28"/>
          <w:szCs w:val="28"/>
        </w:rPr>
        <w:t>глюкометрами</w:t>
      </w:r>
      <w:proofErr w:type="spellEnd"/>
      <w:r w:rsidR="00BA2C3C">
        <w:rPr>
          <w:color w:val="000000"/>
          <w:sz w:val="28"/>
          <w:szCs w:val="28"/>
        </w:rPr>
        <w:t xml:space="preserve"> для постійного користування</w:t>
      </w:r>
      <w:r w:rsidR="000A6F9F">
        <w:rPr>
          <w:color w:val="000000"/>
          <w:sz w:val="28"/>
          <w:szCs w:val="28"/>
        </w:rPr>
        <w:t xml:space="preserve">. </w:t>
      </w:r>
    </w:p>
    <w:p w:rsidR="0039541B" w:rsidRDefault="0039541B" w:rsidP="0039541B">
      <w:pPr>
        <w:pStyle w:val="docdata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Механізм безоплатного забезпечення </w:t>
      </w:r>
      <w:r w:rsidR="00E5637D">
        <w:rPr>
          <w:color w:val="000000"/>
          <w:sz w:val="28"/>
          <w:szCs w:val="28"/>
        </w:rPr>
        <w:t xml:space="preserve">осіб з інвалідністю, дітей з інвалідністю, </w:t>
      </w:r>
      <w:r w:rsidR="00E5637D" w:rsidRPr="009739B4">
        <w:rPr>
          <w:color w:val="000000"/>
          <w:sz w:val="28"/>
          <w:szCs w:val="28"/>
        </w:rPr>
        <w:t>інших окремих категорій населення</w:t>
      </w:r>
      <w:r w:rsidR="00E56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медичними виробами та іншими засобами (далі </w:t>
      </w:r>
      <w:r w:rsidR="0056610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медичні вироби)</w:t>
      </w:r>
      <w:r w:rsidR="00E5637D">
        <w:rPr>
          <w:color w:val="000000"/>
          <w:sz w:val="28"/>
          <w:szCs w:val="28"/>
        </w:rPr>
        <w:t xml:space="preserve"> визначений </w:t>
      </w:r>
      <w:r>
        <w:rPr>
          <w:color w:val="000000"/>
          <w:sz w:val="28"/>
          <w:szCs w:val="28"/>
        </w:rPr>
        <w:t>постановою Ка</w:t>
      </w:r>
      <w:r w:rsidR="00566104">
        <w:rPr>
          <w:color w:val="000000"/>
          <w:sz w:val="28"/>
          <w:szCs w:val="28"/>
        </w:rPr>
        <w:t>бінету Міністрів України від 03</w:t>
      </w:r>
      <w:r w:rsidR="00566104" w:rsidRPr="005C6FD0">
        <w:rPr>
          <w:color w:val="000000"/>
          <w:sz w:val="28"/>
          <w:szCs w:val="28"/>
        </w:rPr>
        <w:t xml:space="preserve"> </w:t>
      </w:r>
      <w:r w:rsidR="00566104">
        <w:rPr>
          <w:color w:val="000000"/>
          <w:sz w:val="28"/>
          <w:szCs w:val="28"/>
        </w:rPr>
        <w:t xml:space="preserve">грудня </w:t>
      </w:r>
      <w:r>
        <w:rPr>
          <w:color w:val="000000"/>
          <w:sz w:val="28"/>
          <w:szCs w:val="28"/>
        </w:rPr>
        <w:t>2009</w:t>
      </w:r>
      <w:r w:rsidR="00566104"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</w:rPr>
        <w:t xml:space="preserve"> № 1301 «Про затвердження Порядку забезпечення осіб з інвалідністю, дітей з інвалідністю, інших окремих категорій населення медичними виробами та іншими засобами»</w:t>
      </w:r>
      <w:r w:rsidR="00E43F2D">
        <w:rPr>
          <w:color w:val="000000"/>
          <w:sz w:val="28"/>
          <w:szCs w:val="28"/>
        </w:rPr>
        <w:t xml:space="preserve"> (далі – Порядок)</w:t>
      </w:r>
      <w:r w:rsidR="00020418">
        <w:rPr>
          <w:color w:val="000000"/>
          <w:sz w:val="28"/>
          <w:szCs w:val="28"/>
        </w:rPr>
        <w:t xml:space="preserve">. </w:t>
      </w:r>
    </w:p>
    <w:p w:rsidR="0039541B" w:rsidRPr="000A6F9F" w:rsidRDefault="00E5637D" w:rsidP="000A6F9F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затвердженого Порядку </w:t>
      </w:r>
      <w:r w:rsidRPr="00CD0DF9">
        <w:rPr>
          <w:bCs/>
          <w:color w:val="000000"/>
          <w:sz w:val="28"/>
          <w:szCs w:val="28"/>
        </w:rPr>
        <w:t>забезпечення осіб з інвалідністю</w:t>
      </w:r>
      <w:r w:rsidR="00E43F2D">
        <w:rPr>
          <w:bCs/>
          <w:color w:val="000000"/>
          <w:sz w:val="28"/>
          <w:szCs w:val="28"/>
        </w:rPr>
        <w:t>, дітей з інвалідністю</w:t>
      </w:r>
      <w:r w:rsidRPr="00CD0DF9">
        <w:rPr>
          <w:bCs/>
          <w:color w:val="000000"/>
          <w:sz w:val="28"/>
          <w:szCs w:val="28"/>
        </w:rPr>
        <w:t xml:space="preserve"> медичними виробами здійснюється на підставі індив</w:t>
      </w:r>
      <w:r>
        <w:rPr>
          <w:bCs/>
          <w:color w:val="000000"/>
          <w:sz w:val="28"/>
          <w:szCs w:val="28"/>
        </w:rPr>
        <w:t xml:space="preserve">ідуальної програми реабілітації. </w:t>
      </w:r>
      <w:r>
        <w:rPr>
          <w:color w:val="000000"/>
          <w:sz w:val="28"/>
          <w:szCs w:val="28"/>
        </w:rPr>
        <w:t xml:space="preserve">Зокрема, </w:t>
      </w:r>
      <w:r>
        <w:rPr>
          <w:bCs/>
          <w:color w:val="000000"/>
          <w:sz w:val="28"/>
          <w:szCs w:val="28"/>
        </w:rPr>
        <w:t>о</w:t>
      </w:r>
      <w:r w:rsidRPr="00CD0DF9">
        <w:rPr>
          <w:bCs/>
          <w:color w:val="000000"/>
          <w:sz w:val="28"/>
          <w:szCs w:val="28"/>
        </w:rPr>
        <w:t>соби з інвалідністю, діти з інвалідністю та визначені категорії осіб забезпечуються безоплатно медичними виробами з ураху</w:t>
      </w:r>
      <w:r>
        <w:rPr>
          <w:bCs/>
          <w:color w:val="000000"/>
          <w:sz w:val="28"/>
          <w:szCs w:val="28"/>
        </w:rPr>
        <w:t>ванням їх індивідуальних потреб.</w:t>
      </w:r>
      <w:r>
        <w:t xml:space="preserve"> </w:t>
      </w:r>
      <w:r w:rsidR="00566104">
        <w:rPr>
          <w:bCs/>
          <w:color w:val="000000"/>
          <w:sz w:val="28"/>
          <w:szCs w:val="28"/>
        </w:rPr>
        <w:t>Зазначена</w:t>
      </w:r>
      <w:r w:rsidRPr="00CD0DF9">
        <w:rPr>
          <w:bCs/>
          <w:color w:val="000000"/>
          <w:sz w:val="28"/>
          <w:szCs w:val="28"/>
        </w:rPr>
        <w:t xml:space="preserve"> вимога унеможливлює централізоване забезпечення Департаментом охорони здоров’я </w:t>
      </w:r>
      <w:r>
        <w:rPr>
          <w:bCs/>
          <w:color w:val="000000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Pr="00CD0DF9">
        <w:rPr>
          <w:bCs/>
          <w:color w:val="000000"/>
          <w:sz w:val="28"/>
          <w:szCs w:val="28"/>
        </w:rPr>
        <w:t>хворих медичними виробами, оскільки кожен хворий потребує індивідуального підходу під час забезпечення медичними виробами.</w:t>
      </w:r>
      <w:r w:rsidR="000A6F9F">
        <w:rPr>
          <w:bCs/>
          <w:color w:val="000000"/>
          <w:sz w:val="28"/>
          <w:szCs w:val="28"/>
        </w:rPr>
        <w:t xml:space="preserve"> Крім того, </w:t>
      </w:r>
      <w:r w:rsidR="000A6F9F">
        <w:rPr>
          <w:color w:val="000000"/>
          <w:sz w:val="28"/>
          <w:szCs w:val="28"/>
        </w:rPr>
        <w:t>з</w:t>
      </w:r>
      <w:r w:rsidR="00474AD6">
        <w:rPr>
          <w:color w:val="000000"/>
          <w:sz w:val="28"/>
          <w:szCs w:val="28"/>
        </w:rPr>
        <w:t xml:space="preserve">азначений Порядок визначає </w:t>
      </w:r>
      <w:r w:rsidR="00474AD6" w:rsidRPr="00474AD6">
        <w:rPr>
          <w:color w:val="000000"/>
          <w:sz w:val="28"/>
          <w:szCs w:val="28"/>
        </w:rPr>
        <w:t>найм</w:t>
      </w:r>
      <w:r w:rsidR="00474AD6">
        <w:rPr>
          <w:color w:val="000000"/>
          <w:sz w:val="28"/>
          <w:szCs w:val="28"/>
        </w:rPr>
        <w:t>енування медичних</w:t>
      </w:r>
      <w:r w:rsidR="00474AD6" w:rsidRPr="00474AD6">
        <w:rPr>
          <w:color w:val="000000"/>
          <w:sz w:val="28"/>
          <w:szCs w:val="28"/>
        </w:rPr>
        <w:t xml:space="preserve"> виробів, якими забезпечуються особи з інвалідністю, діти з інвалідністю, інші окремі категорії населення в закладах охорони здоров’я для використання в амбулаторних та/або стаціонарних умовах. </w:t>
      </w:r>
    </w:p>
    <w:p w:rsidR="001F15B1" w:rsidRPr="001F15B1" w:rsidRDefault="000A6F9F" w:rsidP="0039541B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Також </w:t>
      </w:r>
      <w:r w:rsidR="0039541B">
        <w:rPr>
          <w:bCs/>
          <w:color w:val="000000"/>
          <w:sz w:val="28"/>
          <w:szCs w:val="28"/>
        </w:rPr>
        <w:t>відповідно до Закону України «Про державні фінанс</w:t>
      </w:r>
      <w:r w:rsidR="001003F2">
        <w:rPr>
          <w:bCs/>
          <w:color w:val="000000"/>
          <w:sz w:val="28"/>
          <w:szCs w:val="28"/>
        </w:rPr>
        <w:t>ові гарантії медичного обслугов</w:t>
      </w:r>
      <w:r w:rsidR="0039541B">
        <w:rPr>
          <w:bCs/>
          <w:color w:val="000000"/>
          <w:sz w:val="28"/>
          <w:szCs w:val="28"/>
        </w:rPr>
        <w:t xml:space="preserve">ування населення» </w:t>
      </w:r>
      <w:r w:rsidR="001F15B1">
        <w:rPr>
          <w:bCs/>
          <w:color w:val="000000"/>
          <w:sz w:val="28"/>
          <w:szCs w:val="28"/>
        </w:rPr>
        <w:t>п</w:t>
      </w:r>
      <w:r w:rsidR="001F15B1" w:rsidRPr="001F15B1">
        <w:rPr>
          <w:bCs/>
          <w:color w:val="000000"/>
          <w:sz w:val="28"/>
          <w:szCs w:val="28"/>
        </w:rPr>
        <w:t xml:space="preserve">рограма державних гарантій медичного обслуговування населення (програма медичних гарантій) </w:t>
      </w:r>
      <w:r w:rsidR="003C3A58">
        <w:rPr>
          <w:bCs/>
          <w:color w:val="000000"/>
          <w:sz w:val="28"/>
          <w:szCs w:val="28"/>
        </w:rPr>
        <w:t>–</w:t>
      </w:r>
      <w:r w:rsidR="001F15B1" w:rsidRPr="001F15B1">
        <w:rPr>
          <w:bCs/>
          <w:color w:val="000000"/>
          <w:sz w:val="28"/>
          <w:szCs w:val="28"/>
        </w:rPr>
        <w:t xml:space="preserve"> програма, що визначає перелік та обсяг медичних послуг, медичних виробів та лікарських засобів, повну оплату надання яких пацієнтам держава гарантує за рахунок коштів Державного бюджету України згідно з тарифом, для профілактики, діагностики, лікування та реабілітації у зв’язку з хворобами, травмами, отруєннями і патологічними станами, а також у зв’язку з вагітністю та пологами. </w:t>
      </w:r>
      <w:r w:rsidR="009F2D76">
        <w:rPr>
          <w:bCs/>
          <w:color w:val="000000"/>
          <w:sz w:val="28"/>
          <w:szCs w:val="28"/>
        </w:rPr>
        <w:t>Тому</w:t>
      </w:r>
      <w:r w:rsidR="003C3A58">
        <w:rPr>
          <w:bCs/>
          <w:color w:val="000000"/>
          <w:sz w:val="28"/>
          <w:szCs w:val="28"/>
        </w:rPr>
        <w:t xml:space="preserve"> комунальні заклади охорони здоров’я</w:t>
      </w:r>
      <w:r>
        <w:rPr>
          <w:bCs/>
          <w:color w:val="000000"/>
          <w:sz w:val="28"/>
          <w:szCs w:val="28"/>
        </w:rPr>
        <w:t xml:space="preserve"> за рахунок планових коштів, отриманих від Національної служби здоров’я України</w:t>
      </w:r>
      <w:r w:rsidR="003C3A58">
        <w:rPr>
          <w:bCs/>
          <w:color w:val="000000"/>
          <w:sz w:val="28"/>
          <w:szCs w:val="28"/>
        </w:rPr>
        <w:t xml:space="preserve"> </w:t>
      </w:r>
      <w:r w:rsidR="001F15B1" w:rsidRPr="001F15B1">
        <w:rPr>
          <w:bCs/>
          <w:color w:val="000000"/>
          <w:sz w:val="28"/>
          <w:szCs w:val="28"/>
        </w:rPr>
        <w:t>в межах програми медичних гарантій</w:t>
      </w:r>
      <w:r w:rsidR="009F2D76">
        <w:rPr>
          <w:bCs/>
          <w:color w:val="000000"/>
          <w:sz w:val="28"/>
          <w:szCs w:val="28"/>
        </w:rPr>
        <w:t>,</w:t>
      </w:r>
      <w:r w:rsidR="001F15B1" w:rsidRPr="001F15B1">
        <w:rPr>
          <w:bCs/>
          <w:color w:val="000000"/>
          <w:sz w:val="28"/>
          <w:szCs w:val="28"/>
        </w:rPr>
        <w:t xml:space="preserve"> </w:t>
      </w:r>
      <w:r w:rsidR="00391DE7">
        <w:rPr>
          <w:bCs/>
          <w:color w:val="000000"/>
          <w:sz w:val="28"/>
          <w:szCs w:val="28"/>
        </w:rPr>
        <w:t>забезпечують</w:t>
      </w:r>
      <w:r w:rsidR="00094DC5">
        <w:rPr>
          <w:bCs/>
          <w:color w:val="000000"/>
          <w:sz w:val="28"/>
          <w:szCs w:val="28"/>
        </w:rPr>
        <w:t xml:space="preserve"> пацієнтів медичними виробами</w:t>
      </w:r>
      <w:r w:rsidR="001F15B1" w:rsidRPr="001F15B1">
        <w:rPr>
          <w:bCs/>
          <w:color w:val="000000"/>
          <w:sz w:val="28"/>
          <w:szCs w:val="28"/>
        </w:rPr>
        <w:t xml:space="preserve">, які </w:t>
      </w:r>
      <w:r>
        <w:rPr>
          <w:bCs/>
          <w:color w:val="000000"/>
          <w:sz w:val="28"/>
          <w:szCs w:val="28"/>
        </w:rPr>
        <w:t xml:space="preserve">передбачені </w:t>
      </w:r>
      <w:r w:rsidR="001F15B1" w:rsidRPr="001F15B1">
        <w:rPr>
          <w:bCs/>
          <w:color w:val="000000"/>
          <w:sz w:val="28"/>
          <w:szCs w:val="28"/>
        </w:rPr>
        <w:t xml:space="preserve">специфікаціями пакетів медичних послуг.  </w:t>
      </w:r>
    </w:p>
    <w:p w:rsidR="00F311F4" w:rsidRPr="009F2D76" w:rsidRDefault="000A6F9F" w:rsidP="0039541B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Водночас, с</w:t>
      </w:r>
      <w:r w:rsidR="00F311F4" w:rsidRPr="00F311F4">
        <w:rPr>
          <w:bCs/>
          <w:color w:val="000000"/>
          <w:sz w:val="28"/>
          <w:szCs w:val="28"/>
        </w:rPr>
        <w:t>оціальні гарантії щодо забезпечення допоміжними засобами реабілітації (технічними та іншими засобами реабілітації) осіб з інвалідністю в Укр</w:t>
      </w:r>
      <w:r>
        <w:rPr>
          <w:bCs/>
          <w:color w:val="000000"/>
          <w:sz w:val="28"/>
          <w:szCs w:val="28"/>
        </w:rPr>
        <w:t>аїні визначено Законом України «</w:t>
      </w:r>
      <w:r w:rsidR="00F311F4" w:rsidRPr="00F311F4">
        <w:rPr>
          <w:bCs/>
          <w:color w:val="000000"/>
          <w:sz w:val="28"/>
          <w:szCs w:val="28"/>
        </w:rPr>
        <w:t>Про реабілітаці</w:t>
      </w:r>
      <w:r>
        <w:rPr>
          <w:bCs/>
          <w:color w:val="000000"/>
          <w:sz w:val="28"/>
          <w:szCs w:val="28"/>
        </w:rPr>
        <w:t>ю осіб з інвалідністю в Україні»</w:t>
      </w:r>
      <w:r w:rsidR="00F311F4" w:rsidRPr="00F311F4">
        <w:rPr>
          <w:bCs/>
          <w:color w:val="000000"/>
          <w:sz w:val="28"/>
          <w:szCs w:val="28"/>
        </w:rPr>
        <w:t>.</w:t>
      </w:r>
      <w:r w:rsidR="00E5637D">
        <w:rPr>
          <w:bCs/>
          <w:color w:val="000000"/>
          <w:sz w:val="28"/>
          <w:szCs w:val="28"/>
        </w:rPr>
        <w:t xml:space="preserve"> </w:t>
      </w:r>
      <w:r w:rsidR="00515EE3" w:rsidRPr="009F2D76">
        <w:rPr>
          <w:bCs/>
          <w:color w:val="000000"/>
          <w:sz w:val="28"/>
          <w:szCs w:val="28"/>
        </w:rPr>
        <w:t xml:space="preserve">Зокрема, виплата </w:t>
      </w:r>
      <w:r w:rsidR="00515EE3" w:rsidRPr="00ED528A">
        <w:rPr>
          <w:bCs/>
          <w:color w:val="000000"/>
          <w:sz w:val="28"/>
          <w:szCs w:val="28"/>
        </w:rPr>
        <w:t>особам з інвалідністю, дітям з інвалідністю та іншим окремим категоріям населення грошової компенсації вартості за самостійно придбані засоби реабілітації</w:t>
      </w:r>
      <w:r w:rsidR="00515EE3" w:rsidRPr="009F2D76">
        <w:rPr>
          <w:bCs/>
          <w:color w:val="000000"/>
          <w:sz w:val="28"/>
          <w:szCs w:val="28"/>
        </w:rPr>
        <w:t xml:space="preserve"> передбачена постановою</w:t>
      </w:r>
      <w:r w:rsidR="00F311F4" w:rsidRPr="009F2D76">
        <w:rPr>
          <w:bCs/>
          <w:color w:val="000000"/>
          <w:sz w:val="28"/>
          <w:szCs w:val="28"/>
        </w:rPr>
        <w:t xml:space="preserve"> Кабінету Міністрів Укра</w:t>
      </w:r>
      <w:r w:rsidRPr="009F2D76">
        <w:rPr>
          <w:bCs/>
          <w:color w:val="000000"/>
          <w:sz w:val="28"/>
          <w:szCs w:val="28"/>
        </w:rPr>
        <w:t xml:space="preserve">їни від </w:t>
      </w:r>
      <w:r w:rsidR="00566104">
        <w:rPr>
          <w:bCs/>
          <w:color w:val="000000"/>
          <w:sz w:val="28"/>
          <w:szCs w:val="28"/>
        </w:rPr>
        <w:t>05 квітня 2012 року</w:t>
      </w:r>
      <w:r w:rsidRPr="009F2D76">
        <w:rPr>
          <w:bCs/>
          <w:color w:val="000000"/>
          <w:sz w:val="28"/>
          <w:szCs w:val="28"/>
        </w:rPr>
        <w:t xml:space="preserve"> № 321 «</w:t>
      </w:r>
      <w:r w:rsidR="00F311F4" w:rsidRPr="009F2D76">
        <w:rPr>
          <w:bCs/>
          <w:color w:val="000000"/>
          <w:sz w:val="28"/>
          <w:szCs w:val="28"/>
        </w:rPr>
        <w:t xml:space="preserve">Про затвердження Порядку забезпечення допоміжними засобами реабілітації (технічними та іншими засобами реабілітації) осіб з інвалідністю, дітей з інвалідністю та інших окремих категорій населення і виплати грошової компенсації вартості за самостійно придбані </w:t>
      </w:r>
      <w:r w:rsidR="00FD1CA4">
        <w:rPr>
          <w:bCs/>
          <w:color w:val="000000"/>
          <w:sz w:val="28"/>
          <w:szCs w:val="28"/>
        </w:rPr>
        <w:t xml:space="preserve">такі засоби, </w:t>
      </w:r>
      <w:r w:rsidR="009F2D76">
        <w:rPr>
          <w:bCs/>
          <w:color w:val="000000"/>
          <w:sz w:val="28"/>
          <w:szCs w:val="28"/>
        </w:rPr>
        <w:t>їх переліку»</w:t>
      </w:r>
      <w:r w:rsidR="00F311F4" w:rsidRPr="009F2D76">
        <w:rPr>
          <w:bCs/>
          <w:color w:val="000000"/>
          <w:sz w:val="28"/>
          <w:szCs w:val="28"/>
        </w:rPr>
        <w:t>.</w:t>
      </w:r>
      <w:r w:rsidR="00FA6CA0">
        <w:rPr>
          <w:bCs/>
          <w:color w:val="000000"/>
          <w:sz w:val="28"/>
          <w:szCs w:val="28"/>
        </w:rPr>
        <w:t xml:space="preserve"> Перелік засобів реабілітації, за які виплачується компенсація особам з інвалідністю, дітям з інвалідністю, іншим особам або їх законним представникам, затверджується Міністерством соціальної політики України. </w:t>
      </w:r>
    </w:p>
    <w:p w:rsidR="009F2D76" w:rsidRPr="00DC4E84" w:rsidRDefault="0039541B" w:rsidP="0088061E">
      <w:pPr>
        <w:pStyle w:val="docdat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зв’язку з </w:t>
      </w:r>
      <w:r w:rsidR="00566104">
        <w:rPr>
          <w:color w:val="000000"/>
          <w:sz w:val="28"/>
          <w:szCs w:val="28"/>
        </w:rPr>
        <w:t>цим, ми депутат</w:t>
      </w:r>
      <w:r w:rsidR="00E5637D">
        <w:rPr>
          <w:color w:val="000000"/>
          <w:sz w:val="28"/>
          <w:szCs w:val="28"/>
        </w:rPr>
        <w:t xml:space="preserve">и Київської міської ради, </w:t>
      </w:r>
      <w:r w:rsidR="00844196">
        <w:rPr>
          <w:color w:val="000000"/>
          <w:sz w:val="28"/>
          <w:szCs w:val="28"/>
        </w:rPr>
        <w:t>зве</w:t>
      </w:r>
      <w:r w:rsidR="00391DE7">
        <w:rPr>
          <w:color w:val="000000"/>
          <w:sz w:val="28"/>
          <w:szCs w:val="28"/>
        </w:rPr>
        <w:t>р</w:t>
      </w:r>
      <w:r w:rsidR="00844196">
        <w:rPr>
          <w:color w:val="000000"/>
          <w:sz w:val="28"/>
          <w:szCs w:val="28"/>
        </w:rPr>
        <w:t xml:space="preserve">таємось із проханням </w:t>
      </w:r>
      <w:r w:rsidR="00E5637D">
        <w:rPr>
          <w:color w:val="000000"/>
          <w:sz w:val="28"/>
          <w:szCs w:val="28"/>
        </w:rPr>
        <w:t xml:space="preserve">запровадити </w:t>
      </w:r>
      <w:r w:rsidR="00391DE7">
        <w:rPr>
          <w:color w:val="000000"/>
          <w:sz w:val="28"/>
          <w:szCs w:val="28"/>
        </w:rPr>
        <w:t>на державному рівні механізм</w:t>
      </w:r>
      <w:r>
        <w:rPr>
          <w:color w:val="000000"/>
          <w:sz w:val="28"/>
          <w:szCs w:val="28"/>
        </w:rPr>
        <w:t xml:space="preserve"> забезпечення осіб з інвалідністю, дітей з інвалідністю, інших окремих категорій населення медичними виробами та іншими засобами</w:t>
      </w:r>
      <w:r w:rsidR="00274B88">
        <w:rPr>
          <w:color w:val="000000"/>
          <w:sz w:val="28"/>
          <w:szCs w:val="28"/>
        </w:rPr>
        <w:t xml:space="preserve">, зокрема </w:t>
      </w:r>
      <w:proofErr w:type="spellStart"/>
      <w:r w:rsidR="00274B88">
        <w:rPr>
          <w:color w:val="000000"/>
          <w:sz w:val="28"/>
          <w:szCs w:val="28"/>
        </w:rPr>
        <w:t>глюкометрами</w:t>
      </w:r>
      <w:proofErr w:type="spellEnd"/>
      <w:r w:rsidR="00274B88">
        <w:rPr>
          <w:color w:val="000000"/>
          <w:sz w:val="28"/>
          <w:szCs w:val="28"/>
        </w:rPr>
        <w:t xml:space="preserve"> та тонометрами з мовним виводом для постійного користування</w:t>
      </w:r>
      <w:r w:rsidR="009D615C">
        <w:rPr>
          <w:color w:val="000000"/>
          <w:sz w:val="28"/>
          <w:szCs w:val="28"/>
        </w:rPr>
        <w:t>,</w:t>
      </w:r>
      <w:r w:rsidR="00274B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через Міністерство соціальної політики Укра</w:t>
      </w:r>
      <w:r w:rsidR="0088061E">
        <w:rPr>
          <w:color w:val="000000"/>
          <w:sz w:val="28"/>
          <w:szCs w:val="28"/>
        </w:rPr>
        <w:t>їни шляхом розширення переліку засобів</w:t>
      </w:r>
      <w:r>
        <w:rPr>
          <w:color w:val="000000"/>
          <w:sz w:val="28"/>
          <w:szCs w:val="28"/>
        </w:rPr>
        <w:t>, що підпадають під грошову компенсацію вартості за самостійно придбані </w:t>
      </w:r>
      <w:r w:rsidR="00274B88">
        <w:rPr>
          <w:color w:val="000000"/>
          <w:sz w:val="28"/>
          <w:szCs w:val="28"/>
        </w:rPr>
        <w:t>такі засоби.</w:t>
      </w:r>
      <w:r w:rsidR="002A04F9">
        <w:rPr>
          <w:color w:val="000000"/>
          <w:sz w:val="28"/>
          <w:szCs w:val="28"/>
        </w:rPr>
        <w:t xml:space="preserve"> </w:t>
      </w:r>
      <w:r w:rsidR="002A04F9" w:rsidRPr="00BA2C3C">
        <w:rPr>
          <w:bCs/>
          <w:color w:val="000000"/>
          <w:sz w:val="28"/>
          <w:szCs w:val="28"/>
        </w:rPr>
        <w:t xml:space="preserve">Також </w:t>
      </w:r>
      <w:r w:rsidR="00FA6CA0">
        <w:rPr>
          <w:bCs/>
          <w:color w:val="000000"/>
          <w:sz w:val="28"/>
          <w:szCs w:val="28"/>
        </w:rPr>
        <w:t xml:space="preserve">просимо </w:t>
      </w:r>
      <w:r w:rsidR="00BA2C3C" w:rsidRPr="00BA2C3C">
        <w:rPr>
          <w:bCs/>
          <w:color w:val="000000"/>
          <w:sz w:val="28"/>
          <w:szCs w:val="28"/>
        </w:rPr>
        <w:t xml:space="preserve">включити </w:t>
      </w:r>
      <w:r w:rsidR="00FA6CA0" w:rsidRPr="00BA2C3C">
        <w:rPr>
          <w:bCs/>
          <w:color w:val="000000"/>
          <w:sz w:val="28"/>
          <w:szCs w:val="28"/>
        </w:rPr>
        <w:t xml:space="preserve">до переліку медичних виробів, які підлягають </w:t>
      </w:r>
      <w:proofErr w:type="spellStart"/>
      <w:r w:rsidR="00FA6CA0" w:rsidRPr="00BA2C3C">
        <w:rPr>
          <w:bCs/>
          <w:color w:val="000000"/>
          <w:sz w:val="28"/>
          <w:szCs w:val="28"/>
        </w:rPr>
        <w:t>реімбурсації</w:t>
      </w:r>
      <w:proofErr w:type="spellEnd"/>
      <w:r w:rsidR="00FA6CA0" w:rsidRPr="00BA2C3C">
        <w:rPr>
          <w:bCs/>
          <w:color w:val="000000"/>
          <w:sz w:val="28"/>
          <w:szCs w:val="28"/>
        </w:rPr>
        <w:t xml:space="preserve"> за програмою державних гарантій меди</w:t>
      </w:r>
      <w:r w:rsidR="00FA6CA0">
        <w:rPr>
          <w:bCs/>
          <w:color w:val="000000"/>
          <w:sz w:val="28"/>
          <w:szCs w:val="28"/>
        </w:rPr>
        <w:t>чного обслуговування населення</w:t>
      </w:r>
      <w:r w:rsidR="0088061E">
        <w:rPr>
          <w:bCs/>
          <w:color w:val="000000"/>
          <w:sz w:val="28"/>
          <w:szCs w:val="28"/>
        </w:rPr>
        <w:t>,</w:t>
      </w:r>
      <w:r w:rsidR="00FA6CA0" w:rsidRPr="00BA2C3C">
        <w:rPr>
          <w:bCs/>
          <w:color w:val="000000"/>
          <w:sz w:val="28"/>
          <w:szCs w:val="28"/>
        </w:rPr>
        <w:t xml:space="preserve"> </w:t>
      </w:r>
      <w:r w:rsidR="008B2B90" w:rsidRPr="00BA2C3C">
        <w:rPr>
          <w:bCs/>
          <w:color w:val="000000"/>
          <w:sz w:val="28"/>
          <w:szCs w:val="28"/>
        </w:rPr>
        <w:t xml:space="preserve">тест-смужки </w:t>
      </w:r>
      <w:r w:rsidR="008B2B90">
        <w:rPr>
          <w:bCs/>
          <w:color w:val="000000"/>
          <w:sz w:val="28"/>
          <w:szCs w:val="28"/>
        </w:rPr>
        <w:t xml:space="preserve">для контролю рівня глюкози </w:t>
      </w:r>
      <w:r w:rsidR="008B2B90" w:rsidRPr="00BA2C3C">
        <w:rPr>
          <w:bCs/>
          <w:color w:val="000000"/>
          <w:sz w:val="28"/>
          <w:szCs w:val="28"/>
        </w:rPr>
        <w:t xml:space="preserve">до </w:t>
      </w:r>
      <w:proofErr w:type="spellStart"/>
      <w:r w:rsidR="008B2B90" w:rsidRPr="00BA2C3C">
        <w:rPr>
          <w:bCs/>
          <w:color w:val="000000"/>
          <w:sz w:val="28"/>
          <w:szCs w:val="28"/>
        </w:rPr>
        <w:t>глюкометрів</w:t>
      </w:r>
      <w:proofErr w:type="spellEnd"/>
      <w:r w:rsidR="009E6EEA">
        <w:rPr>
          <w:bCs/>
          <w:color w:val="000000"/>
          <w:sz w:val="28"/>
          <w:szCs w:val="28"/>
        </w:rPr>
        <w:t xml:space="preserve"> з </w:t>
      </w:r>
      <w:proofErr w:type="spellStart"/>
      <w:r w:rsidR="009E6EEA">
        <w:rPr>
          <w:bCs/>
          <w:color w:val="000000"/>
          <w:sz w:val="28"/>
          <w:szCs w:val="28"/>
        </w:rPr>
        <w:t>мовним</w:t>
      </w:r>
      <w:proofErr w:type="spellEnd"/>
      <w:r w:rsidR="009E6EEA">
        <w:rPr>
          <w:bCs/>
          <w:color w:val="000000"/>
          <w:sz w:val="28"/>
          <w:szCs w:val="28"/>
        </w:rPr>
        <w:t xml:space="preserve"> виводом</w:t>
      </w:r>
      <w:r w:rsidR="00FA6CA0">
        <w:rPr>
          <w:bCs/>
          <w:color w:val="000000"/>
          <w:sz w:val="28"/>
          <w:szCs w:val="28"/>
        </w:rPr>
        <w:t>.</w:t>
      </w:r>
      <w:r w:rsidR="008B2B90" w:rsidRPr="00BA2C3C">
        <w:rPr>
          <w:bCs/>
          <w:color w:val="000000"/>
          <w:sz w:val="28"/>
          <w:szCs w:val="28"/>
        </w:rPr>
        <w:t xml:space="preserve"> </w:t>
      </w:r>
    </w:p>
    <w:p w:rsidR="00844196" w:rsidRDefault="00844196" w:rsidP="0084419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44196" w:rsidRDefault="00844196" w:rsidP="0084419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44196" w:rsidRDefault="00844196" w:rsidP="0084419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44196" w:rsidRDefault="00844196" w:rsidP="0084419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844196" w:rsidRPr="00844196" w:rsidRDefault="00844196" w:rsidP="0084419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844196">
        <w:rPr>
          <w:rFonts w:ascii="Times New Roman" w:hAnsi="Times New Roman"/>
          <w:sz w:val="28"/>
          <w:szCs w:val="20"/>
          <w:lang w:val="uk-UA" w:eastAsia="ru-RU"/>
        </w:rPr>
        <w:t xml:space="preserve">Київський міський голова </w:t>
      </w:r>
      <w:r w:rsidRPr="00844196">
        <w:rPr>
          <w:rFonts w:ascii="Times New Roman" w:hAnsi="Times New Roman"/>
          <w:sz w:val="28"/>
          <w:szCs w:val="20"/>
          <w:lang w:val="uk-UA" w:eastAsia="ru-RU"/>
        </w:rPr>
        <w:tab/>
      </w:r>
      <w:r w:rsidRPr="00844196">
        <w:rPr>
          <w:rFonts w:ascii="Times New Roman" w:hAnsi="Times New Roman"/>
          <w:sz w:val="28"/>
          <w:szCs w:val="20"/>
          <w:lang w:val="uk-UA" w:eastAsia="ru-RU"/>
        </w:rPr>
        <w:tab/>
        <w:t xml:space="preserve">                        </w:t>
      </w:r>
      <w:r w:rsidRPr="00844196">
        <w:rPr>
          <w:rFonts w:ascii="Times New Roman" w:hAnsi="Times New Roman"/>
          <w:sz w:val="28"/>
          <w:szCs w:val="20"/>
          <w:lang w:val="uk-UA" w:eastAsia="ru-RU"/>
        </w:rPr>
        <w:tab/>
      </w:r>
      <w:r w:rsidRPr="00844196">
        <w:rPr>
          <w:rFonts w:ascii="Times New Roman" w:hAnsi="Times New Roman"/>
          <w:sz w:val="28"/>
          <w:szCs w:val="20"/>
          <w:lang w:val="uk-UA" w:eastAsia="ru-RU"/>
        </w:rPr>
        <w:tab/>
        <w:t xml:space="preserve">   Віталій КЛИЧКО</w:t>
      </w:r>
    </w:p>
    <w:p w:rsidR="00844196" w:rsidRPr="00844196" w:rsidRDefault="00844196" w:rsidP="0084419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844196" w:rsidRPr="00844196" w:rsidRDefault="00844196" w:rsidP="00844196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14192" w:rsidRDefault="00714192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0913B1" w:rsidRDefault="000913B1" w:rsidP="009F2D76">
      <w:pPr>
        <w:pStyle w:val="a3"/>
        <w:spacing w:before="0" w:beforeAutospacing="0" w:after="0" w:afterAutospacing="0"/>
        <w:ind w:firstLine="720"/>
        <w:jc w:val="both"/>
      </w:pPr>
    </w:p>
    <w:p w:rsidR="000913B1" w:rsidRDefault="000913B1" w:rsidP="009F2D76">
      <w:pPr>
        <w:pStyle w:val="a3"/>
        <w:spacing w:before="0" w:beforeAutospacing="0" w:after="0" w:afterAutospacing="0"/>
        <w:ind w:firstLine="720"/>
        <w:jc w:val="both"/>
      </w:pPr>
    </w:p>
    <w:p w:rsidR="000913B1" w:rsidRDefault="000913B1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p w:rsidR="006C206D" w:rsidRDefault="006C206D" w:rsidP="009F2D76">
      <w:pPr>
        <w:pStyle w:val="a3"/>
        <w:spacing w:before="0" w:beforeAutospacing="0" w:after="0" w:afterAutospacing="0"/>
        <w:ind w:firstLine="720"/>
        <w:jc w:val="both"/>
      </w:pPr>
    </w:p>
    <w:sectPr w:rsidR="006C20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3E1456D0"/>
    <w:multiLevelType w:val="hybridMultilevel"/>
    <w:tmpl w:val="D40088AC"/>
    <w:lvl w:ilvl="0" w:tplc="A1F4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093"/>
    <w:multiLevelType w:val="hybridMultilevel"/>
    <w:tmpl w:val="DCE009E0"/>
    <w:lvl w:ilvl="0" w:tplc="7E061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5C1C"/>
    <w:multiLevelType w:val="hybridMultilevel"/>
    <w:tmpl w:val="D2BC0FD2"/>
    <w:lvl w:ilvl="0" w:tplc="41FCCF4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2E0E"/>
    <w:multiLevelType w:val="hybridMultilevel"/>
    <w:tmpl w:val="F89AE2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17"/>
    <w:rsid w:val="00020418"/>
    <w:rsid w:val="000913B1"/>
    <w:rsid w:val="00094DC5"/>
    <w:rsid w:val="000A6F9F"/>
    <w:rsid w:val="001003F2"/>
    <w:rsid w:val="001F15B1"/>
    <w:rsid w:val="00274B88"/>
    <w:rsid w:val="002A04F9"/>
    <w:rsid w:val="00307317"/>
    <w:rsid w:val="00340392"/>
    <w:rsid w:val="00351219"/>
    <w:rsid w:val="00391DE7"/>
    <w:rsid w:val="0039541B"/>
    <w:rsid w:val="003C3A58"/>
    <w:rsid w:val="00465DCB"/>
    <w:rsid w:val="00474AD6"/>
    <w:rsid w:val="0048603D"/>
    <w:rsid w:val="004C3CB2"/>
    <w:rsid w:val="004C4FC6"/>
    <w:rsid w:val="00511F33"/>
    <w:rsid w:val="00515EE3"/>
    <w:rsid w:val="00566104"/>
    <w:rsid w:val="00597887"/>
    <w:rsid w:val="005C6FD0"/>
    <w:rsid w:val="006A586F"/>
    <w:rsid w:val="006B565E"/>
    <w:rsid w:val="006C206D"/>
    <w:rsid w:val="00714192"/>
    <w:rsid w:val="00844196"/>
    <w:rsid w:val="008740B7"/>
    <w:rsid w:val="0088061E"/>
    <w:rsid w:val="008B2B90"/>
    <w:rsid w:val="008F1A41"/>
    <w:rsid w:val="0096334F"/>
    <w:rsid w:val="009739B4"/>
    <w:rsid w:val="009D615C"/>
    <w:rsid w:val="009E6EEA"/>
    <w:rsid w:val="009F2D76"/>
    <w:rsid w:val="00AD17BE"/>
    <w:rsid w:val="00BA2C3C"/>
    <w:rsid w:val="00C1461E"/>
    <w:rsid w:val="00CB4E16"/>
    <w:rsid w:val="00DC4E84"/>
    <w:rsid w:val="00DE247C"/>
    <w:rsid w:val="00E436DC"/>
    <w:rsid w:val="00E43F2D"/>
    <w:rsid w:val="00E5637D"/>
    <w:rsid w:val="00E57776"/>
    <w:rsid w:val="00E81502"/>
    <w:rsid w:val="00EC753B"/>
    <w:rsid w:val="00ED528A"/>
    <w:rsid w:val="00F311F4"/>
    <w:rsid w:val="00FA51FB"/>
    <w:rsid w:val="00FA6CA0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8F40-B968-4B4F-A1E3-ACEAAEB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1B"/>
    <w:pPr>
      <w:suppressAutoHyphens/>
      <w:spacing w:after="200" w:line="276" w:lineRule="auto"/>
    </w:pPr>
    <w:rPr>
      <w:rFonts w:ascii="Calibri" w:eastAsia="Times New Roman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050,baiaagaaboqcaaadyykaaavxkqaaaaaaaaaaaaaaaaaaaaaaaaaaaaaaaaaaaaaaaaaaaaaaaaaaaaaaaaaaaaaaaaaaaaaaaaaaaaaaaaaaaaaaaaaaaaaaaaaaaaaaaaaaaaaaaaaaaaaaaaaaaaaaaaaaaaaaaaaaaaaaaaaaaaaaaaaaaaaaaaaaaaaaaaaaaaaaaaaaaaaaaaaaaaaaaaaaaaaaaaaaaaa"/>
    <w:basedOn w:val="a"/>
    <w:rsid w:val="003954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3954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F311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121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7">
    <w:name w:val="List Paragraph"/>
    <w:basedOn w:val="a"/>
    <w:uiPriority w:val="34"/>
    <w:qFormat/>
    <w:rsid w:val="006C206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uiPriority w:val="39"/>
    <w:rsid w:val="006C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4250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Родінка Оксана Анатоліївна</cp:lastModifiedBy>
  <cp:revision>42</cp:revision>
  <cp:lastPrinted>2023-10-05T06:58:00Z</cp:lastPrinted>
  <dcterms:created xsi:type="dcterms:W3CDTF">2023-09-28T14:04:00Z</dcterms:created>
  <dcterms:modified xsi:type="dcterms:W3CDTF">2023-10-05T07:01:00Z</dcterms:modified>
</cp:coreProperties>
</file>