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168"/>
        <w:gridCol w:w="398"/>
        <w:gridCol w:w="796"/>
        <w:gridCol w:w="1308"/>
        <w:gridCol w:w="57"/>
        <w:gridCol w:w="1365"/>
        <w:gridCol w:w="1252"/>
        <w:gridCol w:w="57"/>
        <w:gridCol w:w="1365"/>
        <w:gridCol w:w="1251"/>
        <w:gridCol w:w="114"/>
        <w:gridCol w:w="1365"/>
        <w:gridCol w:w="910"/>
        <w:gridCol w:w="398"/>
      </w:tblGrid>
      <w:tr w:rsidR="00F802BE">
        <w:tblPrEx>
          <w:tblCellMar>
            <w:top w:w="0" w:type="dxa"/>
            <w:bottom w:w="0" w:type="dxa"/>
          </w:tblCellMar>
        </w:tblPrEx>
        <w:trPr>
          <w:trHeight w:hRule="exact" w:val="687"/>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304" w:lineRule="exact"/>
              <w:ind w:left="15"/>
              <w:jc w:val="center"/>
              <w:rPr>
                <w:b/>
                <w:bCs/>
                <w:color w:val="000000"/>
                <w:sz w:val="28"/>
                <w:szCs w:val="28"/>
              </w:rPr>
            </w:pPr>
            <w:bookmarkStart w:id="0" w:name="_GoBack"/>
            <w:bookmarkEnd w:id="0"/>
            <w:r>
              <w:rPr>
                <w:b/>
                <w:bCs/>
                <w:color w:val="000000"/>
                <w:sz w:val="28"/>
                <w:szCs w:val="28"/>
              </w:rPr>
              <w:t>Пояснювальна записка</w:t>
            </w:r>
            <w:r>
              <w:rPr>
                <w:b/>
                <w:bCs/>
                <w:color w:val="000000"/>
                <w:sz w:val="28"/>
                <w:szCs w:val="28"/>
              </w:rPr>
              <w:br/>
              <w:t>до звіту про хід виконання</w:t>
            </w:r>
          </w:p>
        </w:tc>
      </w:tr>
      <w:tr w:rsidR="00F802BE">
        <w:tblPrEx>
          <w:tblCellMar>
            <w:top w:w="0" w:type="dxa"/>
            <w:bottom w:w="0" w:type="dxa"/>
          </w:tblCellMar>
        </w:tblPrEx>
        <w:trPr>
          <w:trHeight w:hRule="exact" w:val="401"/>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304" w:lineRule="exact"/>
              <w:ind w:left="15"/>
              <w:jc w:val="center"/>
              <w:rPr>
                <w:b/>
                <w:bCs/>
                <w:color w:val="000000"/>
                <w:sz w:val="28"/>
                <w:szCs w:val="28"/>
                <w:u w:val="single"/>
              </w:rPr>
            </w:pPr>
            <w:r>
              <w:rPr>
                <w:b/>
                <w:bCs/>
                <w:color w:val="000000"/>
                <w:sz w:val="28"/>
                <w:szCs w:val="28"/>
                <w:u w:val="single"/>
              </w:rPr>
              <w:t>Міська цільова програма "Турбота. Назустріч киянам" на 2019 - 2021 роки</w:t>
            </w:r>
          </w:p>
        </w:tc>
      </w:tr>
      <w:tr w:rsidR="00F802BE">
        <w:tblPrEx>
          <w:tblCellMar>
            <w:top w:w="0" w:type="dxa"/>
            <w:bottom w:w="0" w:type="dxa"/>
          </w:tblCellMar>
        </w:tblPrEx>
        <w:trPr>
          <w:trHeight w:hRule="exact" w:val="286"/>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186" w:lineRule="exact"/>
              <w:ind w:left="15"/>
              <w:jc w:val="center"/>
              <w:rPr>
                <w:i/>
                <w:iCs/>
                <w:color w:val="000000"/>
                <w:sz w:val="16"/>
                <w:szCs w:val="16"/>
              </w:rPr>
            </w:pPr>
            <w:r>
              <w:rPr>
                <w:i/>
                <w:iCs/>
                <w:color w:val="000000"/>
                <w:sz w:val="16"/>
                <w:szCs w:val="16"/>
              </w:rPr>
              <w:t>назва міської цільової програми</w:t>
            </w:r>
          </w:p>
        </w:tc>
      </w:tr>
      <w:tr w:rsidR="00F802BE">
        <w:tblPrEx>
          <w:tblCellMar>
            <w:top w:w="0" w:type="dxa"/>
            <w:bottom w:w="0" w:type="dxa"/>
          </w:tblCellMar>
        </w:tblPrEx>
        <w:trPr>
          <w:trHeight w:hRule="exact" w:val="554"/>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304" w:lineRule="exact"/>
              <w:ind w:left="15"/>
              <w:jc w:val="center"/>
              <w:rPr>
                <w:b/>
                <w:bCs/>
                <w:color w:val="000000"/>
                <w:sz w:val="28"/>
                <w:szCs w:val="28"/>
              </w:rPr>
            </w:pPr>
            <w:r>
              <w:rPr>
                <w:b/>
                <w:bCs/>
                <w:color w:val="000000"/>
                <w:sz w:val="28"/>
                <w:szCs w:val="28"/>
              </w:rPr>
              <w:t>за 2021, 1 квартал</w:t>
            </w:r>
          </w:p>
        </w:tc>
      </w:tr>
      <w:tr w:rsidR="00F802BE">
        <w:tblPrEx>
          <w:tblCellMar>
            <w:top w:w="0" w:type="dxa"/>
            <w:bottom w:w="0" w:type="dxa"/>
          </w:tblCellMar>
        </w:tblPrEx>
        <w:trPr>
          <w:trHeight w:hRule="exact" w:val="340"/>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265" w:lineRule="exact"/>
              <w:ind w:left="15"/>
              <w:jc w:val="center"/>
              <w:rPr>
                <w:b/>
                <w:bCs/>
                <w:color w:val="000000"/>
              </w:rPr>
            </w:pPr>
            <w:r>
              <w:rPr>
                <w:b/>
                <w:bCs/>
                <w:color w:val="000000"/>
              </w:rPr>
              <w:t>1.</w:t>
            </w:r>
            <w:r>
              <w:rPr>
                <w:b/>
                <w:bCs/>
                <w:color w:val="000000"/>
              </w:rPr>
              <w:tab/>
              <w:t>Узагальнені результати виконання завдань та заходів програми:</w:t>
            </w:r>
          </w:p>
        </w:tc>
      </w:tr>
      <w:tr w:rsidR="00F802BE">
        <w:tblPrEx>
          <w:tblCellMar>
            <w:top w:w="0" w:type="dxa"/>
            <w:bottom w:w="0" w:type="dxa"/>
          </w:tblCellMar>
        </w:tblPrEx>
        <w:trPr>
          <w:trHeight w:hRule="exact" w:val="283"/>
        </w:trPr>
        <w:tc>
          <w:tcPr>
            <w:tcW w:w="8017" w:type="dxa"/>
            <w:gridSpan w:val="10"/>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Кількість заходів програми, од.</w:t>
            </w:r>
          </w:p>
        </w:tc>
        <w:tc>
          <w:tcPr>
            <w:tcW w:w="2787" w:type="dxa"/>
            <w:gridSpan w:val="4"/>
            <w:vMerge w:val="restart"/>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Відсоток виконаних заходів, %</w:t>
            </w:r>
          </w:p>
        </w:tc>
      </w:tr>
      <w:tr w:rsidR="00F802BE">
        <w:tblPrEx>
          <w:tblCellMar>
            <w:top w:w="0" w:type="dxa"/>
            <w:bottom w:w="0" w:type="dxa"/>
          </w:tblCellMar>
        </w:tblPrEx>
        <w:trPr>
          <w:trHeight w:hRule="exact" w:val="283"/>
        </w:trPr>
        <w:tc>
          <w:tcPr>
            <w:tcW w:w="2670" w:type="dxa"/>
            <w:gridSpan w:val="4"/>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Всього</w:t>
            </w:r>
          </w:p>
        </w:tc>
        <w:tc>
          <w:tcPr>
            <w:tcW w:w="2674" w:type="dxa"/>
            <w:gridSpan w:val="3"/>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Виконаних</w:t>
            </w:r>
          </w:p>
        </w:tc>
        <w:tc>
          <w:tcPr>
            <w:tcW w:w="2673" w:type="dxa"/>
            <w:gridSpan w:val="3"/>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Невиконаних</w:t>
            </w:r>
          </w:p>
        </w:tc>
        <w:tc>
          <w:tcPr>
            <w:tcW w:w="2787" w:type="dxa"/>
            <w:gridSpan w:val="4"/>
            <w:vMerge/>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jc w:val="center"/>
              <w:rPr>
                <w:rFonts w:ascii="Tahoma" w:hAnsi="Tahoma" w:cs="Tahoma"/>
                <w:sz w:val="18"/>
                <w:szCs w:val="18"/>
              </w:rPr>
            </w:pPr>
          </w:p>
        </w:tc>
      </w:tr>
      <w:tr w:rsidR="00F802BE">
        <w:tblPrEx>
          <w:tblCellMar>
            <w:top w:w="0" w:type="dxa"/>
            <w:bottom w:w="0" w:type="dxa"/>
          </w:tblCellMar>
        </w:tblPrEx>
        <w:trPr>
          <w:trHeight w:hRule="exact" w:val="283"/>
        </w:trPr>
        <w:tc>
          <w:tcPr>
            <w:tcW w:w="2670" w:type="dxa"/>
            <w:gridSpan w:val="4"/>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31</w:t>
            </w:r>
          </w:p>
        </w:tc>
        <w:tc>
          <w:tcPr>
            <w:tcW w:w="2674" w:type="dxa"/>
            <w:gridSpan w:val="3"/>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0</w:t>
            </w:r>
          </w:p>
        </w:tc>
        <w:tc>
          <w:tcPr>
            <w:tcW w:w="2673" w:type="dxa"/>
            <w:gridSpan w:val="3"/>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31</w:t>
            </w:r>
          </w:p>
        </w:tc>
        <w:tc>
          <w:tcPr>
            <w:tcW w:w="2787" w:type="dxa"/>
            <w:gridSpan w:val="4"/>
            <w:tcBorders>
              <w:top w:val="single" w:sz="8" w:space="0" w:color="000000"/>
              <w:left w:val="single" w:sz="8" w:space="0" w:color="000000"/>
              <w:bottom w:val="single" w:sz="8" w:space="0" w:color="000000"/>
              <w:right w:val="single" w:sz="8" w:space="0" w:color="000000"/>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0,00</w:t>
            </w:r>
          </w:p>
        </w:tc>
      </w:tr>
      <w:tr w:rsidR="00F802BE">
        <w:tblPrEx>
          <w:tblCellMar>
            <w:top w:w="0" w:type="dxa"/>
            <w:bottom w:w="0" w:type="dxa"/>
          </w:tblCellMar>
        </w:tblPrEx>
        <w:trPr>
          <w:trHeight w:hRule="exact" w:val="283"/>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265" w:lineRule="exact"/>
              <w:ind w:left="15"/>
              <w:jc w:val="center"/>
              <w:rPr>
                <w:color w:val="000000"/>
              </w:rPr>
            </w:pPr>
            <w:r>
              <w:rPr>
                <w:color w:val="000000"/>
              </w:rPr>
              <w:t>1.2.</w:t>
            </w:r>
            <w:r>
              <w:rPr>
                <w:color w:val="000000"/>
              </w:rPr>
              <w:tab/>
              <w:t>Перелік найбільш вагомих невиконаних заходів</w:t>
            </w:r>
          </w:p>
        </w:tc>
      </w:tr>
      <w:tr w:rsidR="00F802BE">
        <w:tblPrEx>
          <w:tblCellMar>
            <w:top w:w="0" w:type="dxa"/>
            <w:bottom w:w="0" w:type="dxa"/>
          </w:tblCellMar>
        </w:tblPrEx>
        <w:trPr>
          <w:trHeight w:hRule="exact" w:val="113"/>
        </w:trPr>
        <w:tc>
          <w:tcPr>
            <w:tcW w:w="10804" w:type="dxa"/>
            <w:gridSpan w:val="14"/>
            <w:tcBorders>
              <w:top w:val="nil"/>
              <w:left w:val="nil"/>
              <w:bottom w:val="nil"/>
              <w:right w:val="nil"/>
            </w:tcBorders>
          </w:tcPr>
          <w:p w:rsidR="00F802BE" w:rsidRDefault="00F802BE">
            <w:pPr>
              <w:widowControl w:val="0"/>
              <w:autoSpaceDE w:val="0"/>
              <w:autoSpaceDN w:val="0"/>
              <w:adjustRightInd w:val="0"/>
              <w:spacing w:before="30" w:line="265" w:lineRule="exact"/>
              <w:ind w:left="15"/>
              <w:rPr>
                <w:rFonts w:ascii="Tahoma" w:hAnsi="Tahoma" w:cs="Tahoma"/>
                <w:color w:val="000000"/>
                <w:sz w:val="16"/>
                <w:szCs w:val="16"/>
              </w:rPr>
            </w:pPr>
          </w:p>
        </w:tc>
      </w:tr>
      <w:tr w:rsidR="00F802BE" w:rsidTr="00F802BE">
        <w:tblPrEx>
          <w:tblCellMar>
            <w:top w:w="0" w:type="dxa"/>
            <w:bottom w:w="0" w:type="dxa"/>
          </w:tblCellMar>
        </w:tblPrEx>
        <w:trPr>
          <w:trHeight w:hRule="exact" w:val="2554"/>
        </w:trPr>
        <w:tc>
          <w:tcPr>
            <w:tcW w:w="566" w:type="dxa"/>
            <w:gridSpan w:val="2"/>
            <w:vMerge w:val="restart"/>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rFonts w:ascii="Tahoma" w:hAnsi="Tahoma" w:cs="Tahoma"/>
                <w:color w:val="000000"/>
                <w:sz w:val="16"/>
                <w:szCs w:val="16"/>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Pr>
                <w:color w:val="000000"/>
              </w:rPr>
              <w:t>19. Забезпечувати оздоровлення у супроводі одного з батьків або іншого законного представника:</w:t>
            </w:r>
            <w:r>
              <w:rPr>
                <w:color w:val="000000"/>
              </w:rPr>
              <w:br/>
              <w:t>дітей киян - учасників антитерористичної операції (у т.ч. киян - учасників антитерористичної операції, які перебувають у полоні або зникли безвісти) віком до 14 років;</w:t>
            </w:r>
            <w:r>
              <w:rPr>
                <w:color w:val="000000"/>
              </w:rPr>
              <w:br/>
              <w:t>дітей киян - військовослужбовців військових частин №№ 2260, 2269, 3027, 3030, 3066, 3078, 1465, 1498, 2428, А0222, А0525, А1799, А1937, А2299, А4193, які дислокуються на території міста Києва, віком до 14 років;дітей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віком до 18 років;дітей киян - постраждалих учасників Революції Гідності віком до 14 років;дітей киян - Героїв Небесної Сотні віком до 18 років</w:t>
            </w:r>
          </w:p>
        </w:tc>
      </w:tr>
      <w:tr w:rsidR="00F802BE">
        <w:tblPrEx>
          <w:tblCellMar>
            <w:top w:w="0" w:type="dxa"/>
            <w:bottom w:w="0" w:type="dxa"/>
          </w:tblCellMar>
        </w:tblPrEx>
        <w:trPr>
          <w:trHeight w:hRule="exact" w:val="570"/>
        </w:trPr>
        <w:tc>
          <w:tcPr>
            <w:tcW w:w="566" w:type="dxa"/>
            <w:gridSpan w:val="2"/>
            <w:vMerge/>
            <w:tcBorders>
              <w:top w:val="nil"/>
              <w:left w:val="nil"/>
              <w:bottom w:val="nil"/>
              <w:right w:val="nil"/>
            </w:tcBorders>
          </w:tcPr>
          <w:p w:rsidR="00F802BE" w:rsidRDefault="00F802BE" w:rsidP="00F802BE">
            <w:pPr>
              <w:widowControl w:val="0"/>
              <w:autoSpaceDE w:val="0"/>
              <w:autoSpaceDN w:val="0"/>
              <w:adjustRightInd w:val="0"/>
              <w:jc w:val="both"/>
              <w:rPr>
                <w:rFonts w:ascii="Tahoma" w:hAnsi="Tahoma" w:cs="Tahoma"/>
                <w:sz w:val="20"/>
                <w:szCs w:val="20"/>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Pr>
                <w:color w:val="000000"/>
              </w:rPr>
              <w:t xml:space="preserve">      Причини невиконання: 15.03.2021 оголошено процедуру закупівлі послуг оздоровення, кінцевий строк подачі тендерних  пропозицій 15.04.2021</w:t>
            </w:r>
          </w:p>
        </w:tc>
      </w:tr>
      <w:tr w:rsidR="00F802BE" w:rsidRPr="00400316" w:rsidTr="00400316">
        <w:tblPrEx>
          <w:tblCellMar>
            <w:top w:w="0" w:type="dxa"/>
            <w:bottom w:w="0" w:type="dxa"/>
          </w:tblCellMar>
        </w:tblPrEx>
        <w:trPr>
          <w:trHeight w:hRule="exact" w:val="854"/>
        </w:trPr>
        <w:tc>
          <w:tcPr>
            <w:tcW w:w="566" w:type="dxa"/>
            <w:gridSpan w:val="2"/>
            <w:vMerge/>
            <w:tcBorders>
              <w:top w:val="nil"/>
              <w:left w:val="nil"/>
              <w:bottom w:val="nil"/>
              <w:right w:val="nil"/>
            </w:tcBorders>
          </w:tcPr>
          <w:p w:rsidR="00F802BE" w:rsidRDefault="00F802BE" w:rsidP="00F802BE">
            <w:pPr>
              <w:widowControl w:val="0"/>
              <w:autoSpaceDE w:val="0"/>
              <w:autoSpaceDN w:val="0"/>
              <w:adjustRightInd w:val="0"/>
              <w:jc w:val="both"/>
              <w:rPr>
                <w:rFonts w:ascii="Tahoma" w:hAnsi="Tahoma" w:cs="Tahoma"/>
                <w:sz w:val="20"/>
                <w:szCs w:val="20"/>
              </w:rPr>
            </w:pPr>
          </w:p>
        </w:tc>
        <w:tc>
          <w:tcPr>
            <w:tcW w:w="10238" w:type="dxa"/>
            <w:gridSpan w:val="12"/>
            <w:tcBorders>
              <w:top w:val="nil"/>
              <w:left w:val="nil"/>
              <w:bottom w:val="nil"/>
              <w:right w:val="nil"/>
            </w:tcBorders>
          </w:tcPr>
          <w:p w:rsidR="00400316" w:rsidRDefault="00400316" w:rsidP="00F802BE">
            <w:pPr>
              <w:widowControl w:val="0"/>
              <w:autoSpaceDE w:val="0"/>
              <w:autoSpaceDN w:val="0"/>
              <w:adjustRightInd w:val="0"/>
              <w:spacing w:before="30" w:line="265" w:lineRule="exact"/>
              <w:ind w:left="15"/>
              <w:jc w:val="both"/>
              <w:rPr>
                <w:color w:val="000000"/>
                <w:lang w:val="uk-UA"/>
              </w:rPr>
            </w:pPr>
          </w:p>
          <w:p w:rsidR="00F802BE" w:rsidRPr="00400316" w:rsidRDefault="00F802BE" w:rsidP="00F802BE">
            <w:pPr>
              <w:widowControl w:val="0"/>
              <w:autoSpaceDE w:val="0"/>
              <w:autoSpaceDN w:val="0"/>
              <w:adjustRightInd w:val="0"/>
              <w:spacing w:before="30" w:line="265" w:lineRule="exact"/>
              <w:ind w:left="15"/>
              <w:jc w:val="both"/>
              <w:rPr>
                <w:color w:val="000000"/>
                <w:lang w:val="uk-UA"/>
              </w:rPr>
            </w:pPr>
            <w:r w:rsidRPr="00400316">
              <w:rPr>
                <w:color w:val="000000"/>
                <w:lang w:val="uk-UA"/>
              </w:rPr>
              <w:t>20. Забезпечувати оздоровлення з курсом реабілітації дітей та осіб з інвалідністю Дарницького та Святошинського дитячих будинків-інтернатів</w:t>
            </w:r>
          </w:p>
        </w:tc>
      </w:tr>
      <w:tr w:rsidR="00F802BE">
        <w:tblPrEx>
          <w:tblCellMar>
            <w:top w:w="0" w:type="dxa"/>
            <w:bottom w:w="0" w:type="dxa"/>
          </w:tblCellMar>
        </w:tblPrEx>
        <w:trPr>
          <w:trHeight w:hRule="exact" w:val="570"/>
        </w:trPr>
        <w:tc>
          <w:tcPr>
            <w:tcW w:w="566" w:type="dxa"/>
            <w:gridSpan w:val="2"/>
            <w:vMerge/>
            <w:tcBorders>
              <w:top w:val="nil"/>
              <w:left w:val="nil"/>
              <w:bottom w:val="nil"/>
              <w:right w:val="nil"/>
            </w:tcBorders>
          </w:tcPr>
          <w:p w:rsidR="00F802BE" w:rsidRPr="00400316" w:rsidRDefault="00F802BE" w:rsidP="00F802BE">
            <w:pPr>
              <w:widowControl w:val="0"/>
              <w:autoSpaceDE w:val="0"/>
              <w:autoSpaceDN w:val="0"/>
              <w:adjustRightInd w:val="0"/>
              <w:jc w:val="both"/>
              <w:rPr>
                <w:rFonts w:ascii="Tahoma" w:hAnsi="Tahoma" w:cs="Tahoma"/>
                <w:sz w:val="20"/>
                <w:szCs w:val="20"/>
                <w:lang w:val="uk-UA"/>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sidRPr="00400316">
              <w:rPr>
                <w:color w:val="000000"/>
                <w:lang w:val="uk-UA"/>
              </w:rPr>
              <w:t xml:space="preserve">      </w:t>
            </w:r>
            <w:r>
              <w:rPr>
                <w:color w:val="000000"/>
              </w:rPr>
              <w:t>Причини невиконання: 15.03.2021 оголошено процедуру закупівлі послуг оздоровення, кінцевий строк подачі тендерних  пропозицій 16.04.2021</w:t>
            </w:r>
          </w:p>
        </w:tc>
      </w:tr>
      <w:tr w:rsidR="00F802BE" w:rsidRPr="00180DE1" w:rsidTr="00400316">
        <w:tblPrEx>
          <w:tblCellMar>
            <w:top w:w="0" w:type="dxa"/>
            <w:bottom w:w="0" w:type="dxa"/>
          </w:tblCellMar>
        </w:tblPrEx>
        <w:trPr>
          <w:trHeight w:hRule="exact" w:val="1130"/>
        </w:trPr>
        <w:tc>
          <w:tcPr>
            <w:tcW w:w="566" w:type="dxa"/>
            <w:gridSpan w:val="2"/>
            <w:vMerge/>
            <w:tcBorders>
              <w:top w:val="nil"/>
              <w:left w:val="nil"/>
              <w:bottom w:val="nil"/>
              <w:right w:val="nil"/>
            </w:tcBorders>
          </w:tcPr>
          <w:p w:rsidR="00F802BE" w:rsidRDefault="00F802BE" w:rsidP="00F802BE">
            <w:pPr>
              <w:widowControl w:val="0"/>
              <w:autoSpaceDE w:val="0"/>
              <w:autoSpaceDN w:val="0"/>
              <w:adjustRightInd w:val="0"/>
              <w:jc w:val="both"/>
              <w:rPr>
                <w:rFonts w:ascii="Tahoma" w:hAnsi="Tahoma" w:cs="Tahoma"/>
                <w:sz w:val="20"/>
                <w:szCs w:val="20"/>
              </w:rPr>
            </w:pPr>
          </w:p>
        </w:tc>
        <w:tc>
          <w:tcPr>
            <w:tcW w:w="10238" w:type="dxa"/>
            <w:gridSpan w:val="12"/>
            <w:tcBorders>
              <w:top w:val="nil"/>
              <w:left w:val="nil"/>
              <w:bottom w:val="nil"/>
              <w:right w:val="nil"/>
            </w:tcBorders>
          </w:tcPr>
          <w:p w:rsidR="00400316" w:rsidRDefault="00400316" w:rsidP="00F802BE">
            <w:pPr>
              <w:widowControl w:val="0"/>
              <w:autoSpaceDE w:val="0"/>
              <w:autoSpaceDN w:val="0"/>
              <w:adjustRightInd w:val="0"/>
              <w:spacing w:before="30" w:line="265" w:lineRule="exact"/>
              <w:ind w:left="15"/>
              <w:jc w:val="both"/>
              <w:rPr>
                <w:color w:val="000000"/>
                <w:lang w:val="uk-UA"/>
              </w:rPr>
            </w:pPr>
          </w:p>
          <w:p w:rsidR="00F802BE" w:rsidRPr="00180DE1" w:rsidRDefault="00F802BE" w:rsidP="00F802BE">
            <w:pPr>
              <w:widowControl w:val="0"/>
              <w:autoSpaceDE w:val="0"/>
              <w:autoSpaceDN w:val="0"/>
              <w:adjustRightInd w:val="0"/>
              <w:spacing w:before="30" w:line="265" w:lineRule="exact"/>
              <w:ind w:left="15"/>
              <w:jc w:val="both"/>
              <w:rPr>
                <w:color w:val="000000"/>
                <w:lang w:val="uk-UA"/>
              </w:rPr>
            </w:pPr>
            <w:r w:rsidRPr="00180DE1">
              <w:rPr>
                <w:color w:val="000000"/>
                <w:lang w:val="uk-UA"/>
              </w:rPr>
              <w:t>21.  Забезпечувати оздоровлення з курсом реабілітації у супроводі одного із батьків або законного представника, дітей з інвалідністю, інвалідність яких пов’язана із захворюванням нервової системи, що супроводжується руховими порушеннями</w:t>
            </w:r>
          </w:p>
        </w:tc>
      </w:tr>
      <w:tr w:rsidR="00F802BE">
        <w:tblPrEx>
          <w:tblCellMar>
            <w:top w:w="0" w:type="dxa"/>
            <w:bottom w:w="0" w:type="dxa"/>
          </w:tblCellMar>
        </w:tblPrEx>
        <w:trPr>
          <w:trHeight w:hRule="exact" w:val="570"/>
        </w:trPr>
        <w:tc>
          <w:tcPr>
            <w:tcW w:w="566" w:type="dxa"/>
            <w:gridSpan w:val="2"/>
            <w:vMerge/>
            <w:tcBorders>
              <w:top w:val="nil"/>
              <w:left w:val="nil"/>
              <w:bottom w:val="nil"/>
              <w:right w:val="nil"/>
            </w:tcBorders>
          </w:tcPr>
          <w:p w:rsidR="00F802BE" w:rsidRPr="00180DE1" w:rsidRDefault="00F802BE" w:rsidP="00F802BE">
            <w:pPr>
              <w:widowControl w:val="0"/>
              <w:autoSpaceDE w:val="0"/>
              <w:autoSpaceDN w:val="0"/>
              <w:adjustRightInd w:val="0"/>
              <w:jc w:val="both"/>
              <w:rPr>
                <w:rFonts w:ascii="Tahoma" w:hAnsi="Tahoma" w:cs="Tahoma"/>
                <w:sz w:val="20"/>
                <w:szCs w:val="20"/>
                <w:lang w:val="uk-UA"/>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sidRPr="00180DE1">
              <w:rPr>
                <w:color w:val="000000"/>
                <w:lang w:val="uk-UA"/>
              </w:rPr>
              <w:t xml:space="preserve">      </w:t>
            </w:r>
            <w:r>
              <w:rPr>
                <w:color w:val="000000"/>
              </w:rPr>
              <w:t>Причини невиконання: 09.04.2021 оголошено процедуру закупівлі послуг оздоровення, кінцевий строк подачі тендерних  пропозицій 10.05.2021</w:t>
            </w:r>
          </w:p>
        </w:tc>
      </w:tr>
      <w:tr w:rsidR="00F802BE" w:rsidRPr="00400316" w:rsidTr="00400316">
        <w:tblPrEx>
          <w:tblCellMar>
            <w:top w:w="0" w:type="dxa"/>
            <w:bottom w:w="0" w:type="dxa"/>
          </w:tblCellMar>
        </w:tblPrEx>
        <w:trPr>
          <w:trHeight w:hRule="exact" w:val="843"/>
        </w:trPr>
        <w:tc>
          <w:tcPr>
            <w:tcW w:w="566" w:type="dxa"/>
            <w:gridSpan w:val="2"/>
            <w:vMerge/>
            <w:tcBorders>
              <w:top w:val="nil"/>
              <w:left w:val="nil"/>
              <w:bottom w:val="nil"/>
              <w:right w:val="nil"/>
            </w:tcBorders>
          </w:tcPr>
          <w:p w:rsidR="00F802BE" w:rsidRDefault="00F802BE" w:rsidP="00F802BE">
            <w:pPr>
              <w:widowControl w:val="0"/>
              <w:autoSpaceDE w:val="0"/>
              <w:autoSpaceDN w:val="0"/>
              <w:adjustRightInd w:val="0"/>
              <w:jc w:val="both"/>
              <w:rPr>
                <w:rFonts w:ascii="Tahoma" w:hAnsi="Tahoma" w:cs="Tahoma"/>
                <w:sz w:val="20"/>
                <w:szCs w:val="20"/>
              </w:rPr>
            </w:pPr>
          </w:p>
        </w:tc>
        <w:tc>
          <w:tcPr>
            <w:tcW w:w="10238" w:type="dxa"/>
            <w:gridSpan w:val="12"/>
            <w:tcBorders>
              <w:top w:val="nil"/>
              <w:left w:val="nil"/>
              <w:bottom w:val="nil"/>
              <w:right w:val="nil"/>
            </w:tcBorders>
          </w:tcPr>
          <w:p w:rsidR="00400316" w:rsidRDefault="00400316" w:rsidP="00F802BE">
            <w:pPr>
              <w:widowControl w:val="0"/>
              <w:autoSpaceDE w:val="0"/>
              <w:autoSpaceDN w:val="0"/>
              <w:adjustRightInd w:val="0"/>
              <w:spacing w:before="30" w:line="265" w:lineRule="exact"/>
              <w:ind w:left="15"/>
              <w:jc w:val="both"/>
              <w:rPr>
                <w:color w:val="000000"/>
                <w:lang w:val="uk-UA"/>
              </w:rPr>
            </w:pPr>
          </w:p>
          <w:p w:rsidR="00F802BE" w:rsidRPr="00400316" w:rsidRDefault="00F802BE" w:rsidP="00F802BE">
            <w:pPr>
              <w:widowControl w:val="0"/>
              <w:autoSpaceDE w:val="0"/>
              <w:autoSpaceDN w:val="0"/>
              <w:adjustRightInd w:val="0"/>
              <w:spacing w:before="30" w:line="265" w:lineRule="exact"/>
              <w:ind w:left="15"/>
              <w:jc w:val="both"/>
              <w:rPr>
                <w:color w:val="000000"/>
                <w:lang w:val="uk-UA"/>
              </w:rPr>
            </w:pPr>
            <w:r w:rsidRPr="00400316">
              <w:rPr>
                <w:color w:val="000000"/>
                <w:lang w:val="uk-UA"/>
              </w:rPr>
              <w:t xml:space="preserve">33. Забезпечення закупівлі додаткових соціальних послуг,  в т. ч. послуги соціальної адаптації дітей та  осіб з інвалідністю </w:t>
            </w:r>
          </w:p>
        </w:tc>
      </w:tr>
      <w:tr w:rsidR="00F802BE">
        <w:tblPrEx>
          <w:tblCellMar>
            <w:top w:w="0" w:type="dxa"/>
            <w:bottom w:w="0" w:type="dxa"/>
          </w:tblCellMar>
        </w:tblPrEx>
        <w:trPr>
          <w:trHeight w:hRule="exact" w:val="570"/>
        </w:trPr>
        <w:tc>
          <w:tcPr>
            <w:tcW w:w="566" w:type="dxa"/>
            <w:gridSpan w:val="2"/>
            <w:vMerge/>
            <w:tcBorders>
              <w:top w:val="nil"/>
              <w:left w:val="nil"/>
              <w:bottom w:val="nil"/>
              <w:right w:val="nil"/>
            </w:tcBorders>
          </w:tcPr>
          <w:p w:rsidR="00F802BE" w:rsidRPr="00400316" w:rsidRDefault="00F802BE" w:rsidP="00F802BE">
            <w:pPr>
              <w:widowControl w:val="0"/>
              <w:autoSpaceDE w:val="0"/>
              <w:autoSpaceDN w:val="0"/>
              <w:adjustRightInd w:val="0"/>
              <w:jc w:val="both"/>
              <w:rPr>
                <w:rFonts w:ascii="Tahoma" w:hAnsi="Tahoma" w:cs="Tahoma"/>
                <w:sz w:val="20"/>
                <w:szCs w:val="20"/>
                <w:lang w:val="uk-UA"/>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sidRPr="00400316">
              <w:rPr>
                <w:color w:val="000000"/>
                <w:lang w:val="uk-UA"/>
              </w:rPr>
              <w:t xml:space="preserve">      </w:t>
            </w:r>
            <w:r>
              <w:rPr>
                <w:color w:val="000000"/>
              </w:rPr>
              <w:t>Причини невиконання: Проведено конкурс на надання соціальних послуг за рахунок бюджетних коштів. Триває процедура підписання договорів за результатами конкурсу.</w:t>
            </w:r>
          </w:p>
        </w:tc>
      </w:tr>
      <w:tr w:rsidR="00F802BE" w:rsidRPr="00180DE1" w:rsidTr="00400316">
        <w:tblPrEx>
          <w:tblCellMar>
            <w:top w:w="0" w:type="dxa"/>
            <w:bottom w:w="0" w:type="dxa"/>
          </w:tblCellMar>
        </w:tblPrEx>
        <w:trPr>
          <w:trHeight w:hRule="exact" w:val="4378"/>
        </w:trPr>
        <w:tc>
          <w:tcPr>
            <w:tcW w:w="566" w:type="dxa"/>
            <w:gridSpan w:val="2"/>
            <w:vMerge/>
            <w:tcBorders>
              <w:top w:val="nil"/>
              <w:left w:val="nil"/>
              <w:bottom w:val="nil"/>
              <w:right w:val="nil"/>
            </w:tcBorders>
          </w:tcPr>
          <w:p w:rsidR="00F802BE" w:rsidRDefault="00F802BE" w:rsidP="00F802BE">
            <w:pPr>
              <w:widowControl w:val="0"/>
              <w:autoSpaceDE w:val="0"/>
              <w:autoSpaceDN w:val="0"/>
              <w:adjustRightInd w:val="0"/>
              <w:jc w:val="both"/>
              <w:rPr>
                <w:rFonts w:ascii="Tahoma" w:hAnsi="Tahoma" w:cs="Tahoma"/>
                <w:sz w:val="20"/>
                <w:szCs w:val="20"/>
              </w:rPr>
            </w:pPr>
          </w:p>
        </w:tc>
        <w:tc>
          <w:tcPr>
            <w:tcW w:w="10238" w:type="dxa"/>
            <w:gridSpan w:val="12"/>
            <w:tcBorders>
              <w:top w:val="nil"/>
              <w:left w:val="nil"/>
              <w:bottom w:val="nil"/>
              <w:right w:val="nil"/>
            </w:tcBorders>
          </w:tcPr>
          <w:p w:rsidR="00400316" w:rsidRDefault="00400316" w:rsidP="00F802BE">
            <w:pPr>
              <w:widowControl w:val="0"/>
              <w:autoSpaceDE w:val="0"/>
              <w:autoSpaceDN w:val="0"/>
              <w:adjustRightInd w:val="0"/>
              <w:spacing w:before="30" w:line="265" w:lineRule="exact"/>
              <w:ind w:left="15"/>
              <w:jc w:val="both"/>
              <w:rPr>
                <w:color w:val="000000"/>
                <w:lang w:val="uk-UA"/>
              </w:rPr>
            </w:pPr>
          </w:p>
          <w:p w:rsidR="00F802BE" w:rsidRPr="00180DE1" w:rsidRDefault="00F802BE" w:rsidP="00F802BE">
            <w:pPr>
              <w:widowControl w:val="0"/>
              <w:autoSpaceDE w:val="0"/>
              <w:autoSpaceDN w:val="0"/>
              <w:adjustRightInd w:val="0"/>
              <w:spacing w:before="30" w:line="265" w:lineRule="exact"/>
              <w:ind w:left="15"/>
              <w:jc w:val="both"/>
              <w:rPr>
                <w:color w:val="000000"/>
                <w:lang w:val="uk-UA"/>
              </w:rPr>
            </w:pPr>
            <w:r w:rsidRPr="00400316">
              <w:rPr>
                <w:color w:val="000000"/>
                <w:lang w:val="uk-UA"/>
              </w:rPr>
              <w:t xml:space="preserve">38. Забезпечувати компенсацію за харчування дітей пільгових категорій закладів дошкільної освіти та дошкільних відділень закладів загальної освіти, право безоплатного харчування  для яких встановлено рішеннями Київської міської ради від 09.10.2014 № 271/271 «Про надання додаткових гарантій учасникам антитерористичної операції та членам їх сімей» та від 03.03.2016 № 118/118 «Про надання додаткових пільг та гарантій сім’ям  Героїв Небесної Сотні», законами України «Про дошкільну освіту», «Про освіту», «Про внесення змін до деяких законів України щодо забезпечення безкоштовним харчуванням дітей внутрішньо переміщених осіб», постановою </w:t>
            </w:r>
            <w:r w:rsidRPr="00180DE1">
              <w:rPr>
                <w:color w:val="000000"/>
                <w:lang w:val="uk-UA"/>
              </w:rPr>
              <w:t>Кабінету Міністрів України «Про невідкладні питання діяльності дошкільних та інтернатних навчальних закладів» та Указом Президента України «Про деякі заходи щодо державної підтримки сімей з неповнолітніми дітьми працівників органів внутрішніх справ, які загинули під час виконання службових обов’язків»</w:t>
            </w:r>
          </w:p>
        </w:tc>
      </w:tr>
      <w:tr w:rsidR="00F802BE">
        <w:tblPrEx>
          <w:tblCellMar>
            <w:top w:w="0" w:type="dxa"/>
            <w:bottom w:w="0" w:type="dxa"/>
          </w:tblCellMar>
        </w:tblPrEx>
        <w:trPr>
          <w:trHeight w:hRule="exact" w:val="1380"/>
        </w:trPr>
        <w:tc>
          <w:tcPr>
            <w:tcW w:w="566" w:type="dxa"/>
            <w:gridSpan w:val="2"/>
            <w:vMerge/>
            <w:tcBorders>
              <w:top w:val="nil"/>
              <w:left w:val="nil"/>
              <w:bottom w:val="nil"/>
              <w:right w:val="nil"/>
            </w:tcBorders>
          </w:tcPr>
          <w:p w:rsidR="00F802BE" w:rsidRPr="00180DE1" w:rsidRDefault="00F802BE" w:rsidP="00F802BE">
            <w:pPr>
              <w:widowControl w:val="0"/>
              <w:autoSpaceDE w:val="0"/>
              <w:autoSpaceDN w:val="0"/>
              <w:adjustRightInd w:val="0"/>
              <w:jc w:val="both"/>
              <w:rPr>
                <w:rFonts w:ascii="Tahoma" w:hAnsi="Tahoma" w:cs="Tahoma"/>
                <w:sz w:val="20"/>
                <w:szCs w:val="20"/>
                <w:lang w:val="uk-UA"/>
              </w:rPr>
            </w:pPr>
          </w:p>
        </w:tc>
        <w:tc>
          <w:tcPr>
            <w:tcW w:w="10238" w:type="dxa"/>
            <w:gridSpan w:val="12"/>
            <w:tcBorders>
              <w:top w:val="nil"/>
              <w:left w:val="nil"/>
              <w:bottom w:val="nil"/>
              <w:right w:val="nil"/>
            </w:tcBorders>
          </w:tcPr>
          <w:p w:rsidR="00F802BE" w:rsidRDefault="00F802BE" w:rsidP="00F802BE">
            <w:pPr>
              <w:widowControl w:val="0"/>
              <w:autoSpaceDE w:val="0"/>
              <w:autoSpaceDN w:val="0"/>
              <w:adjustRightInd w:val="0"/>
              <w:spacing w:before="30" w:line="265" w:lineRule="exact"/>
              <w:ind w:left="15"/>
              <w:jc w:val="both"/>
              <w:rPr>
                <w:color w:val="000000"/>
              </w:rPr>
            </w:pPr>
            <w:r w:rsidRPr="00180DE1">
              <w:rPr>
                <w:color w:val="000000"/>
                <w:lang w:val="uk-UA"/>
              </w:rPr>
              <w:t xml:space="preserve">      </w:t>
            </w:r>
            <w:r>
              <w:rPr>
                <w:color w:val="000000"/>
              </w:rPr>
              <w:t>Причини невиконання: Проєкт розпорядження виконавчого органу К</w:t>
            </w:r>
            <w:r w:rsidR="00180DE1">
              <w:rPr>
                <w:color w:val="000000"/>
                <w:lang w:val="uk-UA"/>
              </w:rPr>
              <w:t>иївської міської ради</w:t>
            </w:r>
            <w:r>
              <w:rPr>
                <w:color w:val="000000"/>
              </w:rPr>
              <w:t>(К</w:t>
            </w:r>
            <w:r w:rsidR="00180DE1">
              <w:rPr>
                <w:color w:val="000000"/>
                <w:lang w:val="uk-UA"/>
              </w:rPr>
              <w:t>иївської мсмької державної адміністрації</w:t>
            </w:r>
            <w:r>
              <w:rPr>
                <w:color w:val="000000"/>
              </w:rPr>
              <w:t>) від 18.01.21 №16-пр "Про затвердження Порядку виплати компенсацій за харчування дітей пільгових категорій, які навчаються у комунальних закладах дошкільної освіти та дошкільних підрозділах комунальних закладів загальної середньої освіти» проходить погодження у встановленому порядку.</w:t>
            </w:r>
          </w:p>
        </w:tc>
      </w:tr>
      <w:tr w:rsidR="00F802BE" w:rsidTr="00400316">
        <w:tblPrEx>
          <w:tblCellMar>
            <w:top w:w="0" w:type="dxa"/>
            <w:bottom w:w="0" w:type="dxa"/>
          </w:tblCellMar>
        </w:tblPrEx>
        <w:trPr>
          <w:trHeight w:hRule="exact" w:val="595"/>
        </w:trPr>
        <w:tc>
          <w:tcPr>
            <w:tcW w:w="10804" w:type="dxa"/>
            <w:gridSpan w:val="14"/>
            <w:tcBorders>
              <w:top w:val="nil"/>
              <w:left w:val="nil"/>
              <w:bottom w:val="nil"/>
              <w:right w:val="nil"/>
            </w:tcBorders>
          </w:tcPr>
          <w:p w:rsidR="00400316" w:rsidRDefault="00400316" w:rsidP="00F802BE">
            <w:pPr>
              <w:widowControl w:val="0"/>
              <w:autoSpaceDE w:val="0"/>
              <w:autoSpaceDN w:val="0"/>
              <w:adjustRightInd w:val="0"/>
              <w:spacing w:before="29" w:line="256" w:lineRule="exact"/>
              <w:ind w:left="15"/>
              <w:jc w:val="both"/>
              <w:rPr>
                <w:b/>
                <w:bCs/>
                <w:color w:val="000000"/>
                <w:lang w:val="uk-UA"/>
              </w:rPr>
            </w:pPr>
          </w:p>
          <w:p w:rsidR="00F802BE" w:rsidRDefault="00F802BE" w:rsidP="00400316">
            <w:pPr>
              <w:widowControl w:val="0"/>
              <w:numPr>
                <w:ilvl w:val="0"/>
                <w:numId w:val="1"/>
              </w:numPr>
              <w:autoSpaceDE w:val="0"/>
              <w:autoSpaceDN w:val="0"/>
              <w:adjustRightInd w:val="0"/>
              <w:spacing w:before="29" w:line="256" w:lineRule="exact"/>
              <w:jc w:val="both"/>
              <w:rPr>
                <w:b/>
                <w:bCs/>
                <w:color w:val="000000"/>
                <w:lang w:val="uk-UA"/>
              </w:rPr>
            </w:pPr>
            <w:r>
              <w:rPr>
                <w:b/>
                <w:bCs/>
                <w:color w:val="000000"/>
              </w:rPr>
              <w:t>Оцінка ефективності виконання програми</w:t>
            </w:r>
          </w:p>
          <w:p w:rsidR="00400316" w:rsidRPr="00400316" w:rsidRDefault="00400316" w:rsidP="00400316">
            <w:pPr>
              <w:widowControl w:val="0"/>
              <w:numPr>
                <w:ilvl w:val="0"/>
                <w:numId w:val="1"/>
              </w:numPr>
              <w:autoSpaceDE w:val="0"/>
              <w:autoSpaceDN w:val="0"/>
              <w:adjustRightInd w:val="0"/>
              <w:spacing w:before="29" w:line="256" w:lineRule="exact"/>
              <w:jc w:val="both"/>
              <w:rPr>
                <w:b/>
                <w:bCs/>
                <w:color w:val="000000"/>
                <w:lang w:val="uk-UA"/>
              </w:rPr>
            </w:pPr>
          </w:p>
        </w:tc>
      </w:tr>
      <w:tr w:rsidR="00F802BE">
        <w:tblPrEx>
          <w:tblCellMar>
            <w:top w:w="0" w:type="dxa"/>
            <w:bottom w:w="0" w:type="dxa"/>
          </w:tblCellMar>
        </w:tblPrEx>
        <w:trPr>
          <w:trHeight w:hRule="exact" w:val="274"/>
        </w:trPr>
        <w:tc>
          <w:tcPr>
            <w:tcW w:w="5401" w:type="dxa"/>
            <w:gridSpan w:val="8"/>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Результативні показники</w:t>
            </w:r>
          </w:p>
        </w:tc>
        <w:tc>
          <w:tcPr>
            <w:tcW w:w="5403" w:type="dxa"/>
            <w:gridSpan w:val="6"/>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Індикатори програми</w:t>
            </w:r>
          </w:p>
        </w:tc>
      </w:tr>
      <w:tr w:rsidR="00F802BE">
        <w:tblPrEx>
          <w:tblCellMar>
            <w:top w:w="0" w:type="dxa"/>
            <w:bottom w:w="0" w:type="dxa"/>
          </w:tblCellMar>
        </w:tblPrEx>
        <w:trPr>
          <w:trHeight w:hRule="exact" w:val="548"/>
        </w:trPr>
        <w:tc>
          <w:tcPr>
            <w:tcW w:w="4092" w:type="dxa"/>
            <w:gridSpan w:val="6"/>
            <w:tcBorders>
              <w:top w:val="single" w:sz="8" w:space="0" w:color="000000"/>
              <w:left w:val="single" w:sz="8" w:space="0" w:color="000000"/>
              <w:bottom w:val="single" w:sz="8" w:space="0" w:color="000000"/>
              <w:right w:val="single" w:sz="8" w:space="0" w:color="000000"/>
            </w:tcBorders>
            <w:vAlign w:val="center"/>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 xml:space="preserve">Кількість результативних </w:t>
            </w:r>
            <w:r>
              <w:rPr>
                <w:color w:val="000000"/>
              </w:rPr>
              <w:br/>
              <w:t>показників, од.</w:t>
            </w:r>
          </w:p>
        </w:tc>
        <w:tc>
          <w:tcPr>
            <w:tcW w:w="13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Відсоток виконаних, %</w:t>
            </w:r>
          </w:p>
        </w:tc>
        <w:tc>
          <w:tcPr>
            <w:tcW w:w="4095" w:type="dxa"/>
            <w:gridSpan w:val="4"/>
            <w:tcBorders>
              <w:top w:val="single" w:sz="8" w:space="0" w:color="000000"/>
              <w:left w:val="single" w:sz="8" w:space="0" w:color="000000"/>
              <w:bottom w:val="single" w:sz="8" w:space="0" w:color="000000"/>
              <w:right w:val="single" w:sz="8" w:space="0" w:color="000000"/>
            </w:tcBorders>
            <w:vAlign w:val="center"/>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Кількість індикаторів</w:t>
            </w:r>
            <w:r>
              <w:rPr>
                <w:color w:val="000000"/>
              </w:rPr>
              <w:br/>
              <w:t>програми, од.</w:t>
            </w:r>
          </w:p>
        </w:tc>
        <w:tc>
          <w:tcPr>
            <w:tcW w:w="1308" w:type="dxa"/>
            <w:gridSpan w:val="2"/>
            <w:vMerge w:val="restart"/>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Відсоток досягнутих, %</w:t>
            </w:r>
          </w:p>
        </w:tc>
      </w:tr>
      <w:tr w:rsidR="00F802BE">
        <w:tblPrEx>
          <w:tblCellMar>
            <w:top w:w="0" w:type="dxa"/>
            <w:bottom w:w="0" w:type="dxa"/>
          </w:tblCellMar>
        </w:tblPrEx>
        <w:trPr>
          <w:trHeight w:hRule="exact" w:val="274"/>
        </w:trPr>
        <w:tc>
          <w:tcPr>
            <w:tcW w:w="1362" w:type="dxa"/>
            <w:gridSpan w:val="3"/>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Всього</w:t>
            </w:r>
          </w:p>
        </w:tc>
        <w:tc>
          <w:tcPr>
            <w:tcW w:w="1365"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Виконано</w:t>
            </w: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Невиконано</w:t>
            </w:r>
          </w:p>
        </w:tc>
        <w:tc>
          <w:tcPr>
            <w:tcW w:w="1309" w:type="dxa"/>
            <w:gridSpan w:val="2"/>
            <w:vMerge/>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jc w:val="both"/>
              <w:rPr>
                <w:rFonts w:ascii="Tahoma" w:hAnsi="Tahoma" w:cs="Tahoma"/>
                <w:sz w:val="18"/>
                <w:szCs w:val="18"/>
              </w:rPr>
            </w:pP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Всього</w:t>
            </w:r>
          </w:p>
        </w:tc>
        <w:tc>
          <w:tcPr>
            <w:tcW w:w="1365"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Досягнуто</w:t>
            </w: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Недосягнуто</w:t>
            </w:r>
          </w:p>
        </w:tc>
        <w:tc>
          <w:tcPr>
            <w:tcW w:w="1308" w:type="dxa"/>
            <w:gridSpan w:val="2"/>
            <w:vMerge/>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jc w:val="both"/>
              <w:rPr>
                <w:rFonts w:ascii="Tahoma" w:hAnsi="Tahoma" w:cs="Tahoma"/>
                <w:sz w:val="18"/>
                <w:szCs w:val="18"/>
              </w:rPr>
            </w:pPr>
          </w:p>
        </w:tc>
      </w:tr>
      <w:tr w:rsidR="00F802BE">
        <w:tblPrEx>
          <w:tblCellMar>
            <w:top w:w="0" w:type="dxa"/>
            <w:bottom w:w="0" w:type="dxa"/>
          </w:tblCellMar>
        </w:tblPrEx>
        <w:trPr>
          <w:trHeight w:hRule="exact" w:val="274"/>
        </w:trPr>
        <w:tc>
          <w:tcPr>
            <w:tcW w:w="1362" w:type="dxa"/>
            <w:gridSpan w:val="3"/>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157</w:t>
            </w:r>
          </w:p>
        </w:tc>
        <w:tc>
          <w:tcPr>
            <w:tcW w:w="1365"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0</w:t>
            </w: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157</w:t>
            </w:r>
          </w:p>
        </w:tc>
        <w:tc>
          <w:tcPr>
            <w:tcW w:w="1309"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0</w:t>
            </w: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1</w:t>
            </w:r>
          </w:p>
        </w:tc>
        <w:tc>
          <w:tcPr>
            <w:tcW w:w="1365"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0</w:t>
            </w:r>
          </w:p>
        </w:tc>
        <w:tc>
          <w:tcPr>
            <w:tcW w:w="1365" w:type="dxa"/>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1</w:t>
            </w:r>
          </w:p>
        </w:tc>
        <w:tc>
          <w:tcPr>
            <w:tcW w:w="1308" w:type="dxa"/>
            <w:gridSpan w:val="2"/>
            <w:tcBorders>
              <w:top w:val="single" w:sz="8" w:space="0" w:color="000000"/>
              <w:left w:val="single" w:sz="8" w:space="0" w:color="000000"/>
              <w:bottom w:val="single" w:sz="8" w:space="0" w:color="000000"/>
              <w:right w:val="single" w:sz="8" w:space="0" w:color="000000"/>
            </w:tcBorders>
          </w:tcPr>
          <w:p w:rsidR="00F802BE" w:rsidRDefault="00F802BE" w:rsidP="00F802BE">
            <w:pPr>
              <w:widowControl w:val="0"/>
              <w:autoSpaceDE w:val="0"/>
              <w:autoSpaceDN w:val="0"/>
              <w:adjustRightInd w:val="0"/>
              <w:spacing w:before="29" w:line="256" w:lineRule="exact"/>
              <w:ind w:left="15"/>
              <w:jc w:val="both"/>
              <w:rPr>
                <w:color w:val="000000"/>
              </w:rPr>
            </w:pPr>
            <w:r>
              <w:rPr>
                <w:color w:val="000000"/>
              </w:rPr>
              <w:t>0</w:t>
            </w:r>
          </w:p>
        </w:tc>
      </w:tr>
      <w:tr w:rsidR="00F802BE">
        <w:tblPrEx>
          <w:tblCellMar>
            <w:top w:w="0" w:type="dxa"/>
            <w:bottom w:w="0" w:type="dxa"/>
          </w:tblCellMar>
        </w:tblPrEx>
        <w:trPr>
          <w:trHeight w:hRule="exact" w:val="110"/>
        </w:trPr>
        <w:tc>
          <w:tcPr>
            <w:tcW w:w="10804" w:type="dxa"/>
            <w:gridSpan w:val="14"/>
            <w:tcBorders>
              <w:top w:val="nil"/>
              <w:left w:val="nil"/>
              <w:bottom w:val="nil"/>
              <w:right w:val="nil"/>
            </w:tcBorders>
          </w:tcPr>
          <w:p w:rsidR="00F802BE" w:rsidRDefault="00F802BE" w:rsidP="00F802BE">
            <w:pPr>
              <w:widowControl w:val="0"/>
              <w:autoSpaceDE w:val="0"/>
              <w:autoSpaceDN w:val="0"/>
              <w:adjustRightInd w:val="0"/>
              <w:spacing w:before="29" w:line="256" w:lineRule="exact"/>
              <w:ind w:left="15"/>
              <w:jc w:val="both"/>
              <w:rPr>
                <w:rFonts w:ascii="Tahoma" w:hAnsi="Tahoma" w:cs="Tahoma"/>
                <w:color w:val="000000"/>
                <w:sz w:val="16"/>
                <w:szCs w:val="16"/>
              </w:rPr>
            </w:pPr>
          </w:p>
        </w:tc>
      </w:tr>
      <w:tr w:rsidR="00F802BE" w:rsidTr="00400316">
        <w:tblPrEx>
          <w:tblCellMar>
            <w:top w:w="0" w:type="dxa"/>
            <w:bottom w:w="0" w:type="dxa"/>
          </w:tblCellMar>
        </w:tblPrEx>
        <w:trPr>
          <w:trHeight w:hRule="exact" w:val="7391"/>
        </w:trPr>
        <w:tc>
          <w:tcPr>
            <w:tcW w:w="10804" w:type="dxa"/>
            <w:gridSpan w:val="14"/>
            <w:tcBorders>
              <w:top w:val="nil"/>
              <w:left w:val="nil"/>
              <w:bottom w:val="nil"/>
              <w:right w:val="nil"/>
            </w:tcBorders>
          </w:tcPr>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Плановий ресурс Програми на 2021 рік складає 3 239 488,3 тис. грн, профінансовано за січень-березень 2021 року 455887,0 тис грн, що становить 14 % до планових річних призначень.</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За січень – березень 2021 року надана адресна матеріальна допомога з нагоди відзначення державних, релігійних свят та визначних дат, киянам - учасникам АТО, Героям Небесної сотні, членам їх сімей та членам сімей загиблих, киянам, які опинилися в складних життєвих обставинах та іншим окремим категоріям соціально незахищених верств населення на загальну суму 203191,4 тис гривень.</w:t>
            </w:r>
            <w:r>
              <w:rPr>
                <w:color w:val="000000"/>
              </w:rPr>
              <w:br/>
            </w:r>
            <w:r>
              <w:rPr>
                <w:color w:val="000000"/>
              </w:rPr>
              <w:tab/>
              <w:t>Надана щомісячна адресна матеріальна допомога дітям-сиротам та окремим категоріям осіб з інвалідністю на загальну суму 75548,8 тис. гривень.</w:t>
            </w:r>
            <w:r w:rsidR="00400316">
              <w:rPr>
                <w:color w:val="000000"/>
                <w:lang w:val="uk-UA"/>
              </w:rPr>
              <w:t xml:space="preserve"> </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В звітному періоді виплачена матеріальна допомога 4 киянам-уповноваженим членам сімей загиблих киян-учасників АТО за належні для одержання або одержані ними земельні ділянки на суму 3632,0 тис. грн.</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Забезпечено належне функціонування установ, закладів соціального захисту, створеними за рішеннями місцевих органів влади, видатки становили 26331,7 тис. гривень.</w:t>
            </w:r>
            <w:r>
              <w:rPr>
                <w:color w:val="000000"/>
              </w:rPr>
              <w:br/>
            </w:r>
            <w:r>
              <w:rPr>
                <w:color w:val="000000"/>
              </w:rPr>
              <w:tab/>
              <w:t xml:space="preserve">Придбано путівки для оздоровлення пільгових категорій громадян та дітей з інвалідністю на суму 185,7 тис.грн. </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Малозабезпечені одинокі громадяни та інші верстви населення м. Києва забезпечені безкоштовним харчуванням на суму 198,2 тис. гривень.</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 xml:space="preserve">Забезпечено виконання заходу Програми щодо надання комплексної соціально-психологічної допомоги киянам-учасникам АТО, членам їх сімей та членам сімей загиблих, видатки становили  1765,7 тис. грн. </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В звітному періоді  профінансовано компенсацію витрат за пільговий проїзд окремих категорій громадян в сумі 143 271,7 тис. гривень.</w:t>
            </w:r>
          </w:p>
          <w:p w:rsidR="00400316" w:rsidRDefault="00F802BE" w:rsidP="00400316">
            <w:pPr>
              <w:widowControl w:val="0"/>
              <w:autoSpaceDE w:val="0"/>
              <w:autoSpaceDN w:val="0"/>
              <w:adjustRightInd w:val="0"/>
              <w:spacing w:before="29" w:line="256" w:lineRule="exact"/>
              <w:ind w:left="15" w:firstLine="679"/>
              <w:jc w:val="both"/>
              <w:rPr>
                <w:color w:val="000000"/>
                <w:lang w:val="uk-UA"/>
              </w:rPr>
            </w:pPr>
            <w:r>
              <w:rPr>
                <w:color w:val="000000"/>
              </w:rPr>
              <w:t>На забезпечення виконання заходу щодо надання інших пільг окремим категоріям громадян відповідно до законодавства видатки становили 165,9 тис. грн.</w:t>
            </w:r>
          </w:p>
          <w:p w:rsidR="00F802BE" w:rsidRDefault="00F802BE" w:rsidP="00400316">
            <w:pPr>
              <w:widowControl w:val="0"/>
              <w:autoSpaceDE w:val="0"/>
              <w:autoSpaceDN w:val="0"/>
              <w:adjustRightInd w:val="0"/>
              <w:spacing w:before="29" w:line="256" w:lineRule="exact"/>
              <w:ind w:left="15" w:firstLine="679"/>
              <w:jc w:val="both"/>
              <w:rPr>
                <w:color w:val="000000"/>
              </w:rPr>
            </w:pPr>
            <w:r>
              <w:rPr>
                <w:color w:val="000000"/>
              </w:rPr>
              <w:t>Профінансовано заборгованість минулих років згідно рішень Господарського суду компенсації за надані пільги окремим категоріям населення на оплату послуг зв’язку на суму 1595,9 тис грн.</w:t>
            </w:r>
          </w:p>
        </w:tc>
      </w:tr>
      <w:tr w:rsidR="00F802BE" w:rsidTr="00400316">
        <w:tblPrEx>
          <w:tblCellMar>
            <w:top w:w="0" w:type="dxa"/>
            <w:bottom w:w="0" w:type="dxa"/>
          </w:tblCellMar>
        </w:tblPrEx>
        <w:trPr>
          <w:trHeight w:hRule="exact" w:val="565"/>
        </w:trPr>
        <w:tc>
          <w:tcPr>
            <w:tcW w:w="10804" w:type="dxa"/>
            <w:gridSpan w:val="14"/>
            <w:tcBorders>
              <w:top w:val="nil"/>
              <w:left w:val="nil"/>
              <w:bottom w:val="nil"/>
              <w:right w:val="nil"/>
            </w:tcBorders>
          </w:tcPr>
          <w:p w:rsidR="00F802BE" w:rsidRDefault="00F802BE" w:rsidP="00F802BE">
            <w:pPr>
              <w:widowControl w:val="0"/>
              <w:autoSpaceDE w:val="0"/>
              <w:autoSpaceDN w:val="0"/>
              <w:adjustRightInd w:val="0"/>
              <w:spacing w:before="29" w:line="256" w:lineRule="exact"/>
              <w:ind w:left="15"/>
              <w:jc w:val="both"/>
              <w:rPr>
                <w:b/>
                <w:bCs/>
                <w:color w:val="000000"/>
              </w:rPr>
            </w:pPr>
            <w:r>
              <w:rPr>
                <w:b/>
                <w:bCs/>
                <w:color w:val="000000"/>
              </w:rPr>
              <w:t>3.</w:t>
            </w:r>
            <w:r>
              <w:rPr>
                <w:b/>
                <w:bCs/>
                <w:color w:val="000000"/>
              </w:rPr>
              <w:tab/>
              <w:t xml:space="preserve">Обґрунтування причин невиконання (низького виконання) програми в цілому </w:t>
            </w:r>
          </w:p>
        </w:tc>
      </w:tr>
      <w:tr w:rsidR="00F802BE" w:rsidRPr="00400316" w:rsidTr="00400316">
        <w:tblPrEx>
          <w:tblCellMar>
            <w:top w:w="0" w:type="dxa"/>
            <w:bottom w:w="0" w:type="dxa"/>
          </w:tblCellMar>
        </w:tblPrEx>
        <w:trPr>
          <w:trHeight w:hRule="exact" w:val="938"/>
        </w:trPr>
        <w:tc>
          <w:tcPr>
            <w:tcW w:w="10804" w:type="dxa"/>
            <w:gridSpan w:val="14"/>
            <w:tcBorders>
              <w:top w:val="nil"/>
              <w:left w:val="nil"/>
              <w:bottom w:val="nil"/>
              <w:right w:val="nil"/>
            </w:tcBorders>
          </w:tcPr>
          <w:p w:rsidR="00F802BE" w:rsidRPr="00400316" w:rsidRDefault="00F802BE" w:rsidP="00400316">
            <w:pPr>
              <w:widowControl w:val="0"/>
              <w:autoSpaceDE w:val="0"/>
              <w:autoSpaceDN w:val="0"/>
              <w:adjustRightInd w:val="0"/>
              <w:spacing w:before="29" w:line="256" w:lineRule="exact"/>
              <w:ind w:left="15" w:firstLine="679"/>
              <w:jc w:val="both"/>
              <w:rPr>
                <w:color w:val="000000"/>
                <w:lang w:val="uk-UA"/>
              </w:rPr>
            </w:pPr>
            <w:r w:rsidRPr="00400316">
              <w:rPr>
                <w:color w:val="000000"/>
                <w:lang w:val="uk-UA"/>
              </w:rPr>
              <w:t>Беручи до уваги ефективні результати надання підтримки малозахищеним верствам населення через посилення адресності при її наданні та вже накопичений потенціал реалізації всіх заходів Програми, вважаємо за доцільне продовжити її дію та здійснювати відповідне фінансування.</w:t>
            </w:r>
          </w:p>
        </w:tc>
      </w:tr>
      <w:tr w:rsidR="00F802BE" w:rsidRPr="00400316">
        <w:tblPrEx>
          <w:tblCellMar>
            <w:top w:w="0" w:type="dxa"/>
            <w:bottom w:w="0" w:type="dxa"/>
          </w:tblCellMar>
        </w:tblPrEx>
        <w:trPr>
          <w:trHeight w:hRule="exact" w:val="548"/>
        </w:trPr>
        <w:tc>
          <w:tcPr>
            <w:tcW w:w="10804" w:type="dxa"/>
            <w:gridSpan w:val="14"/>
            <w:tcBorders>
              <w:top w:val="nil"/>
              <w:left w:val="nil"/>
              <w:bottom w:val="nil"/>
              <w:right w:val="nil"/>
            </w:tcBorders>
          </w:tcPr>
          <w:p w:rsidR="00F802BE" w:rsidRPr="00400316" w:rsidRDefault="00F802BE">
            <w:pPr>
              <w:widowControl w:val="0"/>
              <w:autoSpaceDE w:val="0"/>
              <w:autoSpaceDN w:val="0"/>
              <w:adjustRightInd w:val="0"/>
              <w:spacing w:before="29" w:line="256" w:lineRule="exact"/>
              <w:ind w:left="15"/>
              <w:rPr>
                <w:rFonts w:ascii="Tahoma" w:hAnsi="Tahoma" w:cs="Tahoma"/>
                <w:color w:val="000000"/>
                <w:sz w:val="16"/>
                <w:szCs w:val="16"/>
                <w:lang w:val="uk-UA"/>
              </w:rPr>
            </w:pPr>
          </w:p>
        </w:tc>
      </w:tr>
      <w:tr w:rsidR="00F802BE">
        <w:tblPrEx>
          <w:tblCellMar>
            <w:top w:w="0" w:type="dxa"/>
            <w:bottom w:w="0" w:type="dxa"/>
          </w:tblCellMar>
        </w:tblPrEx>
        <w:trPr>
          <w:trHeight w:hRule="exact" w:val="1710"/>
        </w:trPr>
        <w:tc>
          <w:tcPr>
            <w:tcW w:w="168" w:type="dxa"/>
            <w:tcBorders>
              <w:top w:val="nil"/>
              <w:left w:val="nil"/>
              <w:bottom w:val="nil"/>
              <w:right w:val="nil"/>
            </w:tcBorders>
          </w:tcPr>
          <w:p w:rsidR="00F802BE" w:rsidRPr="00400316" w:rsidRDefault="00F802BE">
            <w:pPr>
              <w:widowControl w:val="0"/>
              <w:autoSpaceDE w:val="0"/>
              <w:autoSpaceDN w:val="0"/>
              <w:adjustRightInd w:val="0"/>
              <w:spacing w:before="29" w:line="256" w:lineRule="exact"/>
              <w:ind w:left="15"/>
              <w:rPr>
                <w:rFonts w:ascii="Tahoma" w:hAnsi="Tahoma" w:cs="Tahoma"/>
                <w:color w:val="000000"/>
                <w:sz w:val="16"/>
                <w:szCs w:val="16"/>
                <w:lang w:val="uk-UA"/>
              </w:rPr>
            </w:pPr>
          </w:p>
        </w:tc>
        <w:tc>
          <w:tcPr>
            <w:tcW w:w="10238" w:type="dxa"/>
            <w:gridSpan w:val="12"/>
            <w:tcBorders>
              <w:top w:val="nil"/>
              <w:left w:val="nil"/>
              <w:bottom w:val="nil"/>
              <w:right w:val="nil"/>
            </w:tcBorders>
          </w:tcPr>
          <w:p w:rsidR="00400316" w:rsidRDefault="00400316" w:rsidP="00F802BE">
            <w:pPr>
              <w:widowControl w:val="0"/>
              <w:autoSpaceDE w:val="0"/>
              <w:autoSpaceDN w:val="0"/>
              <w:adjustRightInd w:val="0"/>
              <w:spacing w:before="29" w:line="256" w:lineRule="exact"/>
              <w:ind w:left="15"/>
              <w:jc w:val="center"/>
              <w:rPr>
                <w:color w:val="000000"/>
                <w:lang w:val="uk-UA"/>
              </w:rPr>
            </w:pPr>
          </w:p>
          <w:p w:rsidR="00400316" w:rsidRDefault="00400316" w:rsidP="00F802BE">
            <w:pPr>
              <w:widowControl w:val="0"/>
              <w:autoSpaceDE w:val="0"/>
              <w:autoSpaceDN w:val="0"/>
              <w:adjustRightInd w:val="0"/>
              <w:spacing w:before="29" w:line="256" w:lineRule="exact"/>
              <w:ind w:left="15"/>
              <w:jc w:val="center"/>
              <w:rPr>
                <w:color w:val="000000"/>
                <w:lang w:val="uk-UA"/>
              </w:rPr>
            </w:pPr>
          </w:p>
          <w:p w:rsidR="00400316" w:rsidRDefault="00400316" w:rsidP="00F802BE">
            <w:pPr>
              <w:widowControl w:val="0"/>
              <w:autoSpaceDE w:val="0"/>
              <w:autoSpaceDN w:val="0"/>
              <w:adjustRightInd w:val="0"/>
              <w:spacing w:before="29" w:line="256" w:lineRule="exact"/>
              <w:ind w:left="15"/>
              <w:jc w:val="center"/>
              <w:rPr>
                <w:color w:val="000000"/>
                <w:lang w:val="uk-UA"/>
              </w:rPr>
            </w:pPr>
          </w:p>
          <w:p w:rsidR="00F802BE" w:rsidRPr="00F802BE" w:rsidRDefault="00F802BE" w:rsidP="00F802BE">
            <w:pPr>
              <w:widowControl w:val="0"/>
              <w:autoSpaceDE w:val="0"/>
              <w:autoSpaceDN w:val="0"/>
              <w:adjustRightInd w:val="0"/>
              <w:spacing w:before="29" w:line="256" w:lineRule="exact"/>
              <w:ind w:left="15"/>
              <w:jc w:val="center"/>
              <w:rPr>
                <w:color w:val="000000"/>
                <w:lang w:val="uk-UA"/>
              </w:rPr>
            </w:pPr>
            <w:r>
              <w:rPr>
                <w:color w:val="000000"/>
                <w:lang w:val="uk-UA"/>
              </w:rPr>
              <w:t>Директор Департаменту                                                                                             Руслан СВІТЛИЙ</w:t>
            </w:r>
          </w:p>
        </w:tc>
        <w:tc>
          <w:tcPr>
            <w:tcW w:w="398" w:type="dxa"/>
            <w:tcBorders>
              <w:top w:val="nil"/>
              <w:left w:val="nil"/>
              <w:bottom w:val="nil"/>
              <w:right w:val="nil"/>
            </w:tcBorders>
          </w:tcPr>
          <w:p w:rsidR="00F802BE" w:rsidRDefault="00F802BE">
            <w:pPr>
              <w:widowControl w:val="0"/>
              <w:autoSpaceDE w:val="0"/>
              <w:autoSpaceDN w:val="0"/>
              <w:adjustRightInd w:val="0"/>
              <w:spacing w:before="29" w:line="256" w:lineRule="exact"/>
              <w:ind w:left="15"/>
              <w:rPr>
                <w:rFonts w:ascii="Tahoma" w:hAnsi="Tahoma" w:cs="Tahoma"/>
                <w:color w:val="000000"/>
                <w:sz w:val="16"/>
                <w:szCs w:val="16"/>
              </w:rPr>
            </w:pPr>
          </w:p>
        </w:tc>
      </w:tr>
    </w:tbl>
    <w:p w:rsidR="00080135" w:rsidRDefault="00080135" w:rsidP="00080135">
      <w:pPr>
        <w:rPr>
          <w:sz w:val="16"/>
          <w:szCs w:val="16"/>
          <w:lang w:val="uk-UA"/>
        </w:rPr>
      </w:pPr>
    </w:p>
    <w:sectPr w:rsidR="00080135">
      <w:pgSz w:w="11926" w:h="16867"/>
      <w:pgMar w:top="565" w:right="565" w:bottom="565"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15E15"/>
    <w:multiLevelType w:val="hybridMultilevel"/>
    <w:tmpl w:val="BD2CD9F2"/>
    <w:lvl w:ilvl="0" w:tplc="694E2EF4">
      <w:start w:val="2"/>
      <w:numFmt w:val="decimal"/>
      <w:lvlText w:val="%1."/>
      <w:lvlJc w:val="left"/>
      <w:pPr>
        <w:tabs>
          <w:tab w:val="num" w:pos="720"/>
        </w:tabs>
        <w:ind w:left="720" w:hanging="705"/>
      </w:pPr>
      <w:rPr>
        <w:rFonts w:cs="Times New Roman" w:hint="default"/>
      </w:rPr>
    </w:lvl>
    <w:lvl w:ilvl="1" w:tplc="04190019" w:tentative="1">
      <w:start w:val="1"/>
      <w:numFmt w:val="lowerLetter"/>
      <w:lvlText w:val="%2."/>
      <w:lvlJc w:val="left"/>
      <w:pPr>
        <w:tabs>
          <w:tab w:val="num" w:pos="1095"/>
        </w:tabs>
        <w:ind w:left="1095" w:hanging="360"/>
      </w:pPr>
      <w:rPr>
        <w:rFonts w:cs="Times New Roman"/>
      </w:rPr>
    </w:lvl>
    <w:lvl w:ilvl="2" w:tplc="0419001B" w:tentative="1">
      <w:start w:val="1"/>
      <w:numFmt w:val="lowerRoman"/>
      <w:lvlText w:val="%3."/>
      <w:lvlJc w:val="right"/>
      <w:pPr>
        <w:tabs>
          <w:tab w:val="num" w:pos="1815"/>
        </w:tabs>
        <w:ind w:left="1815" w:hanging="180"/>
      </w:pPr>
      <w:rPr>
        <w:rFonts w:cs="Times New Roman"/>
      </w:rPr>
    </w:lvl>
    <w:lvl w:ilvl="3" w:tplc="0419000F" w:tentative="1">
      <w:start w:val="1"/>
      <w:numFmt w:val="decimal"/>
      <w:lvlText w:val="%4."/>
      <w:lvlJc w:val="left"/>
      <w:pPr>
        <w:tabs>
          <w:tab w:val="num" w:pos="2535"/>
        </w:tabs>
        <w:ind w:left="2535" w:hanging="360"/>
      </w:pPr>
      <w:rPr>
        <w:rFonts w:cs="Times New Roman"/>
      </w:rPr>
    </w:lvl>
    <w:lvl w:ilvl="4" w:tplc="04190019" w:tentative="1">
      <w:start w:val="1"/>
      <w:numFmt w:val="lowerLetter"/>
      <w:lvlText w:val="%5."/>
      <w:lvlJc w:val="left"/>
      <w:pPr>
        <w:tabs>
          <w:tab w:val="num" w:pos="3255"/>
        </w:tabs>
        <w:ind w:left="3255" w:hanging="360"/>
      </w:pPr>
      <w:rPr>
        <w:rFonts w:cs="Times New Roman"/>
      </w:rPr>
    </w:lvl>
    <w:lvl w:ilvl="5" w:tplc="0419001B" w:tentative="1">
      <w:start w:val="1"/>
      <w:numFmt w:val="lowerRoman"/>
      <w:lvlText w:val="%6."/>
      <w:lvlJc w:val="right"/>
      <w:pPr>
        <w:tabs>
          <w:tab w:val="num" w:pos="3975"/>
        </w:tabs>
        <w:ind w:left="3975" w:hanging="180"/>
      </w:pPr>
      <w:rPr>
        <w:rFonts w:cs="Times New Roman"/>
      </w:rPr>
    </w:lvl>
    <w:lvl w:ilvl="6" w:tplc="0419000F" w:tentative="1">
      <w:start w:val="1"/>
      <w:numFmt w:val="decimal"/>
      <w:lvlText w:val="%7."/>
      <w:lvlJc w:val="left"/>
      <w:pPr>
        <w:tabs>
          <w:tab w:val="num" w:pos="4695"/>
        </w:tabs>
        <w:ind w:left="4695" w:hanging="360"/>
      </w:pPr>
      <w:rPr>
        <w:rFonts w:cs="Times New Roman"/>
      </w:rPr>
    </w:lvl>
    <w:lvl w:ilvl="7" w:tplc="04190019" w:tentative="1">
      <w:start w:val="1"/>
      <w:numFmt w:val="lowerLetter"/>
      <w:lvlText w:val="%8."/>
      <w:lvlJc w:val="left"/>
      <w:pPr>
        <w:tabs>
          <w:tab w:val="num" w:pos="5415"/>
        </w:tabs>
        <w:ind w:left="5415" w:hanging="360"/>
      </w:pPr>
      <w:rPr>
        <w:rFonts w:cs="Times New Roman"/>
      </w:rPr>
    </w:lvl>
    <w:lvl w:ilvl="8" w:tplc="0419001B" w:tentative="1">
      <w:start w:val="1"/>
      <w:numFmt w:val="lowerRoman"/>
      <w:lvlText w:val="%9."/>
      <w:lvlJc w:val="right"/>
      <w:pPr>
        <w:tabs>
          <w:tab w:val="num" w:pos="6135"/>
        </w:tabs>
        <w:ind w:left="613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67"/>
    <w:rsid w:val="00080135"/>
    <w:rsid w:val="00180DE1"/>
    <w:rsid w:val="00326067"/>
    <w:rsid w:val="00400316"/>
    <w:rsid w:val="00D56BDB"/>
    <w:rsid w:val="00F802BE"/>
    <w:rsid w:val="00FA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64D4DF-6C52-4CC1-B8F9-AAAA39C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02BE"/>
    <w:rPr>
      <w:rFonts w:ascii="Tahoma" w:hAnsi="Tahoma" w:cs="Tahoma"/>
      <w:sz w:val="16"/>
      <w:szCs w:val="16"/>
    </w:rPr>
  </w:style>
  <w:style w:type="character" w:customStyle="1" w:styleId="a4">
    <w:name w:val="Текст выноски Знак"/>
    <w:basedOn w:val="a0"/>
    <w:link w:val="a3"/>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FastReport</dc:creator>
  <cp:keywords/>
  <dc:description/>
  <cp:lastModifiedBy>User</cp:lastModifiedBy>
  <cp:revision>2</cp:revision>
  <cp:lastPrinted>2021-05-17T12:49:00Z</cp:lastPrinted>
  <dcterms:created xsi:type="dcterms:W3CDTF">2021-05-20T15:18:00Z</dcterms:created>
  <dcterms:modified xsi:type="dcterms:W3CDTF">2021-05-20T15:18:00Z</dcterms:modified>
</cp:coreProperties>
</file>