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6D" w:rsidRPr="00BF516B" w:rsidRDefault="00C03D6D" w:rsidP="00C03D6D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  <w:r w:rsidRPr="00BF516B">
        <w:rPr>
          <w:rFonts w:ascii="Calibri" w:eastAsia="Calibri" w:hAnsi="Calibri" w:cs="Calibri"/>
          <w:noProof/>
          <w:color w:val="000000" w:themeColor="text1"/>
          <w:lang w:eastAsia="uk-UA"/>
        </w:rPr>
        <w:drawing>
          <wp:anchor distT="0" distB="0" distL="114935" distR="114935" simplePos="0" relativeHeight="251659264" behindDoc="0" locked="0" layoutInCell="1" allowOverlap="1" wp14:anchorId="4DF11BBC" wp14:editId="35C1E087">
            <wp:simplePos x="0" y="0"/>
            <wp:positionH relativeFrom="column">
              <wp:posOffset>2807970</wp:posOffset>
            </wp:positionH>
            <wp:positionV relativeFrom="paragraph">
              <wp:posOffset>68580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D6D" w:rsidRPr="00BF516B" w:rsidRDefault="00C03D6D" w:rsidP="00C03D6D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</w:p>
    <w:p w:rsidR="00C03D6D" w:rsidRPr="00BF516B" w:rsidRDefault="00C03D6D" w:rsidP="00C03D6D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w w:val="90"/>
          <w:kern w:val="2"/>
          <w:sz w:val="28"/>
          <w:szCs w:val="28"/>
          <w:lang w:eastAsia="zh-CN"/>
        </w:rPr>
      </w:pPr>
      <w:r w:rsidRPr="00BF516B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КИ</w:t>
      </w:r>
      <w:r w:rsidRPr="00BF516B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Ї</w:t>
      </w:r>
      <w:r w:rsidRPr="00BF516B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BF516B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І</w:t>
      </w:r>
      <w:r w:rsidRPr="00BF516B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C03D6D" w:rsidRPr="00BF516B" w:rsidRDefault="00C03D6D" w:rsidP="00C03D6D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Benguiat" w:eastAsia="SimSun" w:hAnsi="Benguiat" w:cs="Benguiat"/>
          <w:b/>
          <w:bCs/>
          <w:color w:val="000000" w:themeColor="text1"/>
          <w:w w:val="90"/>
          <w:kern w:val="2"/>
          <w:sz w:val="28"/>
          <w:szCs w:val="28"/>
          <w:lang w:eastAsia="zh-CN"/>
        </w:rPr>
        <w:t>VIII СКЛИКАННЯ</w:t>
      </w:r>
    </w:p>
    <w:p w:rsidR="00C03D6D" w:rsidRPr="00BF516B" w:rsidRDefault="00C03D6D" w:rsidP="00C03D6D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ПОСТ</w:t>
      </w: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F516B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ЙНА КОМ</w:t>
      </w: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F516B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С</w:t>
      </w: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F516B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Я З ПИТАНЬ КУЛЬТУРИ, ТУРИЗМУ</w:t>
      </w:r>
    </w:p>
    <w:p w:rsidR="00C03D6D" w:rsidRPr="00BF516B" w:rsidRDefault="00C03D6D" w:rsidP="00C03D6D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BF516B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ТА </w:t>
      </w:r>
      <w:r w:rsidRPr="00BF516B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F516B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НФОРМАЦ</w:t>
      </w:r>
      <w:r w:rsidRPr="00BF516B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F516B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ЙНО</w:t>
      </w:r>
      <w:r w:rsidRPr="00BF516B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Ї</w:t>
      </w:r>
      <w:r w:rsidRPr="00BF516B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ПОЛ</w:t>
      </w:r>
      <w:r w:rsidRPr="00BF516B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F516B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ТИКИ</w:t>
      </w:r>
    </w:p>
    <w:p w:rsidR="00C03D6D" w:rsidRPr="00BF516B" w:rsidRDefault="00C03D6D" w:rsidP="00C03D6D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BF516B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BF516B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BF516B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BF516B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./факс(044)202-73-05</w:t>
      </w:r>
    </w:p>
    <w:p w:rsidR="00C03D6D" w:rsidRPr="00BF516B" w:rsidRDefault="00C03D6D" w:rsidP="00C03D6D">
      <w:pPr>
        <w:widowControl w:val="0"/>
        <w:suppressAutoHyphens/>
        <w:spacing w:after="0" w:line="11" w:lineRule="atLeast"/>
        <w:jc w:val="center"/>
        <w:rPr>
          <w:rFonts w:ascii="Times New Roman" w:eastAsia="SimSun" w:hAnsi="Times New Roman" w:cs="Calibri"/>
          <w:b/>
          <w:bCs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widowControl w:val="0"/>
        <w:suppressAutoHyphens/>
        <w:spacing w:after="0" w:line="11" w:lineRule="atLeast"/>
        <w:jc w:val="center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Протокол № 7</w:t>
      </w:r>
    </w:p>
    <w:p w:rsidR="00C03D6D" w:rsidRPr="00BF516B" w:rsidRDefault="00C03D6D" w:rsidP="00C03D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позачергового засідання постійної комісії Київської міської ради</w:t>
      </w:r>
    </w:p>
    <w:p w:rsidR="00C03D6D" w:rsidRPr="00BF516B" w:rsidRDefault="00C03D6D" w:rsidP="00C03D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з питань культури, туризму та інформаційної політики (Комісії)</w:t>
      </w:r>
    </w:p>
    <w:p w:rsidR="00C03D6D" w:rsidRPr="00BF516B" w:rsidRDefault="00C03D6D" w:rsidP="00C03D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м. Київ</w:t>
      </w: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  <w:t>05.04.2017</w:t>
      </w:r>
    </w:p>
    <w:p w:rsidR="00C03D6D" w:rsidRPr="00BF516B" w:rsidRDefault="00C03D6D" w:rsidP="00C03D6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Присутні депутати Комісії: </w:t>
      </w:r>
      <w:r w:rsidRPr="00BF51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Муха Вікторія </w:t>
      </w:r>
      <w:proofErr w:type="spellStart"/>
      <w:r w:rsidRPr="00BF51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Вячеславівна</w:t>
      </w:r>
      <w:proofErr w:type="spellEnd"/>
      <w:r w:rsidRPr="00BF516B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голова Комісії, </w:t>
      </w:r>
      <w:r w:rsidRPr="00BF51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Поживанов Олександр Михайлович </w:t>
      </w:r>
      <w:r w:rsidRPr="00BF516B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– секретар Комісії, </w:t>
      </w:r>
      <w:proofErr w:type="spellStart"/>
      <w:r w:rsidRPr="00BF51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Березницька</w:t>
      </w:r>
      <w:proofErr w:type="spellEnd"/>
      <w:r w:rsidRPr="00BF51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Людмила Іванівна</w:t>
      </w:r>
      <w:r w:rsidRPr="00BF516B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член Комісії.</w:t>
      </w:r>
    </w:p>
    <w:p w:rsidR="00C03D6D" w:rsidRPr="00BF516B" w:rsidRDefault="00C03D6D" w:rsidP="00C03D6D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Відсутні депутати Комісії: </w:t>
      </w:r>
      <w:r w:rsidRPr="00BF51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Бенюк Богдан Михайлович</w:t>
      </w:r>
      <w:r w:rsidRPr="00BF516B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заступник голови Комісії, </w:t>
      </w:r>
      <w:proofErr w:type="spellStart"/>
      <w:r w:rsidRPr="00BF51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Таранов</w:t>
      </w:r>
      <w:proofErr w:type="spellEnd"/>
      <w:r w:rsidRPr="00BF51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Андрій Володимирович </w:t>
      </w:r>
      <w:r w:rsidRPr="00BF516B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>– член Комісії.</w:t>
      </w:r>
    </w:p>
    <w:p w:rsidR="00C03D6D" w:rsidRPr="00BF516B" w:rsidRDefault="00C03D6D" w:rsidP="00C03D6D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widowControl w:val="0"/>
        <w:suppressAutoHyphens/>
        <w:autoSpaceDN w:val="0"/>
        <w:snapToGrid w:val="0"/>
        <w:spacing w:after="0" w:line="240" w:lineRule="auto"/>
        <w:ind w:firstLine="68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BF51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Присутні та запрошені: </w:t>
      </w:r>
    </w:p>
    <w:p w:rsidR="00C03D6D" w:rsidRPr="00BF516B" w:rsidRDefault="00C03D6D" w:rsidP="00C03D6D">
      <w:pPr>
        <w:widowControl w:val="0"/>
        <w:suppressAutoHyphens/>
        <w:autoSpaceDN w:val="0"/>
        <w:snapToGrid w:val="0"/>
        <w:spacing w:after="0" w:line="240" w:lineRule="auto"/>
        <w:ind w:firstLine="68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BF516B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Тараненко Антон Павлович – начальник Управління туризму Департаменту економіки та інвестицій виконавчого органу Київської міської ради (Київської міської державної адміністрації);</w:t>
      </w:r>
    </w:p>
    <w:p w:rsidR="00C03D6D" w:rsidRPr="00BF516B" w:rsidRDefault="00C03D6D" w:rsidP="00C03D6D">
      <w:pPr>
        <w:widowControl w:val="0"/>
        <w:suppressAutoHyphens/>
        <w:autoSpaceDN w:val="0"/>
        <w:snapToGrid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BF516B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Боголій</w:t>
      </w:r>
      <w:proofErr w:type="spellEnd"/>
      <w:r w:rsidRPr="00BF516B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Любов Володимирівна – заступник начальника управління – начальник відділу мистецтв Департаменту культури виконавчого органу Київської міської ради (Київської міської державної адміністрації); </w:t>
      </w:r>
    </w:p>
    <w:p w:rsidR="00C03D6D" w:rsidRPr="00BF516B" w:rsidRDefault="00C03D6D" w:rsidP="00C03D6D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F516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Лиман Надія – помічник – консультант депутата Київської міської ради А.В. Таранова;</w:t>
      </w:r>
    </w:p>
    <w:p w:rsidR="00C03D6D" w:rsidRPr="00BF516B" w:rsidRDefault="00C03D6D" w:rsidP="00C03D6D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BF516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Карпічко</w:t>
      </w:r>
      <w:proofErr w:type="spellEnd"/>
      <w:r w:rsidRPr="00BF516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Владислав Леонідович – </w:t>
      </w:r>
      <w:r w:rsidRPr="00BF516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помічник – консультант</w:t>
      </w:r>
      <w:r w:rsidRPr="00BF516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депутата Київської міської ради Л.І. </w:t>
      </w:r>
      <w:proofErr w:type="spellStart"/>
      <w:r w:rsidRPr="00BF516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Березницької</w:t>
      </w:r>
      <w:proofErr w:type="spellEnd"/>
      <w:r w:rsidRPr="00BF516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;</w:t>
      </w:r>
    </w:p>
    <w:p w:rsidR="00C03D6D" w:rsidRPr="00BF516B" w:rsidRDefault="00C03D6D" w:rsidP="00C03D6D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F516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Міщенко Анна Михайлівна – </w:t>
      </w:r>
      <w:r w:rsidRPr="00BF516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помічник – консультант</w:t>
      </w:r>
      <w:r w:rsidRPr="00BF516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депутата Київської міської ради О.М. Поживанова;</w:t>
      </w:r>
    </w:p>
    <w:p w:rsidR="00C03D6D" w:rsidRPr="00BF516B" w:rsidRDefault="00C03D6D" w:rsidP="00C03D6D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F516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Хоменко Денис Юрійович – </w:t>
      </w:r>
      <w:r w:rsidRPr="00BF516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помічник – консультант</w:t>
      </w:r>
      <w:r w:rsidRPr="00BF516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депутата Київської міської ради В.В. Мухи;</w:t>
      </w:r>
    </w:p>
    <w:p w:rsidR="00C03D6D" w:rsidRPr="00BF516B" w:rsidRDefault="00C03D6D" w:rsidP="00C03D6D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F516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Ігнатенко Тетяна Іванівна – заступник начальника управління забезпечення діяльності постійних комісій, </w:t>
      </w:r>
      <w:r w:rsidRPr="00BF516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Слухали: В.В. </w:t>
      </w: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Муху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, яка відповідно до ст. ст. 3-6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lastRenderedPageBreak/>
        <w:t>Заяв не надійшло.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1416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В.В. </w:t>
      </w: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Муху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: запропонувала доповнити пункт 3. Різне питанням щодо розгляду проекту рішення Київської міської ради «Про звернення Київської міської ради до Міністерства культури України щодо надання Театрально-видовищному закладу культури «Київський експериментальний театр «Золоті ворота» статусу академічного». 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Звернулася до присутніх з пропозицією щодо доповнення чи зняття питань з порядку денного.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Інших пропозицій не надійшло.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  <w:t>Голосували за порядок денний в цілому:</w:t>
      </w:r>
    </w:p>
    <w:p w:rsidR="00C03D6D" w:rsidRPr="00BF516B" w:rsidRDefault="00C03D6D" w:rsidP="00C03D6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BF516B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«За» - 3, «Проти» - 0, «Утримався» - 0.</w:t>
      </w:r>
    </w:p>
    <w:p w:rsidR="00C03D6D" w:rsidRPr="00BF516B" w:rsidRDefault="00C03D6D" w:rsidP="00C03D6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  <w:t>Рішення прийняте.</w:t>
      </w:r>
    </w:p>
    <w:p w:rsidR="00C03D6D" w:rsidRPr="00BF516B" w:rsidRDefault="00C03D6D" w:rsidP="00C03D6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widowControl w:val="0"/>
        <w:suppressAutoHyphens/>
        <w:spacing w:after="0" w:line="240" w:lineRule="auto"/>
        <w:ind w:left="2832" w:firstLine="708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 Порядок денний.</w:t>
      </w:r>
    </w:p>
    <w:p w:rsidR="00C03D6D" w:rsidRPr="00BF516B" w:rsidRDefault="00C03D6D" w:rsidP="00C03D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C03D6D" w:rsidRPr="00BF516B" w:rsidRDefault="00C03D6D" w:rsidP="00C03D6D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BF516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Заслуховування звіту</w:t>
      </w:r>
      <w:r w:rsidRPr="00BF516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про виконання у 2016 році завдань і заходів Міської цільової програми розвитку туризму в місті Києві на 2016-2018 роки (доповідач Тараненко А.П.).</w:t>
      </w:r>
    </w:p>
    <w:p w:rsidR="00C03D6D" w:rsidRPr="00BF516B" w:rsidRDefault="00C03D6D" w:rsidP="00C03D6D">
      <w:pPr>
        <w:pStyle w:val="a3"/>
        <w:ind w:left="71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03D6D" w:rsidRPr="00BF516B" w:rsidRDefault="00C03D6D" w:rsidP="00C03D6D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Повторний розгляд листа Департаменту туризму та курортів Міністерства економічного розвитку і торгівлі України щодо надання кандидатури до складу Ради туристичних міст і регіонів.</w:t>
      </w:r>
    </w:p>
    <w:p w:rsidR="00C03D6D" w:rsidRPr="00BF516B" w:rsidRDefault="00C03D6D" w:rsidP="00C03D6D">
      <w:pPr>
        <w:pStyle w:val="a3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C03D6D" w:rsidRPr="00BF516B" w:rsidRDefault="00C03D6D" w:rsidP="00C03D6D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BF51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Різне.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3.1. Розгляд </w:t>
      </w:r>
      <w:r w:rsidRPr="00BF51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«Про звернення Київської міської ради до Міністерства культури України щодо надання Театрально-видовищному закладу культури «Київський експериментальний театр «Золоті ворота» статусу академічного»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(подання депутата Київської міської ради Мухи В.В., доручення заступника міського голови – секретаря Київської міської ради В. </w:t>
      </w:r>
      <w:proofErr w:type="spellStart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Прокопіва</w:t>
      </w:r>
      <w:proofErr w:type="spellEnd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від 29.03.2017 №08/231-866/ПР).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:rsidR="00C03D6D" w:rsidRPr="00BF516B" w:rsidRDefault="00C03D6D" w:rsidP="00C03D6D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№1.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Муху: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озвучила перше питання – заслуховування </w:t>
      </w:r>
      <w:r w:rsidRPr="00BF516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звіту про виконання у 2016 році завдань і заходів Міської цільової програми розвитку туризму в місті Києві на 2016-2018 роки (далі Програми),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надала слово Тараненку А.П.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Виступили: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Тараненко А.П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. зупинився на фінансуванні Програми та надходженні від туристичного збору, як основному показнику успішності роботи галузі туризму. 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Фінансування при загальному обсязі Програми 18,0 млн грн у 2016 році склало всього 6,0 млн грн. 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Кошти по галузі були розподілені таким чином: управління туризму отримало 4,140 млн грн. і КП «КМ ТІЦ» 14,454 млн грн.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lastRenderedPageBreak/>
        <w:t xml:space="preserve">Наголосив, що одночасне підпорядкування Управління туризму Департаменту економіки та інвестицій КМДА та профільному заступнику голови КМДА уповільнює та ускладнює процеси </w:t>
      </w:r>
      <w:proofErr w:type="spellStart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закупівель</w:t>
      </w:r>
      <w:proofErr w:type="spellEnd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, реалізацію проектів за бюджетні кошти. 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Муха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звернулася з проханням озвучити відсоток освоєння коштів по Програмі.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Тараненко А.П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.: виконання Програми – близько 50%. Виникали суперечки з керівником Департаменту економіки та керівником КП «КМ ТІЦ» щодо доцільності оновлення навігації внаслідок чого не були освоєні 7,2 млн.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Заходи ж по Програмі були виконані майже на 70-80%. 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Наразі ведеться робота з КП «</w:t>
      </w:r>
      <w:proofErr w:type="spellStart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Київпастранс</w:t>
      </w:r>
      <w:proofErr w:type="spellEnd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», музеями міста в питанні наповнення туристичної картки. Картка буде готова до травня – початку проведення у Києві пісенного конкурсу «Євробачення».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Болючим назвав питання щодо оновлення пілонів та вказівників через «фінансовий ступор». При цьому наголосив, що навігація вкрай потребує відновлення, про що свідчать акти експертизи.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О.М. Поживанов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звернувся з проханням назвати причини внаслідок яких кошти по Програмі були освоєні на 50% (при цьому, наприклад інший структурний підрозділ – Департамент культури освоїв понад 90%).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Л.І. </w:t>
      </w:r>
      <w:proofErr w:type="spellStart"/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Березницька</w:t>
      </w:r>
      <w:proofErr w:type="spellEnd"/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: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задала запитання щодо</w:t>
      </w: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напрямків які не були освоєні при такому використанні коштів.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Тараненко А.П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.: Департамент економіки та інвестицій КМДА не бачить туризм як один з пріоритетних напрямків, усі узгодження проходять дуже складно. Не освоєними залишились: </w:t>
      </w:r>
    </w:p>
    <w:p w:rsidR="00C03D6D" w:rsidRPr="00BF516B" w:rsidRDefault="00C03D6D" w:rsidP="00C03D6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туристична навігація</w:t>
      </w:r>
    </w:p>
    <w:p w:rsidR="00C03D6D" w:rsidRPr="00BF516B" w:rsidRDefault="00C03D6D" w:rsidP="00C03D6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туристична лінія, </w:t>
      </w:r>
      <w:proofErr w:type="spellStart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call</w:t>
      </w:r>
      <w:proofErr w:type="spellEnd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-центр, юридична підтримка туристів;</w:t>
      </w:r>
    </w:p>
    <w:p w:rsidR="00C03D6D" w:rsidRPr="00BF516B" w:rsidRDefault="00C03D6D" w:rsidP="00C03D6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деякі напрямки промоцій столиці за кордоном.</w:t>
      </w:r>
    </w:p>
    <w:p w:rsidR="00C03D6D" w:rsidRPr="00BF516B" w:rsidRDefault="00C03D6D" w:rsidP="00C03D6D">
      <w:pPr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Окремо варто зазначити, що 70% Програми профінансовано тільки у кінці року.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Л.І. </w:t>
      </w:r>
      <w:proofErr w:type="spellStart"/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Березницька</w:t>
      </w:r>
      <w:proofErr w:type="spellEnd"/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: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враховуючи, що буде змінена структура підпорядкування та Управління туризму нарешті стане самостійним структурним підрозділом, які питання вбачається вирішити в першу чергу?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Тараненко А.П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.: відповів, що в першу чергу зосередиться на покращенні системи юридичного та бухгалтерського супроводження процедури  </w:t>
      </w:r>
      <w:proofErr w:type="spellStart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закупівель</w:t>
      </w:r>
      <w:proofErr w:type="spellEnd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товарів і послуг.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О.М. Поживанов: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задав запитання щодо</w:t>
      </w: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результатів соціологічних досліджень. В яких напрямках використовуються позабюджетні кошти?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Тараненко А.П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.: відповів, що по кожному із напрямків присутні кошти з позабюджетних джерел.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запропонувала активізувати співпрацю Управління туризму та Департаменту культури КМДА під час участі у різноманітних міжнародних виставках.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О.М. Поживанов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запитав стосовно стану внутрішнього туризму.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Тараненко А.П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.: доповів, що тільки 4,5 млн відвідувачів було під час проведення Новорічних свят. Напередодні Управлінням туризму була проведена масштабна </w:t>
      </w:r>
      <w:proofErr w:type="spellStart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промо</w:t>
      </w:r>
      <w:proofErr w:type="spellEnd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-кампанія в містах Полтава, Запоріжжя, Дніпропетровська, Харкова, Львова, Одеси, Сум; розміщені </w:t>
      </w:r>
      <w:proofErr w:type="spellStart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постери</w:t>
      </w:r>
      <w:proofErr w:type="spellEnd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на в’їзді до столиці. Завантаження готелів на цей період склало понад 50%.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lastRenderedPageBreak/>
        <w:t xml:space="preserve">В.В. Муха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задала питання яким чином отримують статистичні дані по кількості внутрішніх туристів?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Тараненко А.П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.: зазначив, що чітка методика відсутня, є форма1-кзр – здача звітів колективних закладів розміщення (готелів), відповідно до якої у 2016 році – 900 тис. осіб, а насправді – 2,5 млн осіб. Крім цього є можливість збирати дані туристичних інформаційних центрів.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підсумувала, що відсоток виконання Програми є низьким через озвучені причини. 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Наголосила на тому, що Управлінню туризму необхідно активізувати співпрацю з Комісією з усіх проблемних питань, а саме з секретарем Комісії О.М. Поживановим, який згідно внутрішнього розподілу Комісії відповідає за напрямок туризму.</w:t>
      </w:r>
    </w:p>
    <w:p w:rsidR="00C03D6D" w:rsidRPr="00BF516B" w:rsidRDefault="00C03D6D" w:rsidP="00C03D6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Тараненко А.П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. пообіцяв надати на адресу Комісії звіт з переліком проблемних питань. Запросив депутатів Комісії до участі у виставкових заходах та промоціях за кордоном. 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- 3, «проти» - 0, «утримались» - 0.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Ухвалили</w:t>
      </w:r>
      <w:r w:rsidRPr="00BF516B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>:</w:t>
      </w:r>
      <w:r w:rsidRPr="00BF516B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BF516B"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  <w:t>звіт про виконання у 2016 році завдань і заходів Міської цільової програми розвитку туризму в місті Києві на 2016-2018 роки</w:t>
      </w:r>
      <w:r w:rsidRPr="00BF516B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 взяти до відома.</w:t>
      </w:r>
    </w:p>
    <w:p w:rsidR="00C03D6D" w:rsidRPr="00BF516B" w:rsidRDefault="00C03D6D" w:rsidP="00C03D6D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Управлінню туризму Департаменту економіки та інвестицій </w:t>
      </w:r>
      <w:r w:rsidRPr="00BF516B">
        <w:rPr>
          <w:rFonts w:ascii="Times New Roman" w:eastAsia="Calibri" w:hAnsi="Times New Roman" w:cs="Times New Roman"/>
          <w:bCs/>
          <w:i/>
          <w:color w:val="000000"/>
          <w:kern w:val="3"/>
          <w:sz w:val="28"/>
          <w:szCs w:val="28"/>
          <w:lang w:eastAsia="zh-CN" w:bidi="fa-IR"/>
        </w:rPr>
        <w:t xml:space="preserve">виконавчого органу Київської міської ради (Київської міської державної адміністрації) </w:t>
      </w:r>
      <w:r w:rsidRPr="00BF516B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вжити необхідних заходів направлених на виконання </w:t>
      </w:r>
      <w:r w:rsidRPr="00BF516B"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  <w:t>Міської цільової програми розвитку туризму в місті Києві на 2016-2018 роки.</w:t>
      </w:r>
    </w:p>
    <w:p w:rsidR="00C03D6D" w:rsidRPr="00BF516B" w:rsidRDefault="00C03D6D" w:rsidP="00C03D6D">
      <w:pPr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№2.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Муху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про повторний розгляд листа Департаменту туризму та курортів Міністерства економічного розвитку і торгівлі України щодо надання кандидатури до складу Ради туристичних міст і регіонів.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Зазначила, що як правило, до згаданої Ради надається кандидатура голови Комісії.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Виступили: О.М. Поживанов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запропонував свою кандидатуру.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- 3, «проти» - 0, «утримались» - 0.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Ухвалили</w:t>
      </w:r>
      <w:r w:rsidRPr="00BF516B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 xml:space="preserve">: </w:t>
      </w:r>
      <w:r w:rsidRPr="00BF516B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 xml:space="preserve">надати до складу </w:t>
      </w:r>
      <w:r w:rsidRPr="00BF516B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  <w:t xml:space="preserve">Ради туристичних міст і регіонів наступні </w:t>
      </w:r>
      <w:r w:rsidRPr="00BF516B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>кандидатури:</w:t>
      </w:r>
    </w:p>
    <w:p w:rsidR="00C03D6D" w:rsidRPr="00BF516B" w:rsidRDefault="00C03D6D" w:rsidP="00C03D6D">
      <w:pPr>
        <w:pStyle w:val="a3"/>
        <w:widowControl w:val="0"/>
        <w:numPr>
          <w:ilvl w:val="0"/>
          <w:numId w:val="4"/>
        </w:numPr>
        <w:suppressAutoHyphens/>
        <w:spacing w:after="0" w:line="240" w:lineRule="atLeast"/>
        <w:ind w:left="0" w:firstLine="708"/>
        <w:jc w:val="both"/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 xml:space="preserve">Муха Вікторія </w:t>
      </w:r>
      <w:proofErr w:type="spellStart"/>
      <w:r w:rsidRPr="00BF516B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>Вячеславівна</w:t>
      </w:r>
      <w:proofErr w:type="spellEnd"/>
      <w:r w:rsidRPr="00BF516B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 xml:space="preserve"> – депутат Київської міської ради, голова постійної комісії Київської міської ради з питань культури, туризму та інформаційної політики;</w:t>
      </w:r>
    </w:p>
    <w:p w:rsidR="00C03D6D" w:rsidRPr="00BF516B" w:rsidRDefault="00C03D6D" w:rsidP="00C03D6D">
      <w:pPr>
        <w:pStyle w:val="a3"/>
        <w:widowControl w:val="0"/>
        <w:numPr>
          <w:ilvl w:val="0"/>
          <w:numId w:val="4"/>
        </w:numPr>
        <w:suppressAutoHyphens/>
        <w:spacing w:after="0" w:line="240" w:lineRule="atLeast"/>
        <w:ind w:left="0" w:firstLine="708"/>
        <w:jc w:val="both"/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>Поживанов Олександр Михайлович - депутат Київської міської ради, секретар постійної комісії Київської міської ради з питань культури, туризму та інформаційної політики.</w:t>
      </w:r>
    </w:p>
    <w:p w:rsidR="00C03D6D" w:rsidRPr="00BF516B" w:rsidRDefault="00C03D6D" w:rsidP="00C03D6D">
      <w:pPr>
        <w:pStyle w:val="a3"/>
        <w:widowControl w:val="0"/>
        <w:suppressAutoHyphens/>
        <w:spacing w:after="0" w:line="240" w:lineRule="atLeast"/>
        <w:ind w:left="708"/>
        <w:jc w:val="both"/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widowControl w:val="0"/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3. Різне.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№3.1.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Муху</w:t>
      </w:r>
      <w:r w:rsidRPr="00BF51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F51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про</w:t>
      </w:r>
      <w:r w:rsidRPr="00BF51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«Про звернення Київської міської ради до Міністерства культури України щодо надання Театрально-видовищному закладу культури «Київський експериментальний театр «Золоті ворота» статусу академічного» 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lastRenderedPageBreak/>
        <w:t xml:space="preserve">Виступили: </w:t>
      </w:r>
      <w:proofErr w:type="spellStart"/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Боголій</w:t>
      </w:r>
      <w:proofErr w:type="spellEnd"/>
      <w:r w:rsidRPr="00BF51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Л.П. </w:t>
      </w: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охарактеризувала керівника театру «Золоті ворота» С. </w:t>
      </w:r>
      <w:proofErr w:type="spellStart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Жиркова</w:t>
      </w:r>
      <w:proofErr w:type="spellEnd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як талановитого менеджера, який отримавши театр з доходом близько 100,00 тис. грн на рік збільшив його прибутки до 1000,00 тис. грн. Театр перебуває на «гребні творчого розвитку». Лише за 2 місяці 2017 року дохід склав 316,00 тис. грн.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Свою першу театральну премію «Київська Пектораль» С. </w:t>
      </w:r>
      <w:proofErr w:type="spellStart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Жирков</w:t>
      </w:r>
      <w:proofErr w:type="spellEnd"/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отримав не маючи бюджетного фінансування, чим привернув до себе увагу керівництва Департаменту культури КМДА. Він першим почав робити ко-продукцію – спільні проекти з Київським академічним Молодим театром, Національним академічним драматичним театром ім. І. Франка, Івано-Франківським театром. За рік проведено 18 гастрольних поїздок. Керівник та театр працюють на перспективу і безперечно є одними з кращих столичних театрів.</w:t>
      </w:r>
    </w:p>
    <w:p w:rsidR="00C03D6D" w:rsidRPr="00BF516B" w:rsidRDefault="00C03D6D" w:rsidP="00C03D6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Звернулася з проханням підтримати зазначений проект рішення.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- 3, «проти» - 0, «утримались» - 0.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Ухвалили</w:t>
      </w:r>
      <w:r w:rsidRPr="00BF516B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>:</w:t>
      </w:r>
      <w:r w:rsidRPr="00BF51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F516B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  <w:t xml:space="preserve">проект рішення Київської міської ради </w:t>
      </w:r>
      <w:r w:rsidRPr="00BF516B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«Про звернення Київської міської ради до Міністерства культури України щодо надання Театрально-видовищному закладу культури «Київський експериментальний театр «Золоті ворота» статусу академічного» </w:t>
      </w:r>
      <w:r w:rsidRPr="00BF516B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  <w:t>підтримати.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Голова Комісії                                                                                       Муха В.В.</w:t>
      </w:r>
    </w:p>
    <w:p w:rsidR="00C03D6D" w:rsidRPr="00BF516B" w:rsidRDefault="00C03D6D" w:rsidP="00C03D6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C03D6D" w:rsidRPr="00BF516B" w:rsidRDefault="00C03D6D" w:rsidP="00C03D6D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BF516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Секретар Комісії                                                                        Поживанов О.М.</w:t>
      </w:r>
    </w:p>
    <w:p w:rsidR="00C03D6D" w:rsidRPr="00BF516B" w:rsidRDefault="00C03D6D" w:rsidP="00C03D6D">
      <w:pPr>
        <w:ind w:firstLine="708"/>
        <w:rPr>
          <w:sz w:val="24"/>
          <w:szCs w:val="24"/>
        </w:rPr>
      </w:pPr>
    </w:p>
    <w:p w:rsidR="00C03D6D" w:rsidRDefault="00C03D6D" w:rsidP="00C03D6D"/>
    <w:p w:rsidR="00024F52" w:rsidRPr="00C03D6D" w:rsidRDefault="00024F52" w:rsidP="00C03D6D">
      <w:bookmarkStart w:id="0" w:name="_GoBack"/>
      <w:bookmarkEnd w:id="0"/>
    </w:p>
    <w:sectPr w:rsidR="00024F52" w:rsidRPr="00C03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24C4"/>
    <w:multiLevelType w:val="hybridMultilevel"/>
    <w:tmpl w:val="D1CC272C"/>
    <w:lvl w:ilvl="0" w:tplc="D97AB2E0">
      <w:start w:val="3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1444DD"/>
    <w:multiLevelType w:val="hybridMultilevel"/>
    <w:tmpl w:val="5022AFCC"/>
    <w:lvl w:ilvl="0" w:tplc="BC70A0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2354479"/>
    <w:multiLevelType w:val="hybridMultilevel"/>
    <w:tmpl w:val="81587A68"/>
    <w:lvl w:ilvl="0" w:tplc="058A0378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BD4688E"/>
    <w:multiLevelType w:val="hybridMultilevel"/>
    <w:tmpl w:val="2A406482"/>
    <w:lvl w:ilvl="0" w:tplc="8BCCBB18">
      <w:start w:val="3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8A0544E"/>
    <w:multiLevelType w:val="hybridMultilevel"/>
    <w:tmpl w:val="5022AFCC"/>
    <w:lvl w:ilvl="0" w:tplc="BC70A0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96"/>
    <w:rsid w:val="00024F52"/>
    <w:rsid w:val="00086396"/>
    <w:rsid w:val="00086F41"/>
    <w:rsid w:val="000B4BC2"/>
    <w:rsid w:val="000C0ADD"/>
    <w:rsid w:val="00102DCB"/>
    <w:rsid w:val="001245A8"/>
    <w:rsid w:val="0014107A"/>
    <w:rsid w:val="00167307"/>
    <w:rsid w:val="003D02CC"/>
    <w:rsid w:val="006D7447"/>
    <w:rsid w:val="006E30B6"/>
    <w:rsid w:val="006F1B54"/>
    <w:rsid w:val="007C3C97"/>
    <w:rsid w:val="007C5849"/>
    <w:rsid w:val="008057FC"/>
    <w:rsid w:val="008A74CC"/>
    <w:rsid w:val="008F6B25"/>
    <w:rsid w:val="008F7929"/>
    <w:rsid w:val="009E7BC3"/>
    <w:rsid w:val="00A23D44"/>
    <w:rsid w:val="00AC1DDE"/>
    <w:rsid w:val="00C03D6D"/>
    <w:rsid w:val="00C2464A"/>
    <w:rsid w:val="00D167F1"/>
    <w:rsid w:val="00D27614"/>
    <w:rsid w:val="00D95609"/>
    <w:rsid w:val="00E937D0"/>
    <w:rsid w:val="00EC2F71"/>
    <w:rsid w:val="00F50790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C73C5-A4C2-4689-91B1-56F947C4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6668</Words>
  <Characters>3801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6</cp:revision>
  <cp:lastPrinted>2017-04-06T18:18:00Z</cp:lastPrinted>
  <dcterms:created xsi:type="dcterms:W3CDTF">2017-04-06T08:08:00Z</dcterms:created>
  <dcterms:modified xsi:type="dcterms:W3CDTF">2017-04-12T10:41:00Z</dcterms:modified>
</cp:coreProperties>
</file>