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«29» вересня 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70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29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b/>
          <w:bCs/>
          <w:sz w:val="26"/>
          <w:szCs w:val="26"/>
          <w:lang w:val="uk-UA"/>
        </w:rPr>
        <w:t>Київська регіональна міська партійна організація Аграрної партії України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Київською регіональною міською партійною організацією Аграрної партії України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bookmarkStart w:id="0" w:name="__DdeLink__923_633446497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Мельничук Максим Дмитрович</w:t>
      </w:r>
      <w:bookmarkEnd w:id="0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06.04.1973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 освіта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вища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член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Аграрної партії України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Віце-президент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місце роботи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Національна академія аграрних наук України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Мельничуку Максиму Дмитровичу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Мельничуку Максиму Дмитровичу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2015-09-30T11:37:54Z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