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87DB" w14:textId="77777777" w:rsidR="00B46E0E" w:rsidRDefault="00B46E0E" w:rsidP="00B46E0E">
      <w:pPr>
        <w:tabs>
          <w:tab w:val="left" w:pos="4395"/>
        </w:tabs>
        <w:spacing w:after="0" w:line="240" w:lineRule="auto"/>
        <w:ind w:right="-1"/>
        <w:rPr>
          <w:rFonts w:ascii="Times New Roman" w:eastAsia="Calibri"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5CD75051" wp14:editId="40931653">
            <wp:extent cx="429260" cy="612140"/>
            <wp:effectExtent l="0" t="0" r="8890" b="0"/>
            <wp:docPr id="1" name="Рисунок 1" descr="Зображення, що містить символ, логотип, емблема, Графік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логотип, емблема, Графіка&#10;&#10;Вміст, створений ШІ, може бути неправильни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p w14:paraId="1EA29AAD" w14:textId="77777777" w:rsidR="00B46E0E" w:rsidRPr="00327854" w:rsidRDefault="00B46E0E" w:rsidP="00B46E0E">
      <w:pPr>
        <w:tabs>
          <w:tab w:val="left" w:pos="4395"/>
        </w:tabs>
        <w:spacing w:after="0" w:line="240" w:lineRule="auto"/>
        <w:ind w:right="-1"/>
        <w:rPr>
          <w:rFonts w:ascii="Times New Roman" w:eastAsia="Times New Roman" w:hAnsi="Times New Roman" w:cs="Times New Roman"/>
          <w:color w:val="000000"/>
          <w:sz w:val="28"/>
          <w:szCs w:val="28"/>
          <w:lang w:val="ru-RU"/>
        </w:rPr>
      </w:pPr>
    </w:p>
    <w:p w14:paraId="5F14A893" w14:textId="77777777" w:rsidR="00B46E0E" w:rsidRDefault="00B46E0E" w:rsidP="00B46E0E">
      <w:pPr>
        <w:tabs>
          <w:tab w:val="left" w:pos="4395"/>
        </w:tabs>
        <w:spacing w:after="0" w:line="240" w:lineRule="auto"/>
        <w:ind w:right="-1"/>
        <w:jc w:val="center"/>
        <w:rPr>
          <w:rFonts w:ascii="Times New Roman" w:hAnsi="Times New Roman" w:cs="Times New Roman"/>
          <w:b/>
          <w:sz w:val="28"/>
          <w:lang w:val="ru-RU"/>
        </w:rPr>
      </w:pPr>
      <w:r>
        <w:rPr>
          <w:rFonts w:ascii="Times New Roman" w:hAnsi="Times New Roman" w:cs="Times New Roman"/>
          <w:b/>
          <w:sz w:val="28"/>
          <w:lang w:val="ru-RU"/>
        </w:rPr>
        <w:t>КИЇВСЬКА МІСЬКА РАДА</w:t>
      </w:r>
    </w:p>
    <w:p w14:paraId="3694056A" w14:textId="77777777" w:rsidR="00B46E0E" w:rsidRPr="00D27ABF" w:rsidRDefault="00B46E0E" w:rsidP="00B46E0E">
      <w:pPr>
        <w:tabs>
          <w:tab w:val="left" w:pos="4395"/>
        </w:tabs>
        <w:spacing w:after="0" w:line="240" w:lineRule="auto"/>
        <w:ind w:right="-1"/>
        <w:jc w:val="center"/>
        <w:rPr>
          <w:rFonts w:ascii="Times New Roman" w:hAnsi="Times New Roman" w:cs="Times New Roman"/>
          <w:sz w:val="28"/>
        </w:rPr>
      </w:pPr>
      <w:r w:rsidRPr="00D27ABF">
        <w:rPr>
          <w:rFonts w:ascii="Times New Roman" w:hAnsi="Times New Roman" w:cs="Times New Roman"/>
          <w:sz w:val="28"/>
        </w:rPr>
        <w:t>V сесія IX скликання</w:t>
      </w:r>
    </w:p>
    <w:p w14:paraId="67A09091" w14:textId="77777777" w:rsidR="00B46E0E" w:rsidRPr="00D27ABF" w:rsidRDefault="00B46E0E" w:rsidP="00B46E0E">
      <w:pPr>
        <w:tabs>
          <w:tab w:val="left" w:pos="4395"/>
        </w:tabs>
        <w:spacing w:after="0" w:line="240" w:lineRule="auto"/>
        <w:ind w:right="-1"/>
        <w:jc w:val="center"/>
        <w:rPr>
          <w:rFonts w:ascii="Times New Roman" w:hAnsi="Times New Roman" w:cs="Times New Roman"/>
          <w:sz w:val="20"/>
        </w:rPr>
      </w:pPr>
    </w:p>
    <w:p w14:paraId="15D6FB72" w14:textId="77777777" w:rsidR="00B46E0E" w:rsidRPr="00D27ABF" w:rsidRDefault="00B46E0E" w:rsidP="00B46E0E">
      <w:pPr>
        <w:tabs>
          <w:tab w:val="left" w:pos="4395"/>
        </w:tabs>
        <w:spacing w:after="0" w:line="240" w:lineRule="auto"/>
        <w:ind w:right="-1"/>
        <w:jc w:val="center"/>
        <w:rPr>
          <w:rFonts w:ascii="Times New Roman" w:hAnsi="Times New Roman" w:cs="Times New Roman"/>
          <w:b/>
          <w:sz w:val="32"/>
          <w:szCs w:val="32"/>
        </w:rPr>
      </w:pPr>
      <w:r w:rsidRPr="00D27ABF">
        <w:rPr>
          <w:rFonts w:ascii="Times New Roman" w:hAnsi="Times New Roman" w:cs="Times New Roman"/>
          <w:b/>
          <w:sz w:val="32"/>
          <w:szCs w:val="32"/>
        </w:rPr>
        <w:t xml:space="preserve">Р І Ш Е Н </w:t>
      </w:r>
      <w:proofErr w:type="spellStart"/>
      <w:r w:rsidRPr="00D27ABF">
        <w:rPr>
          <w:rFonts w:ascii="Times New Roman" w:hAnsi="Times New Roman" w:cs="Times New Roman"/>
          <w:b/>
          <w:sz w:val="32"/>
          <w:szCs w:val="32"/>
        </w:rPr>
        <w:t>Н</w:t>
      </w:r>
      <w:proofErr w:type="spellEnd"/>
      <w:r w:rsidRPr="00D27ABF">
        <w:rPr>
          <w:rFonts w:ascii="Times New Roman" w:hAnsi="Times New Roman" w:cs="Times New Roman"/>
          <w:b/>
          <w:sz w:val="32"/>
          <w:szCs w:val="32"/>
        </w:rPr>
        <w:t xml:space="preserve"> Я</w:t>
      </w:r>
    </w:p>
    <w:p w14:paraId="7379060C" w14:textId="77777777" w:rsidR="00B46E0E" w:rsidRPr="00D27ABF" w:rsidRDefault="00B46E0E" w:rsidP="00B46E0E">
      <w:pPr>
        <w:tabs>
          <w:tab w:val="left" w:pos="4395"/>
        </w:tabs>
        <w:spacing w:after="0" w:line="240" w:lineRule="auto"/>
        <w:ind w:right="-1"/>
        <w:jc w:val="center"/>
        <w:rPr>
          <w:rFonts w:ascii="Times New Roman" w:hAnsi="Times New Roman" w:cs="Times New Roman"/>
          <w:b/>
          <w:sz w:val="32"/>
          <w:szCs w:val="32"/>
        </w:rPr>
      </w:pPr>
    </w:p>
    <w:p w14:paraId="04E9FF10" w14:textId="77777777" w:rsidR="00B46E0E" w:rsidRPr="00D27ABF" w:rsidRDefault="00B46E0E" w:rsidP="00B46E0E">
      <w:pPr>
        <w:tabs>
          <w:tab w:val="left" w:pos="4395"/>
        </w:tabs>
        <w:spacing w:after="0" w:line="240" w:lineRule="auto"/>
        <w:ind w:right="-1"/>
        <w:jc w:val="center"/>
        <w:rPr>
          <w:rFonts w:ascii="Times New Roman" w:hAnsi="Times New Roman" w:cs="Times New Roman"/>
          <w:sz w:val="28"/>
        </w:rPr>
      </w:pPr>
      <w:r w:rsidRPr="00D27ABF">
        <w:rPr>
          <w:rFonts w:ascii="Times New Roman" w:hAnsi="Times New Roman" w:cs="Times New Roman"/>
          <w:sz w:val="28"/>
        </w:rPr>
        <w:t>______________                          Київ                      № _______________</w:t>
      </w:r>
    </w:p>
    <w:p w14:paraId="1FEAB04D" w14:textId="77777777" w:rsidR="00B46E0E" w:rsidRDefault="00B46E0E" w:rsidP="00B46E0E">
      <w:pPr>
        <w:spacing w:after="0" w:line="240" w:lineRule="auto"/>
        <w:rPr>
          <w:rFonts w:ascii="Times New Roman" w:hAnsi="Times New Roman" w:cs="Times New Roman"/>
          <w:sz w:val="28"/>
          <w:szCs w:val="28"/>
          <w:lang w:val="ru-RU"/>
        </w:rPr>
      </w:pPr>
    </w:p>
    <w:p w14:paraId="3358D678" w14:textId="3C4661A2" w:rsidR="00B46E0E" w:rsidRDefault="00610A08" w:rsidP="00610A08">
      <w:pPr>
        <w:spacing w:after="0" w:line="240" w:lineRule="auto"/>
        <w:ind w:left="8080" w:right="-1"/>
        <w:jc w:val="both"/>
        <w:rPr>
          <w:rFonts w:ascii="Times New Roman" w:hAnsi="Times New Roman" w:cs="Times New Roman"/>
          <w:b/>
          <w:bCs/>
          <w:sz w:val="28"/>
          <w:szCs w:val="28"/>
        </w:rPr>
      </w:pPr>
      <w:r>
        <w:rPr>
          <w:rFonts w:ascii="Times New Roman" w:hAnsi="Times New Roman" w:cs="Times New Roman"/>
          <w:b/>
          <w:bCs/>
          <w:sz w:val="28"/>
          <w:szCs w:val="28"/>
        </w:rPr>
        <w:t>ПРОЄКТ</w:t>
      </w:r>
    </w:p>
    <w:p w14:paraId="7228989A" w14:textId="0EC5FCAE" w:rsidR="00B46E0E" w:rsidRPr="001F2E37" w:rsidRDefault="00B46E0E" w:rsidP="00266DF5">
      <w:pPr>
        <w:tabs>
          <w:tab w:val="left" w:pos="851"/>
          <w:tab w:val="left" w:pos="5103"/>
        </w:tabs>
        <w:spacing w:after="0" w:line="240" w:lineRule="auto"/>
        <w:ind w:right="5102"/>
        <w:jc w:val="both"/>
        <w:rPr>
          <w:rFonts w:ascii="Times New Roman" w:hAnsi="Times New Roman" w:cs="Times New Roman"/>
          <w:b/>
          <w:bCs/>
          <w:sz w:val="28"/>
          <w:szCs w:val="28"/>
        </w:rPr>
      </w:pPr>
      <w:r w:rsidRPr="001F2E37">
        <w:rPr>
          <w:rFonts w:ascii="Times New Roman" w:hAnsi="Times New Roman" w:cs="Times New Roman"/>
          <w:b/>
          <w:bCs/>
          <w:sz w:val="28"/>
          <w:szCs w:val="28"/>
        </w:rPr>
        <w:t xml:space="preserve">Про звернення Київської міської ради до Верховної Ради України щодо </w:t>
      </w:r>
      <w:r w:rsidR="00266DF5">
        <w:rPr>
          <w:rFonts w:ascii="Times New Roman" w:hAnsi="Times New Roman" w:cs="Times New Roman"/>
          <w:b/>
          <w:bCs/>
          <w:sz w:val="28"/>
          <w:szCs w:val="28"/>
        </w:rPr>
        <w:t xml:space="preserve">внесення змін </w:t>
      </w:r>
      <w:r w:rsidR="006A2399">
        <w:rPr>
          <w:rFonts w:ascii="Times New Roman" w:hAnsi="Times New Roman" w:cs="Times New Roman"/>
          <w:b/>
          <w:bCs/>
          <w:sz w:val="28"/>
          <w:szCs w:val="28"/>
        </w:rPr>
        <w:t xml:space="preserve">у </w:t>
      </w:r>
      <w:r w:rsidR="00266DF5">
        <w:rPr>
          <w:rFonts w:ascii="Times New Roman" w:hAnsi="Times New Roman" w:cs="Times New Roman"/>
          <w:b/>
          <w:bCs/>
          <w:sz w:val="28"/>
          <w:szCs w:val="28"/>
        </w:rPr>
        <w:t>земельн</w:t>
      </w:r>
      <w:r w:rsidR="006A2399">
        <w:rPr>
          <w:rFonts w:ascii="Times New Roman" w:hAnsi="Times New Roman" w:cs="Times New Roman"/>
          <w:b/>
          <w:bCs/>
          <w:sz w:val="28"/>
          <w:szCs w:val="28"/>
        </w:rPr>
        <w:t xml:space="preserve">е </w:t>
      </w:r>
      <w:r w:rsidR="00266DF5">
        <w:rPr>
          <w:rFonts w:ascii="Times New Roman" w:hAnsi="Times New Roman" w:cs="Times New Roman"/>
          <w:b/>
          <w:bCs/>
          <w:sz w:val="28"/>
          <w:szCs w:val="28"/>
        </w:rPr>
        <w:t>законодавст</w:t>
      </w:r>
      <w:r w:rsidR="006A2399">
        <w:rPr>
          <w:rFonts w:ascii="Times New Roman" w:hAnsi="Times New Roman" w:cs="Times New Roman"/>
          <w:b/>
          <w:bCs/>
          <w:sz w:val="28"/>
          <w:szCs w:val="28"/>
        </w:rPr>
        <w:t>во</w:t>
      </w:r>
    </w:p>
    <w:p w14:paraId="1A733213" w14:textId="77777777" w:rsidR="00B46E0E" w:rsidRDefault="00B46E0E" w:rsidP="00B46E0E">
      <w:pPr>
        <w:spacing w:after="0" w:line="240" w:lineRule="auto"/>
        <w:rPr>
          <w:rFonts w:ascii="Times New Roman" w:hAnsi="Times New Roman" w:cs="Times New Roman"/>
          <w:sz w:val="28"/>
          <w:szCs w:val="28"/>
        </w:rPr>
      </w:pPr>
    </w:p>
    <w:p w14:paraId="5054CC8E" w14:textId="77777777" w:rsidR="00B46E0E" w:rsidRDefault="00B46E0E" w:rsidP="00B46E0E">
      <w:pPr>
        <w:spacing w:after="0" w:line="240" w:lineRule="auto"/>
        <w:rPr>
          <w:rFonts w:ascii="Times New Roman" w:hAnsi="Times New Roman" w:cs="Times New Roman"/>
          <w:sz w:val="28"/>
          <w:szCs w:val="28"/>
        </w:rPr>
      </w:pPr>
    </w:p>
    <w:p w14:paraId="603852A1" w14:textId="71673D30" w:rsidR="00B46E0E" w:rsidRPr="00C86EBB" w:rsidRDefault="00B46E0E" w:rsidP="00C86EBB">
      <w:pPr>
        <w:spacing w:after="0" w:line="240" w:lineRule="auto"/>
        <w:ind w:firstLine="709"/>
        <w:jc w:val="both"/>
        <w:rPr>
          <w:sz w:val="28"/>
          <w:szCs w:val="28"/>
        </w:rPr>
      </w:pPr>
      <w:r>
        <w:rPr>
          <w:rFonts w:ascii="Times New Roman" w:hAnsi="Times New Roman" w:cs="Times New Roman"/>
          <w:sz w:val="28"/>
          <w:szCs w:val="28"/>
        </w:rPr>
        <w:t>Відповідно до Закону України «Про місцеве самоврядування в Україні», Закону України «Про столицю України – місто-герой Київ»</w:t>
      </w:r>
      <w:r w:rsidR="001173AF">
        <w:rPr>
          <w:rFonts w:ascii="Times New Roman" w:hAnsi="Times New Roman" w:cs="Times New Roman"/>
          <w:sz w:val="28"/>
          <w:szCs w:val="28"/>
        </w:rPr>
        <w:t xml:space="preserve">, </w:t>
      </w:r>
      <w:r w:rsidR="00266DF5" w:rsidRPr="00266DF5">
        <w:rPr>
          <w:rFonts w:ascii="Times New Roman" w:hAnsi="Times New Roman" w:cs="Times New Roman"/>
          <w:sz w:val="28"/>
          <w:szCs w:val="28"/>
        </w:rPr>
        <w:t xml:space="preserve">з метою </w:t>
      </w:r>
      <w:bookmarkStart w:id="0" w:name="_Hlk193451749"/>
      <w:r w:rsidR="00266DF5" w:rsidRPr="00266DF5">
        <w:rPr>
          <w:rFonts w:ascii="Times New Roman" w:hAnsi="Times New Roman" w:cs="Times New Roman"/>
          <w:sz w:val="28"/>
          <w:szCs w:val="28"/>
        </w:rPr>
        <w:t xml:space="preserve">забезпечення належного правового врегулювання передачі земельних ділянок у </w:t>
      </w:r>
      <w:r w:rsidR="00266DF5">
        <w:rPr>
          <w:rFonts w:ascii="Times New Roman" w:hAnsi="Times New Roman" w:cs="Times New Roman"/>
          <w:sz w:val="28"/>
          <w:szCs w:val="28"/>
        </w:rPr>
        <w:t>користування</w:t>
      </w:r>
      <w:r w:rsidR="00266DF5" w:rsidRPr="00266DF5">
        <w:rPr>
          <w:rFonts w:ascii="Times New Roman" w:hAnsi="Times New Roman" w:cs="Times New Roman"/>
          <w:sz w:val="28"/>
          <w:szCs w:val="28"/>
        </w:rPr>
        <w:t xml:space="preserve"> </w:t>
      </w:r>
      <w:proofErr w:type="spellStart"/>
      <w:r w:rsidR="00266DF5" w:rsidRPr="00266DF5">
        <w:rPr>
          <w:rFonts w:ascii="Times New Roman" w:hAnsi="Times New Roman" w:cs="Times New Roman"/>
          <w:sz w:val="28"/>
          <w:szCs w:val="28"/>
        </w:rPr>
        <w:t>гаражно</w:t>
      </w:r>
      <w:proofErr w:type="spellEnd"/>
      <w:r w:rsidR="00266DF5" w:rsidRPr="00266DF5">
        <w:rPr>
          <w:rFonts w:ascii="Times New Roman" w:hAnsi="Times New Roman" w:cs="Times New Roman"/>
          <w:sz w:val="28"/>
          <w:szCs w:val="28"/>
        </w:rPr>
        <w:t>-будівельним та житлово-будівельним кооперативам</w:t>
      </w:r>
      <w:r w:rsidR="00D23059">
        <w:rPr>
          <w:rFonts w:ascii="Times New Roman" w:hAnsi="Times New Roman" w:cs="Times New Roman"/>
          <w:sz w:val="28"/>
          <w:szCs w:val="28"/>
        </w:rPr>
        <w:t xml:space="preserve">, </w:t>
      </w:r>
      <w:r w:rsidR="00D23059" w:rsidRPr="00950F7E">
        <w:rPr>
          <w:rFonts w:ascii="Times New Roman" w:hAnsi="Times New Roman" w:cs="Times New Roman"/>
          <w:sz w:val="28"/>
          <w:szCs w:val="28"/>
        </w:rPr>
        <w:t>спрощення процедури отримання земельних ділянок в оренду для зазначених цілей</w:t>
      </w:r>
      <w:r w:rsidR="00266DF5" w:rsidRPr="001173AF">
        <w:rPr>
          <w:rFonts w:ascii="Times New Roman" w:hAnsi="Times New Roman" w:cs="Times New Roman"/>
          <w:sz w:val="28"/>
          <w:szCs w:val="28"/>
        </w:rPr>
        <w:t>,</w:t>
      </w:r>
      <w:r w:rsidR="00266DF5" w:rsidRPr="00266DF5">
        <w:rPr>
          <w:rFonts w:ascii="Times New Roman" w:hAnsi="Times New Roman" w:cs="Times New Roman"/>
          <w:sz w:val="28"/>
          <w:szCs w:val="28"/>
        </w:rPr>
        <w:t xml:space="preserve"> врегулювання питань передачі земель водного фонду комунальним підприємствам, які забезпечують догляд за водними об'єктами</w:t>
      </w:r>
      <w:bookmarkEnd w:id="0"/>
      <w:r w:rsidR="001173AF">
        <w:rPr>
          <w:rFonts w:ascii="Times New Roman" w:hAnsi="Times New Roman" w:cs="Times New Roman"/>
          <w:sz w:val="28"/>
          <w:szCs w:val="28"/>
        </w:rPr>
        <w:t>,</w:t>
      </w:r>
      <w:r w:rsidR="00266DF5" w:rsidRPr="00266DF5">
        <w:rPr>
          <w:rFonts w:ascii="Times New Roman" w:hAnsi="Times New Roman" w:cs="Times New Roman"/>
          <w:sz w:val="28"/>
          <w:szCs w:val="28"/>
        </w:rPr>
        <w:t xml:space="preserve"> </w:t>
      </w:r>
      <w:r w:rsidR="00C86EBB" w:rsidRPr="00C86EBB">
        <w:rPr>
          <w:rFonts w:ascii="Times New Roman" w:hAnsi="Times New Roman" w:cs="Times New Roman"/>
          <w:sz w:val="28"/>
          <w:szCs w:val="28"/>
        </w:rPr>
        <w:t>а також удосконалення функціонування ринку землі шляхом надання комунальним підприємствам права виконувати роботи із землеустрою та експертної грошової оцінки земель комунальної власності</w:t>
      </w:r>
      <w:r w:rsidR="00C86EBB">
        <w:rPr>
          <w:rFonts w:ascii="Times New Roman" w:hAnsi="Times New Roman" w:cs="Times New Roman"/>
          <w:sz w:val="28"/>
          <w:szCs w:val="28"/>
        </w:rPr>
        <w:t>,</w:t>
      </w:r>
      <w:r w:rsidR="00C86EBB">
        <w:rPr>
          <w:sz w:val="28"/>
          <w:szCs w:val="28"/>
        </w:rPr>
        <w:t xml:space="preserve"> </w:t>
      </w:r>
      <w:r>
        <w:rPr>
          <w:rFonts w:ascii="Times New Roman" w:hAnsi="Times New Roman" w:cs="Times New Roman"/>
          <w:sz w:val="28"/>
          <w:szCs w:val="28"/>
        </w:rPr>
        <w:t>Київська міська рада</w:t>
      </w:r>
    </w:p>
    <w:p w14:paraId="6BC6CBAB" w14:textId="77777777" w:rsidR="00B46E0E" w:rsidRPr="001F2E37" w:rsidRDefault="00B46E0E" w:rsidP="00B46E0E">
      <w:pPr>
        <w:spacing w:after="0" w:line="240" w:lineRule="auto"/>
        <w:ind w:firstLine="709"/>
        <w:jc w:val="both"/>
        <w:rPr>
          <w:rFonts w:ascii="Times New Roman" w:hAnsi="Times New Roman" w:cs="Times New Roman"/>
          <w:b/>
          <w:bCs/>
          <w:sz w:val="28"/>
          <w:szCs w:val="28"/>
        </w:rPr>
      </w:pPr>
    </w:p>
    <w:p w14:paraId="44804F83" w14:textId="77777777" w:rsidR="00B46E0E" w:rsidRPr="001F2E37" w:rsidRDefault="00B46E0E" w:rsidP="00B46E0E">
      <w:pPr>
        <w:spacing w:after="0" w:line="240" w:lineRule="auto"/>
        <w:ind w:firstLine="709"/>
        <w:jc w:val="both"/>
        <w:rPr>
          <w:rFonts w:ascii="Times New Roman" w:hAnsi="Times New Roman" w:cs="Times New Roman"/>
          <w:b/>
          <w:bCs/>
          <w:sz w:val="28"/>
          <w:szCs w:val="28"/>
        </w:rPr>
      </w:pPr>
      <w:r w:rsidRPr="001F2E37">
        <w:rPr>
          <w:rFonts w:ascii="Times New Roman" w:hAnsi="Times New Roman" w:cs="Times New Roman"/>
          <w:b/>
          <w:bCs/>
          <w:sz w:val="28"/>
          <w:szCs w:val="28"/>
        </w:rPr>
        <w:t>ВИРІШИЛА:</w:t>
      </w:r>
    </w:p>
    <w:p w14:paraId="0977401E" w14:textId="77777777" w:rsidR="00B46E0E" w:rsidRPr="001F2E37" w:rsidRDefault="00B46E0E" w:rsidP="00B46E0E">
      <w:pPr>
        <w:spacing w:after="0" w:line="240" w:lineRule="auto"/>
        <w:ind w:firstLine="709"/>
        <w:jc w:val="both"/>
        <w:rPr>
          <w:rFonts w:ascii="Times New Roman" w:hAnsi="Times New Roman" w:cs="Times New Roman"/>
          <w:b/>
          <w:bCs/>
          <w:sz w:val="28"/>
          <w:szCs w:val="28"/>
        </w:rPr>
      </w:pPr>
    </w:p>
    <w:p w14:paraId="3EE3651D" w14:textId="1A3D7859" w:rsidR="00B46E0E" w:rsidRPr="00610A08" w:rsidRDefault="00B46E0E" w:rsidP="00610A08">
      <w:pPr>
        <w:pStyle w:val="a9"/>
        <w:numPr>
          <w:ilvl w:val="0"/>
          <w:numId w:val="1"/>
        </w:numPr>
        <w:spacing w:after="0" w:line="240" w:lineRule="auto"/>
        <w:ind w:left="0" w:firstLine="709"/>
        <w:jc w:val="both"/>
        <w:rPr>
          <w:rFonts w:ascii="Times New Roman" w:hAnsi="Times New Roman" w:cs="Times New Roman"/>
          <w:sz w:val="28"/>
          <w:szCs w:val="28"/>
        </w:rPr>
      </w:pPr>
      <w:r w:rsidRPr="00610A08">
        <w:rPr>
          <w:rFonts w:ascii="Times New Roman" w:hAnsi="Times New Roman" w:cs="Times New Roman"/>
          <w:sz w:val="28"/>
          <w:szCs w:val="28"/>
        </w:rPr>
        <w:t xml:space="preserve">Направити звернення Київської міської ради до Верховної Ради України щодо </w:t>
      </w:r>
      <w:r w:rsidR="001173AF" w:rsidRPr="00610A08">
        <w:rPr>
          <w:rFonts w:ascii="Times New Roman" w:hAnsi="Times New Roman" w:cs="Times New Roman"/>
          <w:sz w:val="28"/>
          <w:szCs w:val="28"/>
        </w:rPr>
        <w:t>необхідності внесення змін у земельне законодавство, що додається</w:t>
      </w:r>
      <w:r w:rsidR="00C8088C" w:rsidRPr="00610A08">
        <w:rPr>
          <w:rFonts w:ascii="Times New Roman" w:hAnsi="Times New Roman" w:cs="Times New Roman"/>
          <w:sz w:val="28"/>
          <w:szCs w:val="28"/>
        </w:rPr>
        <w:t>.</w:t>
      </w:r>
    </w:p>
    <w:p w14:paraId="77733822" w14:textId="5F9C7463" w:rsidR="00610A08" w:rsidRDefault="00610A08" w:rsidP="00610A08">
      <w:pPr>
        <w:pStyle w:val="a9"/>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Оприлюднити це рішення в установленому порядку.</w:t>
      </w:r>
    </w:p>
    <w:p w14:paraId="18CB039B" w14:textId="61B523B1" w:rsidR="00B46E0E" w:rsidRPr="00610A08" w:rsidRDefault="00B46E0E" w:rsidP="00610A08">
      <w:pPr>
        <w:pStyle w:val="a9"/>
        <w:numPr>
          <w:ilvl w:val="0"/>
          <w:numId w:val="1"/>
        </w:numPr>
        <w:spacing w:after="0" w:line="240" w:lineRule="auto"/>
        <w:ind w:left="0" w:firstLine="709"/>
        <w:jc w:val="both"/>
        <w:rPr>
          <w:rFonts w:ascii="Times New Roman" w:hAnsi="Times New Roman" w:cs="Times New Roman"/>
          <w:sz w:val="28"/>
          <w:szCs w:val="28"/>
        </w:rPr>
      </w:pPr>
      <w:r w:rsidRPr="00610A08">
        <w:rPr>
          <w:rFonts w:ascii="Times New Roman" w:hAnsi="Times New Roman" w:cs="Times New Roman"/>
          <w:sz w:val="28"/>
          <w:szCs w:val="28"/>
        </w:rPr>
        <w:t>Контроль за виконанням цього рішення покласти на постійну комісію Київської міської ради з питань регламенту, депутатської етики та запобігання корупції.</w:t>
      </w:r>
    </w:p>
    <w:p w14:paraId="3F560396" w14:textId="77777777" w:rsidR="00B46E0E" w:rsidRDefault="00B46E0E" w:rsidP="00B46E0E">
      <w:pPr>
        <w:spacing w:after="0" w:line="240" w:lineRule="auto"/>
        <w:ind w:firstLine="709"/>
        <w:jc w:val="both"/>
        <w:rPr>
          <w:rFonts w:ascii="Times New Roman" w:hAnsi="Times New Roman" w:cs="Times New Roman"/>
          <w:sz w:val="28"/>
          <w:szCs w:val="28"/>
        </w:rPr>
      </w:pPr>
    </w:p>
    <w:p w14:paraId="61D466C2" w14:textId="77777777" w:rsidR="00B46E0E" w:rsidRDefault="00B46E0E" w:rsidP="00B46E0E">
      <w:pPr>
        <w:spacing w:after="0" w:line="240" w:lineRule="auto"/>
        <w:rPr>
          <w:rFonts w:ascii="Times New Roman" w:hAnsi="Times New Roman" w:cs="Times New Roman"/>
          <w:sz w:val="28"/>
          <w:szCs w:val="28"/>
        </w:rPr>
      </w:pPr>
    </w:p>
    <w:p w14:paraId="2C771571" w14:textId="2EC45586" w:rsidR="00B46E0E" w:rsidRDefault="00B46E0E" w:rsidP="00B46E0E">
      <w:pPr>
        <w:tabs>
          <w:tab w:val="left" w:pos="5954"/>
        </w:tabs>
        <w:spacing w:after="0" w:line="240" w:lineRule="auto"/>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Віталій КЛИЧКО</w:t>
      </w:r>
    </w:p>
    <w:p w14:paraId="6F7E5847" w14:textId="190E9BD4" w:rsidR="00B46E0E" w:rsidRDefault="00B46E0E" w:rsidP="00B46E0E">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5D0D9FE4" w14:textId="77777777" w:rsidR="00B46E0E" w:rsidRDefault="00B46E0E" w:rsidP="00B46E0E">
      <w:pPr>
        <w:spacing w:after="0" w:line="240" w:lineRule="auto"/>
        <w:rPr>
          <w:rFonts w:ascii="Times New Roman" w:hAnsi="Times New Roman" w:cs="Times New Roman"/>
          <w:sz w:val="28"/>
          <w:szCs w:val="28"/>
        </w:rPr>
      </w:pPr>
    </w:p>
    <w:p w14:paraId="6EBBD0A8" w14:textId="77777777" w:rsidR="00B46E0E" w:rsidRDefault="00B46E0E" w:rsidP="00B46E0E">
      <w:pPr>
        <w:spacing w:after="0" w:line="240" w:lineRule="auto"/>
        <w:rPr>
          <w:rFonts w:ascii="Times New Roman" w:hAnsi="Times New Roman" w:cs="Times New Roman"/>
          <w:sz w:val="28"/>
          <w:szCs w:val="28"/>
        </w:rPr>
      </w:pPr>
    </w:p>
    <w:p w14:paraId="10110479" w14:textId="77777777" w:rsidR="00266DF5" w:rsidRDefault="00266DF5" w:rsidP="00B46E0E">
      <w:pPr>
        <w:spacing w:after="0" w:line="240" w:lineRule="auto"/>
        <w:rPr>
          <w:rFonts w:ascii="Times New Roman" w:hAnsi="Times New Roman" w:cs="Times New Roman"/>
          <w:sz w:val="28"/>
          <w:szCs w:val="28"/>
        </w:rPr>
      </w:pPr>
    </w:p>
    <w:p w14:paraId="6A44342A" w14:textId="77777777" w:rsidR="00B46E0E" w:rsidRDefault="00B46E0E" w:rsidP="00B46E0E">
      <w:pPr>
        <w:spacing w:after="0" w:line="240" w:lineRule="auto"/>
        <w:rPr>
          <w:rFonts w:ascii="Times New Roman" w:hAnsi="Times New Roman" w:cs="Times New Roman"/>
          <w:sz w:val="28"/>
          <w:szCs w:val="28"/>
        </w:rPr>
      </w:pPr>
    </w:p>
    <w:p w14:paraId="55921203" w14:textId="77777777" w:rsidR="00B46E0E" w:rsidRDefault="00B46E0E" w:rsidP="00B46E0E">
      <w:pPr>
        <w:spacing w:after="0" w:line="240" w:lineRule="auto"/>
        <w:rPr>
          <w:rFonts w:ascii="Times New Roman" w:hAnsi="Times New Roman" w:cs="Times New Roman"/>
          <w:sz w:val="28"/>
          <w:szCs w:val="28"/>
        </w:rPr>
      </w:pPr>
    </w:p>
    <w:p w14:paraId="5FC9E65D" w14:textId="77777777" w:rsidR="00B46E0E" w:rsidRDefault="00B46E0E" w:rsidP="00B46E0E">
      <w:pPr>
        <w:spacing w:after="0" w:line="240" w:lineRule="auto"/>
        <w:rPr>
          <w:rFonts w:ascii="Times New Roman" w:hAnsi="Times New Roman" w:cs="Times New Roman"/>
          <w:sz w:val="28"/>
          <w:szCs w:val="28"/>
        </w:rPr>
      </w:pPr>
      <w:r>
        <w:rPr>
          <w:rFonts w:ascii="Times New Roman" w:hAnsi="Times New Roman" w:cs="Times New Roman"/>
          <w:sz w:val="28"/>
          <w:szCs w:val="28"/>
        </w:rPr>
        <w:t>ПОДАННЯ:</w:t>
      </w:r>
    </w:p>
    <w:p w14:paraId="5F975F7D" w14:textId="77777777" w:rsidR="00B46E0E" w:rsidRDefault="00B46E0E" w:rsidP="00B46E0E">
      <w:pPr>
        <w:spacing w:after="0" w:line="240" w:lineRule="auto"/>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9"/>
        <w:gridCol w:w="3579"/>
      </w:tblGrid>
      <w:tr w:rsidR="00EB133E" w:rsidRPr="001173AF" w14:paraId="05278C96" w14:textId="77777777" w:rsidTr="00EB133E">
        <w:trPr>
          <w:trHeight w:val="301"/>
        </w:trPr>
        <w:tc>
          <w:tcPr>
            <w:tcW w:w="6204" w:type="dxa"/>
          </w:tcPr>
          <w:p w14:paraId="06F44677" w14:textId="616ACF44" w:rsidR="00EB133E" w:rsidRPr="001173AF" w:rsidRDefault="00EB133E" w:rsidP="00500A8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Київський міський голова</w:t>
            </w:r>
          </w:p>
        </w:tc>
        <w:tc>
          <w:tcPr>
            <w:tcW w:w="3650" w:type="dxa"/>
          </w:tcPr>
          <w:p w14:paraId="643FF85A" w14:textId="186F9029" w:rsidR="00EB133E" w:rsidRPr="001173AF" w:rsidRDefault="00EB133E" w:rsidP="00EB133E">
            <w:pPr>
              <w:tabs>
                <w:tab w:val="left" w:pos="5812"/>
              </w:tabs>
              <w:spacing w:after="0" w:line="240" w:lineRule="auto"/>
              <w:ind w:left="-105"/>
              <w:jc w:val="right"/>
              <w:rPr>
                <w:rFonts w:ascii="Times New Roman" w:hAnsi="Times New Roman" w:cs="Times New Roman"/>
                <w:bCs/>
                <w:sz w:val="28"/>
                <w:szCs w:val="28"/>
              </w:rPr>
            </w:pPr>
            <w:r>
              <w:rPr>
                <w:rFonts w:ascii="Times New Roman" w:hAnsi="Times New Roman" w:cs="Times New Roman"/>
                <w:bCs/>
                <w:sz w:val="28"/>
                <w:szCs w:val="28"/>
              </w:rPr>
              <w:t>Віталій КЛИЧКО</w:t>
            </w:r>
          </w:p>
        </w:tc>
      </w:tr>
      <w:tr w:rsidR="00EB133E" w:rsidRPr="001173AF" w14:paraId="6A56B351" w14:textId="77777777" w:rsidTr="00EB133E">
        <w:trPr>
          <w:trHeight w:val="80"/>
        </w:trPr>
        <w:tc>
          <w:tcPr>
            <w:tcW w:w="6204" w:type="dxa"/>
          </w:tcPr>
          <w:p w14:paraId="6D5910A1" w14:textId="77777777" w:rsidR="00EB133E" w:rsidRDefault="00EB133E" w:rsidP="00EB133E">
            <w:pPr>
              <w:tabs>
                <w:tab w:val="left" w:pos="5812"/>
              </w:tabs>
              <w:spacing w:after="0" w:line="240" w:lineRule="auto"/>
              <w:rPr>
                <w:rFonts w:ascii="Times New Roman" w:hAnsi="Times New Roman" w:cs="Times New Roman"/>
                <w:sz w:val="28"/>
                <w:szCs w:val="28"/>
              </w:rPr>
            </w:pPr>
          </w:p>
          <w:p w14:paraId="05C86BFC" w14:textId="77777777" w:rsidR="00610A08" w:rsidRDefault="00610A08" w:rsidP="00EB133E">
            <w:pPr>
              <w:tabs>
                <w:tab w:val="left" w:pos="5812"/>
              </w:tabs>
              <w:spacing w:after="0" w:line="240" w:lineRule="auto"/>
              <w:rPr>
                <w:rFonts w:ascii="Times New Roman" w:hAnsi="Times New Roman" w:cs="Times New Roman"/>
                <w:sz w:val="28"/>
                <w:szCs w:val="28"/>
              </w:rPr>
            </w:pPr>
          </w:p>
          <w:p w14:paraId="6FC20D95" w14:textId="0CDFEE5F" w:rsidR="00610A08" w:rsidRDefault="00610A08" w:rsidP="00EB133E">
            <w:pPr>
              <w:tabs>
                <w:tab w:val="left" w:pos="5812"/>
              </w:tabs>
              <w:spacing w:after="0" w:line="240" w:lineRule="auto"/>
              <w:rPr>
                <w:rFonts w:ascii="Times New Roman" w:hAnsi="Times New Roman" w:cs="Times New Roman"/>
                <w:sz w:val="28"/>
                <w:szCs w:val="28"/>
              </w:rPr>
            </w:pPr>
          </w:p>
        </w:tc>
        <w:tc>
          <w:tcPr>
            <w:tcW w:w="3650" w:type="dxa"/>
            <w:vAlign w:val="bottom"/>
          </w:tcPr>
          <w:p w14:paraId="02900684" w14:textId="77777777" w:rsidR="00EB133E" w:rsidRDefault="00EB133E" w:rsidP="00EB133E">
            <w:pPr>
              <w:tabs>
                <w:tab w:val="left" w:pos="5812"/>
              </w:tabs>
              <w:spacing w:after="0" w:line="240" w:lineRule="auto"/>
              <w:ind w:left="-105"/>
              <w:rPr>
                <w:rFonts w:ascii="Times New Roman" w:hAnsi="Times New Roman" w:cs="Times New Roman"/>
                <w:sz w:val="28"/>
                <w:szCs w:val="28"/>
              </w:rPr>
            </w:pPr>
          </w:p>
        </w:tc>
      </w:tr>
    </w:tbl>
    <w:p w14:paraId="0B1C8E12" w14:textId="45B16F78" w:rsidR="00B46E0E" w:rsidRDefault="00B46E0E" w:rsidP="00B46E0E">
      <w:pPr>
        <w:tabs>
          <w:tab w:val="left" w:pos="5812"/>
        </w:tabs>
        <w:spacing w:after="0" w:line="240" w:lineRule="auto"/>
        <w:rPr>
          <w:rFonts w:ascii="Times New Roman" w:hAnsi="Times New Roman" w:cs="Times New Roman"/>
          <w:sz w:val="28"/>
          <w:szCs w:val="28"/>
        </w:rPr>
      </w:pPr>
      <w:r>
        <w:rPr>
          <w:rFonts w:ascii="Times New Roman" w:hAnsi="Times New Roman" w:cs="Times New Roman"/>
          <w:sz w:val="28"/>
          <w:szCs w:val="28"/>
        </w:rPr>
        <w:t>ПОГОДЖЕНО:</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0"/>
        <w:gridCol w:w="3598"/>
      </w:tblGrid>
      <w:tr w:rsidR="001173AF" w:rsidRPr="001173AF" w14:paraId="04E46414" w14:textId="77777777" w:rsidTr="005C3BDF">
        <w:trPr>
          <w:trHeight w:val="2072"/>
        </w:trPr>
        <w:tc>
          <w:tcPr>
            <w:tcW w:w="6204" w:type="dxa"/>
          </w:tcPr>
          <w:p w14:paraId="126F57BE" w14:textId="77777777" w:rsidR="001173AF" w:rsidRPr="001173AF" w:rsidRDefault="001173AF" w:rsidP="00FE694D">
            <w:pPr>
              <w:tabs>
                <w:tab w:val="left" w:pos="5812"/>
              </w:tabs>
              <w:spacing w:after="0" w:line="240" w:lineRule="auto"/>
              <w:ind w:left="-105"/>
              <w:rPr>
                <w:rFonts w:ascii="Times New Roman" w:hAnsi="Times New Roman" w:cs="Times New Roman"/>
                <w:sz w:val="28"/>
                <w:szCs w:val="28"/>
              </w:rPr>
            </w:pPr>
          </w:p>
          <w:p w14:paraId="125724A9" w14:textId="77777777" w:rsidR="001173AF" w:rsidRDefault="001173AF"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14:paraId="342629EF" w14:textId="77777777" w:rsidR="001173AF" w:rsidRDefault="001173AF"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 xml:space="preserve">з питань регламенту, депутатської етики </w:t>
            </w:r>
          </w:p>
          <w:p w14:paraId="372374B1" w14:textId="77777777" w:rsidR="001173AF" w:rsidRDefault="001173AF"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та запобігання корупції</w:t>
            </w:r>
          </w:p>
          <w:p w14:paraId="4A9A5D93" w14:textId="77777777" w:rsidR="00FE694D" w:rsidRDefault="00FE694D" w:rsidP="00FE694D">
            <w:pPr>
              <w:tabs>
                <w:tab w:val="left" w:pos="5812"/>
              </w:tabs>
              <w:spacing w:after="0" w:line="240" w:lineRule="auto"/>
              <w:ind w:left="-105"/>
              <w:rPr>
                <w:rFonts w:ascii="Times New Roman" w:hAnsi="Times New Roman" w:cs="Times New Roman"/>
                <w:sz w:val="28"/>
                <w:szCs w:val="28"/>
              </w:rPr>
            </w:pPr>
          </w:p>
          <w:p w14:paraId="025E8AA5" w14:textId="7FF97EA1" w:rsidR="00610A08" w:rsidRPr="00610A08" w:rsidRDefault="001173AF" w:rsidP="00610A08">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Голова</w:t>
            </w:r>
            <w:bookmarkStart w:id="1" w:name="_GoBack"/>
            <w:bookmarkEnd w:id="1"/>
          </w:p>
          <w:p w14:paraId="6A7B7E14" w14:textId="7624F1D6" w:rsidR="00610A08" w:rsidRPr="009B5A61" w:rsidRDefault="00610A08" w:rsidP="009B5A61">
            <w:pPr>
              <w:tabs>
                <w:tab w:val="left" w:pos="5812"/>
              </w:tabs>
              <w:spacing w:after="0" w:line="240" w:lineRule="auto"/>
              <w:rPr>
                <w:rFonts w:ascii="Times New Roman" w:hAnsi="Times New Roman" w:cs="Times New Roman"/>
                <w:sz w:val="28"/>
                <w:szCs w:val="28"/>
                <w:lang w:val="en-US"/>
              </w:rPr>
            </w:pPr>
          </w:p>
        </w:tc>
        <w:tc>
          <w:tcPr>
            <w:tcW w:w="3650" w:type="dxa"/>
            <w:vAlign w:val="bottom"/>
          </w:tcPr>
          <w:p w14:paraId="1EA0C612" w14:textId="77777777" w:rsidR="001173AF" w:rsidRPr="001173AF" w:rsidRDefault="001173AF" w:rsidP="00745B53">
            <w:pPr>
              <w:tabs>
                <w:tab w:val="left" w:pos="5812"/>
              </w:tabs>
              <w:spacing w:after="0" w:line="240" w:lineRule="auto"/>
              <w:ind w:left="-105"/>
              <w:jc w:val="right"/>
              <w:rPr>
                <w:rFonts w:ascii="Times New Roman" w:hAnsi="Times New Roman" w:cs="Times New Roman"/>
                <w:bCs/>
                <w:sz w:val="28"/>
                <w:szCs w:val="28"/>
              </w:rPr>
            </w:pPr>
          </w:p>
          <w:p w14:paraId="18DB5D3C" w14:textId="77777777" w:rsidR="001173AF" w:rsidRPr="001173AF" w:rsidRDefault="001173AF" w:rsidP="00745B53">
            <w:pPr>
              <w:tabs>
                <w:tab w:val="left" w:pos="5812"/>
              </w:tabs>
              <w:spacing w:after="0" w:line="240" w:lineRule="auto"/>
              <w:ind w:left="-105"/>
              <w:jc w:val="right"/>
              <w:rPr>
                <w:rFonts w:ascii="Times New Roman" w:hAnsi="Times New Roman" w:cs="Times New Roman"/>
                <w:bCs/>
                <w:sz w:val="28"/>
                <w:szCs w:val="28"/>
              </w:rPr>
            </w:pPr>
          </w:p>
          <w:p w14:paraId="310F889F" w14:textId="77777777" w:rsidR="001173AF" w:rsidRPr="001173AF" w:rsidRDefault="001173AF" w:rsidP="00610A08">
            <w:pPr>
              <w:tabs>
                <w:tab w:val="left" w:pos="5812"/>
              </w:tabs>
              <w:spacing w:after="0" w:line="240" w:lineRule="auto"/>
              <w:rPr>
                <w:rFonts w:ascii="Times New Roman" w:hAnsi="Times New Roman" w:cs="Times New Roman"/>
                <w:bCs/>
                <w:sz w:val="28"/>
                <w:szCs w:val="28"/>
              </w:rPr>
            </w:pPr>
          </w:p>
          <w:p w14:paraId="468DCFA2" w14:textId="215DD4A3" w:rsidR="001173AF" w:rsidRDefault="00FE694D" w:rsidP="00745B53">
            <w:pPr>
              <w:tabs>
                <w:tab w:val="left" w:pos="5812"/>
              </w:tabs>
              <w:spacing w:after="0" w:line="240" w:lineRule="auto"/>
              <w:ind w:left="-105"/>
              <w:jc w:val="right"/>
              <w:rPr>
                <w:rFonts w:ascii="Times New Roman" w:hAnsi="Times New Roman" w:cs="Times New Roman"/>
                <w:sz w:val="28"/>
                <w:szCs w:val="28"/>
              </w:rPr>
            </w:pPr>
            <w:r>
              <w:rPr>
                <w:rFonts w:ascii="Times New Roman" w:hAnsi="Times New Roman" w:cs="Times New Roman"/>
                <w:sz w:val="28"/>
                <w:szCs w:val="28"/>
              </w:rPr>
              <w:t>Леонід ЄМЕЦЬ</w:t>
            </w:r>
          </w:p>
          <w:p w14:paraId="49636347" w14:textId="77777777" w:rsidR="001173AF" w:rsidRPr="009B5A61" w:rsidRDefault="001173AF" w:rsidP="009B5A61">
            <w:pPr>
              <w:tabs>
                <w:tab w:val="left" w:pos="5812"/>
              </w:tabs>
              <w:spacing w:after="0" w:line="240" w:lineRule="auto"/>
              <w:rPr>
                <w:rFonts w:ascii="Times New Roman" w:hAnsi="Times New Roman" w:cs="Times New Roman"/>
                <w:sz w:val="28"/>
                <w:szCs w:val="28"/>
                <w:lang w:val="en-US"/>
              </w:rPr>
            </w:pPr>
          </w:p>
        </w:tc>
      </w:tr>
      <w:tr w:rsidR="00FE694D" w:rsidRPr="001173AF" w14:paraId="0B2077F5" w14:textId="77777777" w:rsidTr="005C3BDF">
        <w:trPr>
          <w:trHeight w:val="937"/>
        </w:trPr>
        <w:tc>
          <w:tcPr>
            <w:tcW w:w="6204" w:type="dxa"/>
          </w:tcPr>
          <w:p w14:paraId="0D9B14EF" w14:textId="77777777" w:rsidR="00FE694D" w:rsidRDefault="00FE694D"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 xml:space="preserve">Начальник управління правового </w:t>
            </w:r>
          </w:p>
          <w:p w14:paraId="117EC887" w14:textId="77777777" w:rsidR="00FE694D" w:rsidRDefault="00FE694D"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14:paraId="283C1652" w14:textId="47DFA342" w:rsidR="00FE694D" w:rsidRPr="001173AF" w:rsidRDefault="00FE694D" w:rsidP="00FE694D">
            <w:pPr>
              <w:tabs>
                <w:tab w:val="left" w:pos="5812"/>
              </w:tabs>
              <w:spacing w:after="0" w:line="240" w:lineRule="auto"/>
              <w:ind w:left="-105"/>
              <w:rPr>
                <w:rFonts w:ascii="Times New Roman" w:hAnsi="Times New Roman" w:cs="Times New Roman"/>
                <w:sz w:val="28"/>
                <w:szCs w:val="28"/>
              </w:rPr>
            </w:pPr>
            <w:r>
              <w:rPr>
                <w:rFonts w:ascii="Times New Roman" w:hAnsi="Times New Roman" w:cs="Times New Roman"/>
                <w:sz w:val="28"/>
                <w:szCs w:val="28"/>
              </w:rPr>
              <w:t>міської ради</w:t>
            </w:r>
          </w:p>
        </w:tc>
        <w:tc>
          <w:tcPr>
            <w:tcW w:w="3650" w:type="dxa"/>
            <w:vAlign w:val="bottom"/>
          </w:tcPr>
          <w:p w14:paraId="24311C89" w14:textId="676F56AB" w:rsidR="00FE694D" w:rsidRPr="001173AF" w:rsidRDefault="00FE694D" w:rsidP="00745B53">
            <w:pPr>
              <w:tabs>
                <w:tab w:val="left" w:pos="5812"/>
              </w:tabs>
              <w:spacing w:after="0" w:line="240" w:lineRule="auto"/>
              <w:ind w:left="-105"/>
              <w:jc w:val="right"/>
              <w:rPr>
                <w:rFonts w:ascii="Times New Roman" w:hAnsi="Times New Roman" w:cs="Times New Roman"/>
                <w:bCs/>
                <w:sz w:val="28"/>
                <w:szCs w:val="28"/>
              </w:rPr>
            </w:pPr>
            <w:r>
              <w:rPr>
                <w:rFonts w:ascii="Times New Roman" w:hAnsi="Times New Roman" w:cs="Times New Roman"/>
                <w:sz w:val="28"/>
                <w:szCs w:val="28"/>
              </w:rPr>
              <w:t>Валентина ПОЛОЖИШНИК</w:t>
            </w:r>
          </w:p>
        </w:tc>
      </w:tr>
    </w:tbl>
    <w:p w14:paraId="15DF4099" w14:textId="77777777" w:rsidR="001173AF" w:rsidRDefault="001173AF" w:rsidP="00B46E0E">
      <w:pPr>
        <w:tabs>
          <w:tab w:val="left" w:pos="5812"/>
        </w:tabs>
        <w:spacing w:after="0" w:line="240" w:lineRule="auto"/>
        <w:rPr>
          <w:rFonts w:ascii="Times New Roman" w:hAnsi="Times New Roman" w:cs="Times New Roman"/>
          <w:sz w:val="28"/>
          <w:szCs w:val="28"/>
        </w:rPr>
      </w:pPr>
    </w:p>
    <w:p w14:paraId="74D834C6" w14:textId="77777777" w:rsidR="00B46E0E" w:rsidRDefault="00B46E0E" w:rsidP="00B46E0E">
      <w:pPr>
        <w:spacing w:after="0" w:line="240" w:lineRule="auto"/>
        <w:rPr>
          <w:rFonts w:ascii="Times New Roman" w:hAnsi="Times New Roman" w:cs="Times New Roman"/>
          <w:sz w:val="28"/>
          <w:szCs w:val="28"/>
        </w:rPr>
      </w:pPr>
    </w:p>
    <w:p w14:paraId="256D8DBC" w14:textId="77777777" w:rsidR="00B46E0E" w:rsidRDefault="00B46E0E" w:rsidP="00B46E0E">
      <w:pPr>
        <w:spacing w:after="0" w:line="240" w:lineRule="auto"/>
        <w:rPr>
          <w:rFonts w:ascii="Times New Roman" w:hAnsi="Times New Roman" w:cs="Times New Roman"/>
          <w:sz w:val="28"/>
          <w:szCs w:val="28"/>
        </w:rPr>
      </w:pPr>
    </w:p>
    <w:p w14:paraId="7BD993C5" w14:textId="7A2A57B5" w:rsidR="003336E6" w:rsidRPr="003336E6" w:rsidRDefault="003336E6" w:rsidP="00D27ABF">
      <w:pPr>
        <w:spacing w:after="0" w:line="240" w:lineRule="auto"/>
        <w:jc w:val="both"/>
        <w:rPr>
          <w:rFonts w:ascii="Times New Roman" w:hAnsi="Times New Roman" w:cs="Times New Roman"/>
          <w:sz w:val="28"/>
          <w:szCs w:val="28"/>
        </w:rPr>
      </w:pPr>
    </w:p>
    <w:p w14:paraId="5C2AD433" w14:textId="57687CA3" w:rsidR="003336E6" w:rsidRDefault="003336E6" w:rsidP="003336E6">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275BFFAE" w14:textId="77777777" w:rsidR="003336E6" w:rsidRDefault="003336E6" w:rsidP="00B46E0E">
      <w:pPr>
        <w:rPr>
          <w:rFonts w:ascii="Times New Roman" w:hAnsi="Times New Roman" w:cs="Times New Roman"/>
          <w:sz w:val="28"/>
          <w:szCs w:val="28"/>
        </w:rPr>
      </w:pPr>
    </w:p>
    <w:p w14:paraId="06D774F1" w14:textId="77777777" w:rsidR="00B46E0E" w:rsidRDefault="00B46E0E" w:rsidP="00B46E0E">
      <w:pPr>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t xml:space="preserve">Додаток </w:t>
      </w:r>
    </w:p>
    <w:p w14:paraId="12ADFFD2" w14:textId="2C55EDCA" w:rsidR="00B46E0E" w:rsidRDefault="00CA3737" w:rsidP="00B46E0E">
      <w:pPr>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t xml:space="preserve">до </w:t>
      </w:r>
      <w:r w:rsidR="00B46E0E">
        <w:rPr>
          <w:rFonts w:ascii="Times New Roman" w:hAnsi="Times New Roman" w:cs="Times New Roman"/>
          <w:sz w:val="28"/>
          <w:szCs w:val="28"/>
        </w:rPr>
        <w:t>рішення Київської міської ради</w:t>
      </w:r>
    </w:p>
    <w:p w14:paraId="383BCC98" w14:textId="77777777" w:rsidR="00B46E0E" w:rsidRDefault="00B46E0E" w:rsidP="00B46E0E">
      <w:pPr>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t>____________ № ____________</w:t>
      </w:r>
    </w:p>
    <w:p w14:paraId="3EB299F0" w14:textId="77777777" w:rsidR="00B46E0E" w:rsidRDefault="00B46E0E" w:rsidP="00950F7E">
      <w:pPr>
        <w:spacing w:after="0" w:line="240" w:lineRule="auto"/>
        <w:rPr>
          <w:rFonts w:ascii="Times New Roman" w:hAnsi="Times New Roman" w:cs="Times New Roman"/>
          <w:sz w:val="28"/>
          <w:szCs w:val="28"/>
        </w:rPr>
      </w:pPr>
    </w:p>
    <w:p w14:paraId="64C84F8C" w14:textId="77777777" w:rsidR="00B46E0E" w:rsidRPr="001F2E37" w:rsidRDefault="00B46E0E" w:rsidP="00EB133E">
      <w:pPr>
        <w:spacing w:after="0" w:line="276" w:lineRule="auto"/>
        <w:jc w:val="center"/>
        <w:rPr>
          <w:rFonts w:ascii="Times New Roman" w:hAnsi="Times New Roman" w:cs="Times New Roman"/>
          <w:sz w:val="28"/>
          <w:szCs w:val="28"/>
        </w:rPr>
      </w:pPr>
      <w:r w:rsidRPr="001F2E37">
        <w:rPr>
          <w:rFonts w:ascii="Times New Roman" w:hAnsi="Times New Roman" w:cs="Times New Roman"/>
          <w:sz w:val="28"/>
          <w:szCs w:val="28"/>
        </w:rPr>
        <w:t>ЗВЕРНЕННЯ</w:t>
      </w:r>
    </w:p>
    <w:p w14:paraId="73A09302" w14:textId="4AFD073C" w:rsidR="00B46E0E" w:rsidRPr="001F2E37" w:rsidRDefault="00B46E0E" w:rsidP="00EB133E">
      <w:pPr>
        <w:spacing w:after="0" w:line="276" w:lineRule="auto"/>
        <w:jc w:val="center"/>
        <w:rPr>
          <w:rFonts w:ascii="Times New Roman" w:hAnsi="Times New Roman" w:cs="Times New Roman"/>
          <w:sz w:val="28"/>
          <w:szCs w:val="28"/>
        </w:rPr>
      </w:pPr>
      <w:r w:rsidRPr="001F2E37">
        <w:rPr>
          <w:rFonts w:ascii="Times New Roman" w:hAnsi="Times New Roman" w:cs="Times New Roman"/>
          <w:sz w:val="28"/>
          <w:szCs w:val="28"/>
        </w:rPr>
        <w:t xml:space="preserve">Київської міської ради до Верховної Ради України щодо </w:t>
      </w:r>
      <w:r w:rsidR="00950F7E" w:rsidRPr="001173AF">
        <w:rPr>
          <w:rFonts w:ascii="Times New Roman" w:hAnsi="Times New Roman" w:cs="Times New Roman"/>
          <w:sz w:val="28"/>
          <w:szCs w:val="28"/>
        </w:rPr>
        <w:t>необхідності внесення змін у земельне законодавство</w:t>
      </w:r>
    </w:p>
    <w:p w14:paraId="7234BC2B" w14:textId="77777777" w:rsidR="00B46E0E" w:rsidRPr="001F2E37" w:rsidRDefault="00B46E0E" w:rsidP="00EB133E">
      <w:pPr>
        <w:spacing w:after="0" w:line="276" w:lineRule="auto"/>
        <w:rPr>
          <w:rFonts w:ascii="Times New Roman" w:hAnsi="Times New Roman" w:cs="Times New Roman"/>
          <w:sz w:val="28"/>
          <w:szCs w:val="28"/>
        </w:rPr>
      </w:pPr>
    </w:p>
    <w:p w14:paraId="537992EB"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2" w:name="_Hlk193451891"/>
      <w:r w:rsidRPr="00950F7E">
        <w:rPr>
          <w:rFonts w:ascii="Times New Roman" w:hAnsi="Times New Roman" w:cs="Times New Roman"/>
          <w:sz w:val="28"/>
          <w:szCs w:val="28"/>
        </w:rPr>
        <w:t>Правові, організаційні, економічні та соціальні основи функціонування кооперації в Україні визначає Закон України «Про кооперацію» (далі – Закон).</w:t>
      </w:r>
    </w:p>
    <w:p w14:paraId="7A061A88"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Статтею 6 Закону встановлено, що кооператив є первинною ланкою системи кооперації і створюється внаслідок об'єднання фізичних та/або юридичних осіб на основі членства для спільної господарської та іншої діяльності з метою поліпшення свого економічного стану.</w:t>
      </w:r>
    </w:p>
    <w:p w14:paraId="5734D974"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Згідно зі статтею 7 Закону кооператив створюється його засновниками на добровільних засадах. Засновниками кооперативу можуть бути громадяни України, іноземці та особи без громадянства, а також юридичні особи України та іноземних держав, які беруть участь у діяльності кооперативів через своїх представників. Рішення про створення кооперативу приймається його установчими зборами.</w:t>
      </w:r>
    </w:p>
    <w:p w14:paraId="21870F55"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Відповідно до статті 19 Закону для досягнення мети своєї діяльності кооператив набуває та використовує майно, фінансові та інші ресурси. Джерелами формування майна кооперативу, в тому числі, є майно, добровільно передане кооперативу його членами. Кооператив є власником будівель, споруд, грошових та майнових внесків його членів, виготовленої продукції, доходів, одержаних від її реалізації та провадження іншої передбаченої статутом діяльності, а також іншого майна, придбаного на підставах, не заборонених законом. Володіння, користування та розпорядження майном кооперативу здійснюють органи управління кооперативу відповідно до їх компетенції, визначеної статутом кооперативу. </w:t>
      </w:r>
    </w:p>
    <w:p w14:paraId="556401B3"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Згідно з частиною першою статті 41 Земельного кодексу України </w:t>
      </w:r>
      <w:r w:rsidRPr="00950F7E">
        <w:rPr>
          <w:rFonts w:ascii="Times New Roman" w:hAnsi="Times New Roman" w:cs="Times New Roman"/>
          <w:sz w:val="28"/>
          <w:szCs w:val="28"/>
        </w:rPr>
        <w:br/>
        <w:t xml:space="preserve">житлово-будівельним (житловим) та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-будівельним кооперативам за рішенням органів виконавчої влади або органів місцевого самоврядування земельні ділянки для житлового і гаражного будівництва передаються безоплатно у власність або надаються в оренду у розмірі, який встановлюється відповідно до затвердженої містобудівної документації.</w:t>
      </w:r>
    </w:p>
    <w:p w14:paraId="78A2175A"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Відповідно до частини третьої статті 24 Закону України «Про регулювання містобудівної діяльності» передача (надання) земельних ділянок із земель державної або комунальної власності у власність чи користування фізичним або </w:t>
      </w:r>
      <w:r w:rsidRPr="00950F7E">
        <w:rPr>
          <w:rFonts w:ascii="Times New Roman" w:hAnsi="Times New Roman" w:cs="Times New Roman"/>
          <w:sz w:val="28"/>
          <w:szCs w:val="28"/>
        </w:rPr>
        <w:lastRenderedPageBreak/>
        <w:t>юридичним особам для містобудівних потреб допускається за умови, що відповідні земельні ділянки розташовані в межах території, щодо якої затверджено принаймні один із таких видів містобудівної документації на місцевому рівні:</w:t>
      </w:r>
    </w:p>
    <w:p w14:paraId="7D66C40A"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3" w:name="n1183"/>
      <w:bookmarkEnd w:id="3"/>
      <w:r w:rsidRPr="00950F7E">
        <w:rPr>
          <w:rFonts w:ascii="Times New Roman" w:hAnsi="Times New Roman" w:cs="Times New Roman"/>
          <w:sz w:val="28"/>
          <w:szCs w:val="28"/>
        </w:rPr>
        <w:t>комплексний план, складовою частиною якого є план зонування території;</w:t>
      </w:r>
    </w:p>
    <w:p w14:paraId="6A7BA6A5"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4" w:name="n1184"/>
      <w:bookmarkEnd w:id="4"/>
      <w:r w:rsidRPr="00950F7E">
        <w:rPr>
          <w:rFonts w:ascii="Times New Roman" w:hAnsi="Times New Roman" w:cs="Times New Roman"/>
          <w:sz w:val="28"/>
          <w:szCs w:val="28"/>
        </w:rPr>
        <w:t>генеральний план населеного пункту, складовою якого є план зонування території;</w:t>
      </w:r>
    </w:p>
    <w:p w14:paraId="24B50141"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5" w:name="n1185"/>
      <w:bookmarkEnd w:id="5"/>
      <w:r w:rsidRPr="00950F7E">
        <w:rPr>
          <w:rFonts w:ascii="Times New Roman" w:hAnsi="Times New Roman" w:cs="Times New Roman"/>
          <w:sz w:val="28"/>
          <w:szCs w:val="28"/>
        </w:rPr>
        <w:t>план зонування території як окремий вид містобудівної документації на місцевому рівні, затверджений до набрання чинності </w:t>
      </w:r>
      <w:hyperlink r:id="rId6" w:tgtFrame="_blank" w:history="1">
        <w:r w:rsidRPr="00950F7E">
          <w:rPr>
            <w:rFonts w:ascii="Times New Roman" w:hAnsi="Times New Roman" w:cs="Times New Roman"/>
            <w:sz w:val="28"/>
            <w:szCs w:val="28"/>
          </w:rPr>
          <w:t>Законом України</w:t>
        </w:r>
      </w:hyperlink>
      <w:r w:rsidRPr="00950F7E">
        <w:rPr>
          <w:rFonts w:ascii="Times New Roman" w:hAnsi="Times New Roman" w:cs="Times New Roman"/>
          <w:sz w:val="28"/>
          <w:szCs w:val="28"/>
        </w:rPr>
        <w:t> «Про внесення змін до деяких законодавчих актів України щодо планування використання земель»;</w:t>
      </w:r>
    </w:p>
    <w:p w14:paraId="4EFDD103"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6" w:name="n1186"/>
      <w:bookmarkEnd w:id="6"/>
      <w:r w:rsidRPr="00950F7E">
        <w:rPr>
          <w:rFonts w:ascii="Times New Roman" w:hAnsi="Times New Roman" w:cs="Times New Roman"/>
          <w:sz w:val="28"/>
          <w:szCs w:val="28"/>
        </w:rPr>
        <w:t>детальний план території.</w:t>
      </w:r>
    </w:p>
    <w:p w14:paraId="7A4834FB"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Частиною першою статті 134 Земельного кодексу України передбачено, що земельні ділянки державної чи комунальної власності продаються або передаються в користування (оренду, </w:t>
      </w:r>
      <w:proofErr w:type="spellStart"/>
      <w:r w:rsidRPr="00950F7E">
        <w:rPr>
          <w:rFonts w:ascii="Times New Roman" w:hAnsi="Times New Roman" w:cs="Times New Roman"/>
          <w:sz w:val="28"/>
          <w:szCs w:val="28"/>
        </w:rPr>
        <w:t>суперфіцій</w:t>
      </w:r>
      <w:proofErr w:type="spellEnd"/>
      <w:r w:rsidRPr="00950F7E">
        <w:rPr>
          <w:rFonts w:ascii="Times New Roman" w:hAnsi="Times New Roman" w:cs="Times New Roman"/>
          <w:sz w:val="28"/>
          <w:szCs w:val="28"/>
        </w:rPr>
        <w:t>, емфітевзис) окремими лотами на конкурентних засадах (на земельних торгах), крім випадків, встановлених </w:t>
      </w:r>
      <w:hyperlink r:id="rId7" w:anchor="n2125" w:tgtFrame="_blank" w:history="1">
        <w:r w:rsidRPr="00950F7E">
          <w:rPr>
            <w:rFonts w:ascii="Times New Roman" w:hAnsi="Times New Roman" w:cs="Times New Roman"/>
            <w:sz w:val="28"/>
            <w:szCs w:val="28"/>
          </w:rPr>
          <w:t>частиною другою</w:t>
        </w:r>
      </w:hyperlink>
      <w:r w:rsidRPr="00950F7E">
        <w:rPr>
          <w:rFonts w:ascii="Times New Roman" w:hAnsi="Times New Roman" w:cs="Times New Roman"/>
          <w:sz w:val="28"/>
          <w:szCs w:val="28"/>
        </w:rPr>
        <w:t xml:space="preserve"> цієї статті. </w:t>
      </w:r>
    </w:p>
    <w:p w14:paraId="3F2579AB"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Враховуючи зазначене, на сьогодні відсутні законодавчо визначені підстави для передачі кооперативу земельної ділянки в оренду, якщо на земельній ділянці розташовані гаражі, які перебувають у приватній власності фізичних осіб. Крім того, відсутні підстави для оформлення права користування земельною ділянкою без проведення земельних торгів, якщо на земельній ділянці знаходяться некапітальні металеві споруди (гаражі).</w:t>
      </w:r>
    </w:p>
    <w:p w14:paraId="1BB971F6"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Зважаючи на зазначені правові аспекти та наявні прогалини у законодавстві, важливо </w:t>
      </w:r>
      <w:proofErr w:type="spellStart"/>
      <w:r w:rsidRPr="00950F7E">
        <w:rPr>
          <w:rFonts w:ascii="Times New Roman" w:hAnsi="Times New Roman" w:cs="Times New Roman"/>
          <w:sz w:val="28"/>
          <w:szCs w:val="28"/>
        </w:rPr>
        <w:t>внести</w:t>
      </w:r>
      <w:proofErr w:type="spellEnd"/>
      <w:r w:rsidRPr="00950F7E">
        <w:rPr>
          <w:rFonts w:ascii="Times New Roman" w:hAnsi="Times New Roman" w:cs="Times New Roman"/>
          <w:sz w:val="28"/>
          <w:szCs w:val="28"/>
        </w:rPr>
        <w:t xml:space="preserve"> зміни до нормативно-правових актів, які регулюють питання передачі земельних ділянок у користування, з метою належного правового врегулювання діяльності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 xml:space="preserve">-будівельних та </w:t>
      </w:r>
      <w:bookmarkStart w:id="7" w:name="_Hlk192856718"/>
      <w:r w:rsidRPr="00950F7E">
        <w:rPr>
          <w:rFonts w:ascii="Times New Roman" w:hAnsi="Times New Roman" w:cs="Times New Roman"/>
          <w:sz w:val="28"/>
          <w:szCs w:val="28"/>
        </w:rPr>
        <w:t>житлово-будівельних кооперативів</w:t>
      </w:r>
      <w:bookmarkEnd w:id="7"/>
      <w:r w:rsidRPr="00950F7E">
        <w:rPr>
          <w:rFonts w:ascii="Times New Roman" w:hAnsi="Times New Roman" w:cs="Times New Roman"/>
          <w:sz w:val="28"/>
          <w:szCs w:val="28"/>
        </w:rPr>
        <w:t xml:space="preserve">, розвитку кооперації та спрощення процедури отримання земельних ділянок в оренду для зазначених цілей. </w:t>
      </w:r>
    </w:p>
    <w:p w14:paraId="34559FDE"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Зокрема, пропонуємо доповнити частину першу статті 41 Земельного кодексу України новими абзацами такого змісту: «Земельні ділянки можуть надаватися в оренду існуючим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-будівельним кооперативам для експлуатації та обслуговування некапітальних (металевих) гаражів без дотримання вимог, визначених статтею 24 Закону України «Про регулювання містобудівної діяльності».</w:t>
      </w:r>
    </w:p>
    <w:p w14:paraId="53E2D5A6"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У разі передачі в оренду земельних ділянок у випадках, визначених абзацом другим частини першої цієї статті, така передача здійснюється із забороною здійснення будівництва на ній (без права зведення об’єктів нерухомого майна на такій земельній ділянці).».</w:t>
      </w:r>
    </w:p>
    <w:p w14:paraId="402B1E84"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До того ж, частину другу статті 134 Земельного кодексу України </w:t>
      </w:r>
      <w:r w:rsidRPr="00950F7E">
        <w:rPr>
          <w:rFonts w:ascii="Times New Roman" w:hAnsi="Times New Roman" w:cs="Times New Roman"/>
          <w:sz w:val="28"/>
          <w:szCs w:val="28"/>
        </w:rPr>
        <w:lastRenderedPageBreak/>
        <w:t xml:space="preserve">пропонуємо доповнити новим абзацом такого змісту: «передачі в оренду земельних ділянок існуючим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-будівельним кооперативам для експлуатації та обслуговування некапітальних (металевих) гаражів.».</w:t>
      </w:r>
    </w:p>
    <w:p w14:paraId="513E864B"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Крім того, частину першу статті 41 Земельного кодексу України доповнити новими четвертим та п’ятим абзацами такого змісту: «Земельні ділянки можуть надаватися в оренду існуючим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-будівельним кооперативам для експлуатації та обслуговування капітальних гаражів без дотримання вимог, визначених статтею 24 Закону України «Про регулювання містобудівної діяльності».</w:t>
      </w:r>
    </w:p>
    <w:p w14:paraId="66B2CB01"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 xml:space="preserve">За наявності згоди всіх членів такого кооперативу земельна ділянка може надаватися в оренду існуючому </w:t>
      </w:r>
      <w:proofErr w:type="spellStart"/>
      <w:r w:rsidRPr="00950F7E">
        <w:rPr>
          <w:rFonts w:ascii="Times New Roman" w:hAnsi="Times New Roman" w:cs="Times New Roman"/>
          <w:sz w:val="28"/>
          <w:szCs w:val="28"/>
        </w:rPr>
        <w:t>гаражно</w:t>
      </w:r>
      <w:proofErr w:type="spellEnd"/>
      <w:r w:rsidRPr="00950F7E">
        <w:rPr>
          <w:rFonts w:ascii="Times New Roman" w:hAnsi="Times New Roman" w:cs="Times New Roman"/>
          <w:sz w:val="28"/>
          <w:szCs w:val="28"/>
        </w:rPr>
        <w:t>-будівельному кооперативу незалежно від факту реєстрації права власності на такі гаражі за членами кооперативу.».</w:t>
      </w:r>
    </w:p>
    <w:p w14:paraId="7422C472"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Також, пропонуємо частину першу статті 42 Земельного кодексу України викласти в такій редакції: «земельні ділянки, на яких розташовані багатоквартирні будинки, а також належні до них будівлі, споруди та прибудинкові території державної або комунальної власності, надаються в постійне користування житлово-будівельним кооперативам та підприємствам, установам і організаціям, які здійснюють управління цими будинками.».</w:t>
      </w:r>
    </w:p>
    <w:p w14:paraId="74D73682"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Крім того, звертаємо увагу на те, що відповідно до частини першої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14:paraId="7F53050B"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bookmarkStart w:id="8" w:name="n782"/>
      <w:bookmarkEnd w:id="8"/>
      <w:r w:rsidRPr="00950F7E">
        <w:rPr>
          <w:rFonts w:ascii="Times New Roman" w:hAnsi="Times New Roman" w:cs="Times New Roman"/>
          <w:sz w:val="28"/>
          <w:szCs w:val="28"/>
        </w:rPr>
        <w:t>Частиною другою цієї ж статті передбачено, зокрема, що права постійного користування земельною ділянкою із земель державної та комунальної власності набувають органи державної влади, органи місцевого самоврядування, підприємства, установи та організації, що належать до державної та комунальної власності.</w:t>
      </w:r>
    </w:p>
    <w:p w14:paraId="2EF585E3"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Разом з тим, чинне земельне законодавство не визначає підстав для відведення земель водного фонду в постійне користування комунальним підприємствам. При цьому, зауважимо, що на місцевому рівні багато комунальних підприємств займаються обслуговуванням водних об’єктів, забезпеченням належного стану прибережних захисних смуг, реконструкцією та утриманням гідротехнічних споруд тощо.</w:t>
      </w:r>
    </w:p>
    <w:p w14:paraId="1C1E17EE" w14:textId="77777777" w:rsidR="00950F7E" w:rsidRPr="00950F7E" w:rsidRDefault="00950F7E" w:rsidP="00EB133E">
      <w:pPr>
        <w:widowControl w:val="0"/>
        <w:autoSpaceDE w:val="0"/>
        <w:autoSpaceDN w:val="0"/>
        <w:spacing w:after="0" w:line="276" w:lineRule="auto"/>
        <w:ind w:firstLine="709"/>
        <w:jc w:val="both"/>
        <w:rPr>
          <w:rFonts w:ascii="Times New Roman" w:hAnsi="Times New Roman" w:cs="Times New Roman"/>
          <w:sz w:val="28"/>
          <w:szCs w:val="28"/>
        </w:rPr>
      </w:pPr>
      <w:r w:rsidRPr="00950F7E">
        <w:rPr>
          <w:rFonts w:ascii="Times New Roman" w:hAnsi="Times New Roman" w:cs="Times New Roman"/>
          <w:sz w:val="28"/>
          <w:szCs w:val="28"/>
        </w:rPr>
        <w:t>Відтак, пропонуємо пункт «а» частини третьої статті 59 Земельного кодексу України викласти в такій редакції: «а) державним та комунальним водогосподарським організаціям для догляду за водними об'єктами, прибережними захисними смугами, смугами відведення, береговими смугами водних шляхів, гідротехнічними спорудами, а також ведення аквакультури тощо та комунальним підприємствам, в яких створено спеціалізовані підрозділи для цих же цілей.».</w:t>
      </w:r>
    </w:p>
    <w:bookmarkEnd w:id="2"/>
    <w:p w14:paraId="5E446536" w14:textId="191C3398"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lastRenderedPageBreak/>
        <w:t xml:space="preserve">Разом з тим, з метою удосконалення функціонування ринку землі пропонуємо розширити коло виконавців робіт із землеустрою та надати комунальним підприємствам, що відповідають вимогам законодавства до виконавців робіт із землеустрою, можливість виконувати роботи із землеустрою щодо відведення земельних ділянок (зміни цільового призначення, поділу та об’єднання земельних ділянок комунальної власності, встановлення земельних сервітутів, встановлення меж </w:t>
      </w:r>
      <w:proofErr w:type="spellStart"/>
      <w:r w:rsidRPr="00EB133E">
        <w:rPr>
          <w:rFonts w:ascii="Times New Roman" w:hAnsi="Times New Roman" w:cs="Times New Roman"/>
          <w:sz w:val="28"/>
          <w:szCs w:val="28"/>
        </w:rPr>
        <w:t>режимоутворюючих</w:t>
      </w:r>
      <w:proofErr w:type="spellEnd"/>
      <w:r w:rsidRPr="00EB133E">
        <w:rPr>
          <w:rFonts w:ascii="Times New Roman" w:hAnsi="Times New Roman" w:cs="Times New Roman"/>
          <w:sz w:val="28"/>
          <w:szCs w:val="28"/>
        </w:rPr>
        <w:t xml:space="preserve"> об’єктів культурної спадщини) та розробляти відповідні проекти та технічні документації в рамках цільових програм використання та охорони земель. </w:t>
      </w:r>
    </w:p>
    <w:p w14:paraId="00EBA2C3" w14:textId="37180944"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 xml:space="preserve">Таке розширення дозволить </w:t>
      </w:r>
      <w:r w:rsidR="00C86EBB">
        <w:rPr>
          <w:rFonts w:ascii="Times New Roman" w:hAnsi="Times New Roman" w:cs="Times New Roman"/>
          <w:sz w:val="28"/>
          <w:szCs w:val="28"/>
        </w:rPr>
        <w:t xml:space="preserve">територіальним громадам як </w:t>
      </w:r>
      <w:r w:rsidRPr="00EB133E">
        <w:rPr>
          <w:rFonts w:ascii="Times New Roman" w:hAnsi="Times New Roman" w:cs="Times New Roman"/>
          <w:sz w:val="28"/>
          <w:szCs w:val="28"/>
        </w:rPr>
        <w:t xml:space="preserve">власникам земель покращити контроль за розпорядженням своїми земельними ресурсами, впорядкуванням та оптимізацією їх належного використання (в </w:t>
      </w:r>
      <w:proofErr w:type="spellStart"/>
      <w:r w:rsidRPr="00EB133E">
        <w:rPr>
          <w:rFonts w:ascii="Times New Roman" w:hAnsi="Times New Roman" w:cs="Times New Roman"/>
          <w:sz w:val="28"/>
          <w:szCs w:val="28"/>
        </w:rPr>
        <w:t>т.ч</w:t>
      </w:r>
      <w:proofErr w:type="spellEnd"/>
      <w:r w:rsidRPr="00EB133E">
        <w:rPr>
          <w:rFonts w:ascii="Times New Roman" w:hAnsi="Times New Roman" w:cs="Times New Roman"/>
          <w:sz w:val="28"/>
          <w:szCs w:val="28"/>
        </w:rPr>
        <w:t>. використання за цільовим призначенням) та сприятиме формуванню земельних ділянок з урахуванням усіх чинників (зареєстрованого у встановленому законодавством порядку нерухомого майна, розміщеного на території земельної ділянки, фактичного та цільового використання земельних ділянок, які об’єднуються в одну земельну ділянку, або частини земельної ділянки, яка виділяється в окрему земельну ділянку тощо).</w:t>
      </w:r>
    </w:p>
    <w:p w14:paraId="6ACFB3A8" w14:textId="77777777"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Відсутність законодавчого врегулювання даного питання в рамках виконання цільових програм використання та охорони земель на практиці створює проблеми не лише для виконавців робіт із землеустрою, а й для землевласників та землекористувачів.</w:t>
      </w:r>
    </w:p>
    <w:p w14:paraId="3D2C234D" w14:textId="77777777"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Відтак, пропонуємо частину шосту статті 28 Закону України «Про землеустрій» викласти у такій редакції: «Вимоги абзаців другого, четвертого, п'ятого частини п'ятої цієї статті не поширюються на розроблення комунальними підприємствами:</w:t>
      </w:r>
    </w:p>
    <w:p w14:paraId="61531C4F" w14:textId="77777777"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 xml:space="preserve">проектів землеустрою щодо встановлення меж територій територіальних громад, проектів землеустрою щодо встановлення (зміни) меж адміністративно-територіальних одиниць,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B133E">
        <w:rPr>
          <w:rFonts w:ascii="Times New Roman" w:hAnsi="Times New Roman" w:cs="Times New Roman"/>
          <w:sz w:val="28"/>
          <w:szCs w:val="28"/>
        </w:rPr>
        <w:t>режимоутворюючих</w:t>
      </w:r>
      <w:proofErr w:type="spellEnd"/>
      <w:r w:rsidRPr="00EB133E">
        <w:rPr>
          <w:rFonts w:ascii="Times New Roman" w:hAnsi="Times New Roman" w:cs="Times New Roman"/>
          <w:sz w:val="28"/>
          <w:szCs w:val="28"/>
        </w:rPr>
        <w:t xml:space="preserve"> об'єктів, проектів землеустрою щодо відведення земельних ділянок;</w:t>
      </w:r>
    </w:p>
    <w:p w14:paraId="4C71ECA6" w14:textId="77777777"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 xml:space="preserve">технічної документації із землеустрою щодо інвентаризації земель, технічної документації із землеустрою щодо поділу та об’єднання земельних ділянок,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встановлення меж </w:t>
      </w:r>
      <w:proofErr w:type="spellStart"/>
      <w:r w:rsidRPr="00EB133E">
        <w:rPr>
          <w:rFonts w:ascii="Times New Roman" w:hAnsi="Times New Roman" w:cs="Times New Roman"/>
          <w:sz w:val="28"/>
          <w:szCs w:val="28"/>
        </w:rPr>
        <w:t>режимоутворюючих</w:t>
      </w:r>
      <w:proofErr w:type="spellEnd"/>
      <w:r w:rsidRPr="00EB133E">
        <w:rPr>
          <w:rFonts w:ascii="Times New Roman" w:hAnsi="Times New Roman" w:cs="Times New Roman"/>
          <w:sz w:val="28"/>
          <w:szCs w:val="28"/>
        </w:rPr>
        <w:t xml:space="preserve"> об’єктів культурної спадщини.».</w:t>
      </w:r>
    </w:p>
    <w:p w14:paraId="49907000" w14:textId="330E1C18" w:rsidR="00EB133E" w:rsidRPr="00EB133E" w:rsidRDefault="00EB133E" w:rsidP="00F95DEE">
      <w:pPr>
        <w:spacing w:after="0" w:line="276" w:lineRule="auto"/>
        <w:ind w:firstLine="709"/>
        <w:jc w:val="both"/>
        <w:rPr>
          <w:rFonts w:ascii="Times New Roman" w:hAnsi="Times New Roman" w:cs="Times New Roman"/>
          <w:sz w:val="28"/>
          <w:szCs w:val="28"/>
        </w:rPr>
      </w:pPr>
      <w:bookmarkStart w:id="9" w:name="_Hlk193461933"/>
      <w:r w:rsidRPr="00EB133E">
        <w:rPr>
          <w:rFonts w:ascii="Times New Roman" w:hAnsi="Times New Roman" w:cs="Times New Roman"/>
          <w:sz w:val="28"/>
          <w:szCs w:val="28"/>
        </w:rPr>
        <w:lastRenderedPageBreak/>
        <w:t xml:space="preserve">Крім того, </w:t>
      </w:r>
      <w:r w:rsidR="00F95DEE" w:rsidRPr="00F95DEE">
        <w:rPr>
          <w:rFonts w:ascii="Times New Roman" w:hAnsi="Times New Roman" w:cs="Times New Roman"/>
          <w:sz w:val="28"/>
          <w:szCs w:val="28"/>
        </w:rPr>
        <w:t>з метою ефективного поповнення м</w:t>
      </w:r>
      <w:r w:rsidR="00F95DEE">
        <w:rPr>
          <w:rFonts w:ascii="Times New Roman" w:hAnsi="Times New Roman" w:cs="Times New Roman"/>
          <w:sz w:val="28"/>
          <w:szCs w:val="28"/>
        </w:rPr>
        <w:t>і</w:t>
      </w:r>
      <w:r w:rsidR="00F95DEE" w:rsidRPr="00F95DEE">
        <w:rPr>
          <w:rFonts w:ascii="Times New Roman" w:hAnsi="Times New Roman" w:cs="Times New Roman"/>
          <w:sz w:val="28"/>
          <w:szCs w:val="28"/>
        </w:rPr>
        <w:t xml:space="preserve">ського бюджету коштами </w:t>
      </w:r>
      <w:r w:rsidR="00F95DEE">
        <w:rPr>
          <w:rFonts w:ascii="Times New Roman" w:hAnsi="Times New Roman" w:cs="Times New Roman"/>
          <w:sz w:val="28"/>
          <w:szCs w:val="28"/>
        </w:rPr>
        <w:t xml:space="preserve">від продажу земельних ділянок несільськогосподарського призначення </w:t>
      </w:r>
      <w:r w:rsidRPr="00EB133E">
        <w:rPr>
          <w:rFonts w:ascii="Times New Roman" w:hAnsi="Times New Roman" w:cs="Times New Roman"/>
          <w:sz w:val="28"/>
          <w:szCs w:val="28"/>
        </w:rPr>
        <w:t>пропонуємо надати можливість проведення експертної грошової оцінки земель комунальної власності з метою їх продажу також комунальним підприємствам, що відповідно до вимог законодавства можуть бути суб'єктами оціночної діяльності у сфері оцінки земель.</w:t>
      </w:r>
    </w:p>
    <w:bookmarkEnd w:id="9"/>
    <w:p w14:paraId="4B87B5E4" w14:textId="4344D030" w:rsidR="00EB133E" w:rsidRPr="00EB133E" w:rsidRDefault="00EB133E" w:rsidP="00734984">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З огляду на зазначене, статтю 14 Закону України «Про оцінку земель» доповнити частиною другою такого змісту:</w:t>
      </w:r>
      <w:r w:rsidR="00734984" w:rsidRPr="00734984">
        <w:rPr>
          <w:rFonts w:ascii="Times New Roman" w:hAnsi="Times New Roman" w:cs="Times New Roman"/>
          <w:sz w:val="28"/>
          <w:szCs w:val="28"/>
        </w:rPr>
        <w:t xml:space="preserve"> </w:t>
      </w:r>
      <w:r w:rsidRPr="00EB133E">
        <w:rPr>
          <w:rFonts w:ascii="Times New Roman" w:hAnsi="Times New Roman" w:cs="Times New Roman"/>
          <w:sz w:val="28"/>
          <w:szCs w:val="28"/>
        </w:rPr>
        <w:t>«Вимоги абзацу четвертого частини першої цієї статті не поширюються на проведення експертної грошової оцінки земельних ділянок у разі виконання робіт із землеустрою комунальними підприємствами як заходів міських цільових програм».</w:t>
      </w:r>
    </w:p>
    <w:p w14:paraId="3059C1B2" w14:textId="77777777" w:rsidR="00EB133E" w:rsidRPr="00EB133E" w:rsidRDefault="00EB133E" w:rsidP="00EB133E">
      <w:pPr>
        <w:spacing w:after="0" w:line="276" w:lineRule="auto"/>
        <w:ind w:firstLine="709"/>
        <w:jc w:val="both"/>
        <w:rPr>
          <w:rFonts w:ascii="Times New Roman" w:hAnsi="Times New Roman" w:cs="Times New Roman"/>
          <w:sz w:val="28"/>
          <w:szCs w:val="28"/>
        </w:rPr>
      </w:pPr>
      <w:r w:rsidRPr="00EB133E">
        <w:rPr>
          <w:rFonts w:ascii="Times New Roman" w:hAnsi="Times New Roman" w:cs="Times New Roman"/>
          <w:sz w:val="28"/>
          <w:szCs w:val="28"/>
        </w:rPr>
        <w:t>У зв’язку з чим, частину другу вказаної статті вважати частиною третьою.</w:t>
      </w:r>
    </w:p>
    <w:p w14:paraId="7FFB0936" w14:textId="77777777" w:rsidR="00B46E0E" w:rsidRDefault="00B46E0E" w:rsidP="00EB133E">
      <w:pPr>
        <w:spacing w:after="0" w:line="276" w:lineRule="auto"/>
        <w:jc w:val="both"/>
        <w:rPr>
          <w:rFonts w:ascii="Times New Roman" w:hAnsi="Times New Roman" w:cs="Times New Roman"/>
          <w:sz w:val="28"/>
          <w:szCs w:val="28"/>
        </w:rPr>
      </w:pPr>
    </w:p>
    <w:p w14:paraId="5C9D6B21" w14:textId="77777777" w:rsidR="00B46E0E" w:rsidRDefault="00B46E0E" w:rsidP="00EB133E">
      <w:pPr>
        <w:spacing w:after="0" w:line="276" w:lineRule="auto"/>
        <w:ind w:firstLine="709"/>
        <w:jc w:val="both"/>
        <w:rPr>
          <w:rFonts w:ascii="Times New Roman" w:hAnsi="Times New Roman" w:cs="Times New Roman"/>
          <w:sz w:val="28"/>
          <w:szCs w:val="28"/>
        </w:rPr>
      </w:pPr>
    </w:p>
    <w:p w14:paraId="1E23BD69" w14:textId="535FB0CD" w:rsidR="00B46E0E" w:rsidRDefault="00B46E0E" w:rsidP="00EB133E">
      <w:pPr>
        <w:tabs>
          <w:tab w:val="left" w:pos="538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Віталій КЛИЧКО</w:t>
      </w:r>
    </w:p>
    <w:p w14:paraId="5C26389D" w14:textId="77777777" w:rsidR="00B46E0E" w:rsidRDefault="00B46E0E" w:rsidP="00B46E0E">
      <w:pPr>
        <w:tabs>
          <w:tab w:val="left" w:pos="5387"/>
        </w:tabs>
        <w:spacing w:after="0" w:line="240" w:lineRule="auto"/>
        <w:jc w:val="both"/>
        <w:rPr>
          <w:rFonts w:ascii="Times New Roman" w:hAnsi="Times New Roman" w:cs="Times New Roman"/>
          <w:sz w:val="28"/>
          <w:szCs w:val="28"/>
        </w:rPr>
      </w:pPr>
    </w:p>
    <w:p w14:paraId="702CCD3F" w14:textId="00CB781B" w:rsidR="00B46E0E" w:rsidRDefault="00B46E0E" w:rsidP="00B46E0E">
      <w:pPr>
        <w:rPr>
          <w:rFonts w:ascii="Times New Roman" w:hAnsi="Times New Roman" w:cs="Times New Roman"/>
          <w:sz w:val="28"/>
          <w:szCs w:val="28"/>
        </w:rPr>
      </w:pPr>
    </w:p>
    <w:p w14:paraId="01CAD197" w14:textId="77777777" w:rsidR="00B46E0E" w:rsidRPr="001F2E37" w:rsidRDefault="00B46E0E" w:rsidP="00B46E0E">
      <w:pPr>
        <w:tabs>
          <w:tab w:val="left" w:pos="5387"/>
        </w:tabs>
        <w:spacing w:after="0" w:line="240" w:lineRule="auto"/>
        <w:jc w:val="both"/>
        <w:rPr>
          <w:rFonts w:ascii="Times New Roman" w:hAnsi="Times New Roman" w:cs="Times New Roman"/>
          <w:sz w:val="28"/>
          <w:szCs w:val="28"/>
        </w:rPr>
      </w:pPr>
    </w:p>
    <w:p w14:paraId="389E3BC6" w14:textId="77777777" w:rsidR="00C40028" w:rsidRDefault="00C40028"/>
    <w:sectPr w:rsidR="00C40028" w:rsidSect="00B46E0E">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2229"/>
    <w:multiLevelType w:val="hybridMultilevel"/>
    <w:tmpl w:val="0268B168"/>
    <w:lvl w:ilvl="0" w:tplc="EA5093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0C"/>
    <w:rsid w:val="00005EA9"/>
    <w:rsid w:val="000743AA"/>
    <w:rsid w:val="001173AF"/>
    <w:rsid w:val="00266DF5"/>
    <w:rsid w:val="003336E6"/>
    <w:rsid w:val="005510DA"/>
    <w:rsid w:val="005C3BDF"/>
    <w:rsid w:val="0060524F"/>
    <w:rsid w:val="00610A08"/>
    <w:rsid w:val="006224E3"/>
    <w:rsid w:val="0067120C"/>
    <w:rsid w:val="006A2399"/>
    <w:rsid w:val="00734984"/>
    <w:rsid w:val="00745B53"/>
    <w:rsid w:val="00950F7E"/>
    <w:rsid w:val="009B5A61"/>
    <w:rsid w:val="00A3288C"/>
    <w:rsid w:val="00B46E0E"/>
    <w:rsid w:val="00C40028"/>
    <w:rsid w:val="00C8088C"/>
    <w:rsid w:val="00C86EBB"/>
    <w:rsid w:val="00CA3737"/>
    <w:rsid w:val="00D23059"/>
    <w:rsid w:val="00D27ABF"/>
    <w:rsid w:val="00E44DC1"/>
    <w:rsid w:val="00EB133E"/>
    <w:rsid w:val="00EB1D15"/>
    <w:rsid w:val="00EE5F08"/>
    <w:rsid w:val="00F95DEE"/>
    <w:rsid w:val="00FE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FBC8"/>
  <w15:chartTrackingRefBased/>
  <w15:docId w15:val="{ECFFFB23-B860-4CB6-B75C-D2FBD8A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E0E"/>
    <w:pPr>
      <w:spacing w:after="160" w:line="278" w:lineRule="auto"/>
      <w:jc w:val="left"/>
    </w:pPr>
    <w:rPr>
      <w:lang w:val="uk-UA"/>
    </w:rPr>
  </w:style>
  <w:style w:type="paragraph" w:styleId="1">
    <w:name w:val="heading 1"/>
    <w:basedOn w:val="a"/>
    <w:next w:val="a"/>
    <w:link w:val="10"/>
    <w:uiPriority w:val="9"/>
    <w:qFormat/>
    <w:rsid w:val="00671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71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712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712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712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120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20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20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20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2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12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12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12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12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12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120C"/>
    <w:rPr>
      <w:rFonts w:eastAsiaTheme="majorEastAsia" w:cstheme="majorBidi"/>
      <w:color w:val="595959" w:themeColor="text1" w:themeTint="A6"/>
    </w:rPr>
  </w:style>
  <w:style w:type="character" w:customStyle="1" w:styleId="80">
    <w:name w:val="Заголовок 8 Знак"/>
    <w:basedOn w:val="a0"/>
    <w:link w:val="8"/>
    <w:uiPriority w:val="9"/>
    <w:semiHidden/>
    <w:rsid w:val="006712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120C"/>
    <w:rPr>
      <w:rFonts w:eastAsiaTheme="majorEastAsia" w:cstheme="majorBidi"/>
      <w:color w:val="272727" w:themeColor="text1" w:themeTint="D8"/>
    </w:rPr>
  </w:style>
  <w:style w:type="paragraph" w:styleId="a3">
    <w:name w:val="Title"/>
    <w:basedOn w:val="a"/>
    <w:next w:val="a"/>
    <w:link w:val="a4"/>
    <w:uiPriority w:val="10"/>
    <w:qFormat/>
    <w:rsid w:val="00671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71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2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712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120C"/>
    <w:pPr>
      <w:spacing w:before="160"/>
      <w:jc w:val="center"/>
    </w:pPr>
    <w:rPr>
      <w:i/>
      <w:iCs/>
      <w:color w:val="404040" w:themeColor="text1" w:themeTint="BF"/>
    </w:rPr>
  </w:style>
  <w:style w:type="character" w:customStyle="1" w:styleId="a8">
    <w:name w:val="Цитата Знак"/>
    <w:basedOn w:val="a0"/>
    <w:link w:val="a7"/>
    <w:uiPriority w:val="29"/>
    <w:rsid w:val="0067120C"/>
    <w:rPr>
      <w:i/>
      <w:iCs/>
      <w:color w:val="404040" w:themeColor="text1" w:themeTint="BF"/>
    </w:rPr>
  </w:style>
  <w:style w:type="paragraph" w:styleId="a9">
    <w:name w:val="List Paragraph"/>
    <w:basedOn w:val="a"/>
    <w:uiPriority w:val="34"/>
    <w:qFormat/>
    <w:rsid w:val="0067120C"/>
    <w:pPr>
      <w:ind w:left="720"/>
      <w:contextualSpacing/>
    </w:pPr>
  </w:style>
  <w:style w:type="character" w:styleId="aa">
    <w:name w:val="Intense Emphasis"/>
    <w:basedOn w:val="a0"/>
    <w:uiPriority w:val="21"/>
    <w:qFormat/>
    <w:rsid w:val="0067120C"/>
    <w:rPr>
      <w:i/>
      <w:iCs/>
      <w:color w:val="0F4761" w:themeColor="accent1" w:themeShade="BF"/>
    </w:rPr>
  </w:style>
  <w:style w:type="paragraph" w:styleId="ab">
    <w:name w:val="Intense Quote"/>
    <w:basedOn w:val="a"/>
    <w:next w:val="a"/>
    <w:link w:val="ac"/>
    <w:uiPriority w:val="30"/>
    <w:qFormat/>
    <w:rsid w:val="00671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7120C"/>
    <w:rPr>
      <w:i/>
      <w:iCs/>
      <w:color w:val="0F4761" w:themeColor="accent1" w:themeShade="BF"/>
    </w:rPr>
  </w:style>
  <w:style w:type="character" w:styleId="ad">
    <w:name w:val="Intense Reference"/>
    <w:basedOn w:val="a0"/>
    <w:uiPriority w:val="32"/>
    <w:qFormat/>
    <w:rsid w:val="0067120C"/>
    <w:rPr>
      <w:b/>
      <w:bCs/>
      <w:smallCaps/>
      <w:color w:val="0F4761" w:themeColor="accent1" w:themeShade="BF"/>
      <w:spacing w:val="5"/>
    </w:rPr>
  </w:style>
  <w:style w:type="table" w:styleId="ae">
    <w:name w:val="Table Grid"/>
    <w:basedOn w:val="a1"/>
    <w:uiPriority w:val="39"/>
    <w:rsid w:val="00117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5B53"/>
    <w:rPr>
      <w:color w:val="467886" w:themeColor="hyperlink"/>
      <w:u w:val="single"/>
    </w:rPr>
  </w:style>
  <w:style w:type="character" w:styleId="af0">
    <w:name w:val="Unresolved Mention"/>
    <w:basedOn w:val="a0"/>
    <w:uiPriority w:val="99"/>
    <w:semiHidden/>
    <w:unhideWhenUsed/>
    <w:rsid w:val="00745B53"/>
    <w:rPr>
      <w:color w:val="605E5C"/>
      <w:shd w:val="clear" w:color="auto" w:fill="E1DFDD"/>
    </w:rPr>
  </w:style>
  <w:style w:type="paragraph" w:styleId="af1">
    <w:name w:val="Normal (Web)"/>
    <w:basedOn w:val="a"/>
    <w:uiPriority w:val="99"/>
    <w:semiHidden/>
    <w:unhideWhenUsed/>
    <w:rsid w:val="00C86EBB"/>
    <w:rPr>
      <w:rFonts w:ascii="Times New Roman" w:hAnsi="Times New Roman" w:cs="Times New Roman"/>
    </w:rPr>
  </w:style>
  <w:style w:type="paragraph" w:styleId="af2">
    <w:name w:val="Balloon Text"/>
    <w:basedOn w:val="a"/>
    <w:link w:val="af3"/>
    <w:uiPriority w:val="99"/>
    <w:semiHidden/>
    <w:unhideWhenUsed/>
    <w:rsid w:val="00610A08"/>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610A08"/>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973">
      <w:bodyDiv w:val="1"/>
      <w:marLeft w:val="0"/>
      <w:marRight w:val="0"/>
      <w:marTop w:val="0"/>
      <w:marBottom w:val="0"/>
      <w:divBdr>
        <w:top w:val="none" w:sz="0" w:space="0" w:color="auto"/>
        <w:left w:val="none" w:sz="0" w:space="0" w:color="auto"/>
        <w:bottom w:val="none" w:sz="0" w:space="0" w:color="auto"/>
        <w:right w:val="none" w:sz="0" w:space="0" w:color="auto"/>
      </w:divBdr>
    </w:div>
    <w:div w:id="953101128">
      <w:bodyDiv w:val="1"/>
      <w:marLeft w:val="0"/>
      <w:marRight w:val="0"/>
      <w:marTop w:val="0"/>
      <w:marBottom w:val="0"/>
      <w:divBdr>
        <w:top w:val="none" w:sz="0" w:space="0" w:color="auto"/>
        <w:left w:val="none" w:sz="0" w:space="0" w:color="auto"/>
        <w:bottom w:val="none" w:sz="0" w:space="0" w:color="auto"/>
        <w:right w:val="none" w:sz="0" w:space="0" w:color="auto"/>
      </w:divBdr>
    </w:div>
    <w:div w:id="1021202977">
      <w:bodyDiv w:val="1"/>
      <w:marLeft w:val="0"/>
      <w:marRight w:val="0"/>
      <w:marTop w:val="0"/>
      <w:marBottom w:val="0"/>
      <w:divBdr>
        <w:top w:val="none" w:sz="0" w:space="0" w:color="auto"/>
        <w:left w:val="none" w:sz="0" w:space="0" w:color="auto"/>
        <w:bottom w:val="none" w:sz="0" w:space="0" w:color="auto"/>
        <w:right w:val="none" w:sz="0" w:space="0" w:color="auto"/>
      </w:divBdr>
    </w:div>
    <w:div w:id="1023822882">
      <w:bodyDiv w:val="1"/>
      <w:marLeft w:val="0"/>
      <w:marRight w:val="0"/>
      <w:marTop w:val="0"/>
      <w:marBottom w:val="0"/>
      <w:divBdr>
        <w:top w:val="none" w:sz="0" w:space="0" w:color="auto"/>
        <w:left w:val="none" w:sz="0" w:space="0" w:color="auto"/>
        <w:bottom w:val="none" w:sz="0" w:space="0" w:color="auto"/>
        <w:right w:val="none" w:sz="0" w:space="0" w:color="auto"/>
      </w:divBdr>
    </w:div>
    <w:div w:id="1136220550">
      <w:bodyDiv w:val="1"/>
      <w:marLeft w:val="0"/>
      <w:marRight w:val="0"/>
      <w:marTop w:val="0"/>
      <w:marBottom w:val="0"/>
      <w:divBdr>
        <w:top w:val="none" w:sz="0" w:space="0" w:color="auto"/>
        <w:left w:val="none" w:sz="0" w:space="0" w:color="auto"/>
        <w:bottom w:val="none" w:sz="0" w:space="0" w:color="auto"/>
        <w:right w:val="none" w:sz="0" w:space="0" w:color="auto"/>
      </w:divBdr>
    </w:div>
    <w:div w:id="1290285888">
      <w:bodyDiv w:val="1"/>
      <w:marLeft w:val="0"/>
      <w:marRight w:val="0"/>
      <w:marTop w:val="0"/>
      <w:marBottom w:val="0"/>
      <w:divBdr>
        <w:top w:val="none" w:sz="0" w:space="0" w:color="auto"/>
        <w:left w:val="none" w:sz="0" w:space="0" w:color="auto"/>
        <w:bottom w:val="none" w:sz="0" w:space="0" w:color="auto"/>
        <w:right w:val="none" w:sz="0" w:space="0" w:color="auto"/>
      </w:divBdr>
    </w:div>
    <w:div w:id="1408309764">
      <w:bodyDiv w:val="1"/>
      <w:marLeft w:val="0"/>
      <w:marRight w:val="0"/>
      <w:marTop w:val="0"/>
      <w:marBottom w:val="0"/>
      <w:divBdr>
        <w:top w:val="none" w:sz="0" w:space="0" w:color="auto"/>
        <w:left w:val="none" w:sz="0" w:space="0" w:color="auto"/>
        <w:bottom w:val="none" w:sz="0" w:space="0" w:color="auto"/>
        <w:right w:val="none" w:sz="0" w:space="0" w:color="auto"/>
      </w:divBdr>
    </w:div>
    <w:div w:id="1409882044">
      <w:bodyDiv w:val="1"/>
      <w:marLeft w:val="0"/>
      <w:marRight w:val="0"/>
      <w:marTop w:val="0"/>
      <w:marBottom w:val="0"/>
      <w:divBdr>
        <w:top w:val="none" w:sz="0" w:space="0" w:color="auto"/>
        <w:left w:val="none" w:sz="0" w:space="0" w:color="auto"/>
        <w:bottom w:val="none" w:sz="0" w:space="0" w:color="auto"/>
        <w:right w:val="none" w:sz="0" w:space="0" w:color="auto"/>
      </w:divBdr>
    </w:div>
    <w:div w:id="1664551353">
      <w:bodyDiv w:val="1"/>
      <w:marLeft w:val="0"/>
      <w:marRight w:val="0"/>
      <w:marTop w:val="0"/>
      <w:marBottom w:val="0"/>
      <w:divBdr>
        <w:top w:val="none" w:sz="0" w:space="0" w:color="auto"/>
        <w:left w:val="none" w:sz="0" w:space="0" w:color="auto"/>
        <w:bottom w:val="none" w:sz="0" w:space="0" w:color="auto"/>
        <w:right w:val="none" w:sz="0" w:space="0" w:color="auto"/>
      </w:divBdr>
    </w:div>
    <w:div w:id="1876119383">
      <w:bodyDiv w:val="1"/>
      <w:marLeft w:val="0"/>
      <w:marRight w:val="0"/>
      <w:marTop w:val="0"/>
      <w:marBottom w:val="0"/>
      <w:divBdr>
        <w:top w:val="none" w:sz="0" w:space="0" w:color="auto"/>
        <w:left w:val="none" w:sz="0" w:space="0" w:color="auto"/>
        <w:bottom w:val="none" w:sz="0" w:space="0" w:color="auto"/>
        <w:right w:val="none" w:sz="0" w:space="0" w:color="auto"/>
      </w:divBdr>
    </w:div>
    <w:div w:id="1933931213">
      <w:bodyDiv w:val="1"/>
      <w:marLeft w:val="0"/>
      <w:marRight w:val="0"/>
      <w:marTop w:val="0"/>
      <w:marBottom w:val="0"/>
      <w:divBdr>
        <w:top w:val="none" w:sz="0" w:space="0" w:color="auto"/>
        <w:left w:val="none" w:sz="0" w:space="0" w:color="auto"/>
        <w:bottom w:val="none" w:sz="0" w:space="0" w:color="auto"/>
        <w:right w:val="none" w:sz="0" w:space="0" w:color="auto"/>
      </w:divBdr>
    </w:div>
    <w:div w:id="20065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27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11-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8115</Words>
  <Characters>4627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Хоменко Денис Юрійович</cp:lastModifiedBy>
  <cp:revision>2</cp:revision>
  <cp:lastPrinted>2025-03-25T16:12:00Z</cp:lastPrinted>
  <dcterms:created xsi:type="dcterms:W3CDTF">2025-03-21T09:09:00Z</dcterms:created>
  <dcterms:modified xsi:type="dcterms:W3CDTF">2025-03-25T16:12:00Z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2025-03-21T09:10:39Z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be2d892b-94c3-4eb8-86b1-c80e011819cd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