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54C3E36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="00AD61EE">
        <w:rPr>
          <w:b w:val="0"/>
          <w:lang w:val="en-US"/>
        </w:rPr>
        <w:t>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D775292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314B9020" w14:textId="77777777" w:rsidR="000F6790" w:rsidRDefault="000F6790" w:rsidP="00F6318B">
      <w:pPr>
        <w:rPr>
          <w:snapToGrid w:val="0"/>
          <w:sz w:val="16"/>
          <w:szCs w:val="16"/>
          <w:lang w:val="uk-UA"/>
        </w:rPr>
      </w:pPr>
    </w:p>
    <w:p w14:paraId="6E71495B" w14:textId="763A2FE0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303900873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303900873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3"/>
      </w:tblGrid>
      <w:tr w:rsidR="00DE4A20" w:rsidRPr="000F6790" w14:paraId="39883B9B" w14:textId="77777777" w:rsidTr="001D51A5">
        <w:trPr>
          <w:trHeight w:val="2543"/>
        </w:trPr>
        <w:tc>
          <w:tcPr>
            <w:tcW w:w="5253" w:type="dxa"/>
            <w:hideMark/>
          </w:tcPr>
          <w:p w14:paraId="0B182D23" w14:textId="206DD908" w:rsidR="00F6318B" w:rsidRPr="00DE4A20" w:rsidRDefault="001D51A5" w:rsidP="000F679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D51A5">
              <w:rPr>
                <w:b/>
                <w:color w:val="000000" w:themeColor="text1"/>
                <w:sz w:val="28"/>
                <w:szCs w:val="28"/>
              </w:rPr>
              <w:t>Про надання ОБ'ЄДНАННЮ СПІВВЛАСНИКІВ БАГАТОКВАРТИРНОГО БУДИНКУ «32 ХАУС» земельної ділянки у постійне користування  для експлуатації та обслуговування багатоквартирного житлового будинку на вул. Воздвиженській, 32  у Подільському районі міста Києва</w:t>
            </w:r>
          </w:p>
        </w:tc>
      </w:tr>
    </w:tbl>
    <w:p w14:paraId="16B3BA17" w14:textId="312BDEAD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B0A535C" w14:textId="3AE4D6E5" w:rsidR="000F6790" w:rsidRDefault="000F6790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814DCAA" w14:textId="77777777" w:rsidR="000F6790" w:rsidRDefault="000F6790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19A0405" w14:textId="77777777" w:rsidR="000F6790" w:rsidRPr="00DE4A20" w:rsidRDefault="000F6790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95AA11A" w:rsidR="00F6318B" w:rsidRDefault="001D51A5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1D51A5">
        <w:rPr>
          <w:color w:val="000000" w:themeColor="text1"/>
          <w:szCs w:val="28"/>
          <w:lang w:val="uk-UA"/>
        </w:rPr>
        <w:t>Розглянувши заяву ОБ'ЄДНАННЯ СПІВВЛАСНИКІВ БАГАТОКВАРТИРНОГО БУДИНКУ «32 ХАУС»</w:t>
      </w:r>
      <w:r>
        <w:rPr>
          <w:color w:val="000000" w:themeColor="text1"/>
          <w:szCs w:val="28"/>
          <w:lang w:val="uk-UA"/>
        </w:rPr>
        <w:t xml:space="preserve"> (код ЄДРПОУ: 41035621</w:t>
      </w:r>
      <w:r w:rsidRPr="001D51A5">
        <w:rPr>
          <w:color w:val="000000" w:themeColor="text1"/>
          <w:szCs w:val="28"/>
          <w:lang w:val="uk-UA"/>
        </w:rPr>
        <w:t xml:space="preserve">, місцезнаходження юридичної особи: </w:t>
      </w:r>
      <w:r>
        <w:rPr>
          <w:color w:val="000000" w:themeColor="text1"/>
          <w:szCs w:val="28"/>
          <w:lang w:val="uk-UA"/>
        </w:rPr>
        <w:t>04071</w:t>
      </w:r>
      <w:r w:rsidRPr="001D51A5">
        <w:rPr>
          <w:color w:val="000000" w:themeColor="text1"/>
          <w:szCs w:val="28"/>
          <w:lang w:val="uk-UA"/>
        </w:rPr>
        <w:t xml:space="preserve">, м. Київ,  вул. </w:t>
      </w:r>
      <w:r>
        <w:rPr>
          <w:color w:val="000000" w:themeColor="text1"/>
          <w:szCs w:val="28"/>
          <w:lang w:val="uk-UA"/>
        </w:rPr>
        <w:t>Воздвиженська</w:t>
      </w:r>
      <w:r w:rsidRPr="001D51A5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32</w:t>
      </w:r>
      <w:r w:rsidRPr="001D51A5">
        <w:rPr>
          <w:color w:val="000000" w:themeColor="text1"/>
          <w:szCs w:val="28"/>
          <w:lang w:val="uk-UA"/>
        </w:rPr>
        <w:t xml:space="preserve">) </w:t>
      </w:r>
      <w:r>
        <w:rPr>
          <w:color w:val="000000" w:themeColor="text1"/>
          <w:szCs w:val="28"/>
          <w:lang w:val="uk-UA"/>
        </w:rPr>
        <w:t xml:space="preserve">                  </w:t>
      </w:r>
      <w:r w:rsidRPr="001D51A5">
        <w:rPr>
          <w:color w:val="000000" w:themeColor="text1"/>
          <w:szCs w:val="28"/>
          <w:lang w:val="uk-UA"/>
        </w:rPr>
        <w:t>від 27 березня 2024 року № 61013-008444854-031-03</w:t>
      </w:r>
      <w:r>
        <w:rPr>
          <w:color w:val="000000" w:themeColor="text1"/>
          <w:szCs w:val="28"/>
          <w:lang w:val="uk-UA"/>
        </w:rPr>
        <w:t xml:space="preserve"> та </w:t>
      </w:r>
      <w:proofErr w:type="spellStart"/>
      <w:r w:rsidRPr="001D51A5">
        <w:rPr>
          <w:color w:val="000000" w:themeColor="text1"/>
          <w:szCs w:val="28"/>
          <w:lang w:val="uk-UA"/>
        </w:rPr>
        <w:t>проєкт</w:t>
      </w:r>
      <w:proofErr w:type="spellEnd"/>
      <w:r w:rsidRPr="001D51A5">
        <w:rPr>
          <w:color w:val="000000" w:themeColor="text1"/>
          <w:szCs w:val="28"/>
          <w:lang w:val="uk-UA"/>
        </w:rPr>
        <w:t xml:space="preserve"> землеустрою щодо відведення земельної ділянки, керуючись статтями</w:t>
      </w:r>
      <w:r w:rsidR="00126906">
        <w:rPr>
          <w:color w:val="000000" w:themeColor="text1"/>
          <w:szCs w:val="28"/>
          <w:lang w:val="uk-UA"/>
        </w:rPr>
        <w:t xml:space="preserve"> </w:t>
      </w:r>
      <w:r w:rsidRPr="001D51A5">
        <w:rPr>
          <w:color w:val="000000" w:themeColor="text1"/>
          <w:szCs w:val="28"/>
          <w:lang w:val="uk-UA"/>
        </w:rPr>
        <w:t>9, 42, 79¹, 83, 92, 116, 122, 123, 186 Земельного кодексу України, Закону України «Про внесення змін до деяких законодавчих актів України щодо розмежування земель державної та комунальної власності», пункт</w:t>
      </w:r>
      <w:r w:rsidR="00B12665">
        <w:rPr>
          <w:color w:val="000000" w:themeColor="text1"/>
          <w:szCs w:val="28"/>
          <w:lang w:val="uk-UA"/>
        </w:rPr>
        <w:t>ом</w:t>
      </w:r>
      <w:r w:rsidRPr="001D51A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31A999CE" w14:textId="77777777" w:rsidR="001D51A5" w:rsidRPr="00DE4A20" w:rsidRDefault="001D51A5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9D1DE8F" w14:textId="209A0636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Затвердити </w:t>
      </w:r>
      <w:r w:rsidRPr="003849CE">
        <w:rPr>
          <w:color w:val="000000" w:themeColor="text1"/>
          <w:sz w:val="28"/>
          <w:szCs w:val="28"/>
          <w:lang w:val="uk-UA"/>
        </w:rPr>
        <w:t>проект землеустрою щодо відведення земельної ділянки ОБ'ЄДНАНН</w:t>
      </w:r>
      <w:r>
        <w:rPr>
          <w:color w:val="000000" w:themeColor="text1"/>
          <w:sz w:val="28"/>
          <w:szCs w:val="28"/>
          <w:lang w:val="uk-UA"/>
        </w:rPr>
        <w:t>Я</w:t>
      </w:r>
      <w:r w:rsidRPr="003849CE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«32 ХАУС» для експлуатації та обслуговування багатоквартирного житлового </w:t>
      </w:r>
      <w:r w:rsidRPr="003849CE">
        <w:rPr>
          <w:color w:val="000000" w:themeColor="text1"/>
          <w:sz w:val="28"/>
          <w:szCs w:val="28"/>
          <w:lang w:val="uk-UA"/>
        </w:rPr>
        <w:lastRenderedPageBreak/>
        <w:t xml:space="preserve">будинку за </w:t>
      </w:r>
      <w:proofErr w:type="spellStart"/>
      <w:r w:rsidRPr="003849C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3849CE">
        <w:rPr>
          <w:color w:val="000000" w:themeColor="text1"/>
          <w:sz w:val="28"/>
          <w:szCs w:val="28"/>
          <w:lang w:val="uk-UA"/>
        </w:rPr>
        <w:t>: місто Київ, район Подільський, вулиця Воздвиженська, 32</w:t>
      </w:r>
      <w:r w:rsidR="000F6790">
        <w:rPr>
          <w:color w:val="000000" w:themeColor="text1"/>
          <w:sz w:val="28"/>
          <w:szCs w:val="28"/>
          <w:lang w:val="uk-UA"/>
        </w:rPr>
        <w:t xml:space="preserve"> (обліковий код 85:381:0012) (облік</w:t>
      </w:r>
      <w:r w:rsidRPr="003849CE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забудови, код виду цільового призначення – 02.10), заява ДЦ </w:t>
      </w:r>
      <w:r w:rsidR="005E1316" w:rsidRPr="005E1316">
        <w:rPr>
          <w:color w:val="000000" w:themeColor="text1"/>
          <w:sz w:val="28"/>
          <w:szCs w:val="28"/>
          <w:lang w:val="uk-UA"/>
        </w:rPr>
        <w:t>27 березня 2024 року № 61013-008444854-031-03</w:t>
      </w:r>
      <w:r w:rsidRPr="003849CE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2235D7">
        <w:rPr>
          <w:color w:val="000000" w:themeColor="text1"/>
          <w:sz w:val="28"/>
          <w:szCs w:val="28"/>
          <w:lang w:val="uk-UA"/>
        </w:rPr>
        <w:t>303900873</w:t>
      </w:r>
      <w:r w:rsidRPr="003849CE">
        <w:rPr>
          <w:color w:val="000000" w:themeColor="text1"/>
          <w:sz w:val="28"/>
          <w:szCs w:val="28"/>
          <w:lang w:val="uk-UA"/>
        </w:rPr>
        <w:t>.</w:t>
      </w:r>
    </w:p>
    <w:p w14:paraId="1353E360" w14:textId="16A317D6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2. Надати ОБ'ЄДНАННЮ СПІВВЛАСНИКІВ БАГАТОКВАРТИРНОГО БУДИНКУ «32 ХАУС», за умови виконання пункту 3 цього рішення, у постійне користування земельну ділянку площею 0,0401 га (кадастровий номер 8000000000:85:381:0012) для експлуатації та обслуговування багатоквартирного  житлового будинку (код виду цільового призначення – 02.10 для будівництва і обслуговування багатоквартирного житлового будинку з об’єктами торгово-розважальної та ринкової інфраструктури) на вул. Воздвиженській, 32 у Подільському районі міста Києва із земель комунальної власності те</w:t>
      </w:r>
      <w:r w:rsidR="000F6790">
        <w:rPr>
          <w:color w:val="000000" w:themeColor="text1"/>
          <w:sz w:val="28"/>
          <w:szCs w:val="28"/>
          <w:lang w:val="uk-UA"/>
        </w:rPr>
        <w:t>риторіальної громади міста Києва</w:t>
      </w:r>
      <w:r w:rsidRPr="003849CE">
        <w:rPr>
          <w:color w:val="000000" w:themeColor="text1"/>
          <w:sz w:val="28"/>
          <w:szCs w:val="28"/>
          <w:lang w:val="uk-UA"/>
        </w:rPr>
        <w:t>.</w:t>
      </w:r>
    </w:p>
    <w:p w14:paraId="1446A209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 ОБ'ЄДНАННЮ СПІВВЛАСНИКІВ БАГАТОКВАРТИРНОГО БУДИНКУ «32 ХАУС»:</w:t>
      </w:r>
    </w:p>
    <w:p w14:paraId="74C2E3AC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73A5245C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170C666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7E77FCF6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C305543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3.5. Заборонити встановлення на земельній ділянці огорож, в’їзних та виїзних бар’єрів, шлагбаумів, тимчасових споруд або інших конструкцій, що обмежують у будь-який спосіб свободу пересування, в тому числі доступ громадян до суміжних земельних ділянок.</w:t>
      </w:r>
    </w:p>
    <w:p w14:paraId="4543DAC2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3.6. Виконати вимоги, викладені в листі Міністерства культури та інформаційної політики України від 09 вересня 2022 року № 06/18/1969-22.</w:t>
      </w:r>
    </w:p>
    <w:p w14:paraId="572C2223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 xml:space="preserve">3.7.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3267480" w14:textId="77777777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>3.8. Забезпечити відповідно до рішення Київської міської ради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05503FE6" w14:textId="1227D474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t xml:space="preserve">3.9. Дотримуватися </w:t>
      </w:r>
      <w:r w:rsidR="009F3381" w:rsidRPr="009F3381">
        <w:rPr>
          <w:color w:val="000000" w:themeColor="text1"/>
          <w:sz w:val="28"/>
          <w:szCs w:val="28"/>
          <w:lang w:val="uk-UA"/>
        </w:rPr>
        <w:t>вимог Закону України «Про охорону культурної спадщини» та вимог Закону України «Про охорону археологічної спадщини».</w:t>
      </w:r>
    </w:p>
    <w:p w14:paraId="7FE02C44" w14:textId="77777777" w:rsidR="000F6790" w:rsidRDefault="000F6790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2B01585" w14:textId="53625EEA" w:rsidR="003849CE" w:rsidRPr="003849CE" w:rsidRDefault="003849CE" w:rsidP="003849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849CE">
        <w:rPr>
          <w:color w:val="000000" w:themeColor="text1"/>
          <w:sz w:val="28"/>
          <w:szCs w:val="28"/>
          <w:lang w:val="uk-UA"/>
        </w:rPr>
        <w:lastRenderedPageBreak/>
        <w:t xml:space="preserve">3.10. У разі необхідності проведення реконструкції чи нового будівництва, питання оформлення дозвільної та </w:t>
      </w:r>
      <w:proofErr w:type="spellStart"/>
      <w:r w:rsidRPr="003849CE">
        <w:rPr>
          <w:color w:val="000000" w:themeColor="text1"/>
          <w:sz w:val="28"/>
          <w:szCs w:val="28"/>
          <w:lang w:val="uk-UA"/>
        </w:rPr>
        <w:t>проєктно</w:t>
      </w:r>
      <w:proofErr w:type="spellEnd"/>
      <w:r w:rsidRPr="003849CE">
        <w:rPr>
          <w:color w:val="000000" w:themeColor="text1"/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75ED4947" w14:textId="664FC0D7" w:rsidR="00E14D17" w:rsidRPr="00E14D17" w:rsidRDefault="00E14D17" w:rsidP="00E14D1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E14D17">
        <w:rPr>
          <w:color w:val="000000" w:themeColor="text1"/>
          <w:sz w:val="28"/>
          <w:szCs w:val="28"/>
          <w:lang w:val="uk-UA"/>
        </w:rPr>
        <w:t>.</w:t>
      </w:r>
      <w:r w:rsidRPr="00E14D17">
        <w:rPr>
          <w:color w:val="000000" w:themeColor="text1"/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B21100C" w14:textId="4894CC3D" w:rsidR="00E14D17" w:rsidRPr="00E14D17" w:rsidRDefault="00E14D17" w:rsidP="00E14D1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E14D17">
        <w:rPr>
          <w:color w:val="000000" w:themeColor="text1"/>
          <w:sz w:val="28"/>
          <w:szCs w:val="28"/>
          <w:lang w:val="uk-UA"/>
        </w:rPr>
        <w:tab/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E14D17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E14D17">
        <w:rPr>
          <w:color w:val="000000" w:themeColor="text1"/>
          <w:sz w:val="28"/>
          <w:szCs w:val="28"/>
          <w:lang w:val="uk-UA"/>
        </w:rPr>
        <w:t xml:space="preserve"> Київської міської ради.</w:t>
      </w:r>
    </w:p>
    <w:p w14:paraId="45D313E4" w14:textId="3C3F6892" w:rsidR="002D0F54" w:rsidRDefault="00E14D17" w:rsidP="00E14D17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E14D17">
        <w:rPr>
          <w:color w:val="000000" w:themeColor="text1"/>
          <w:sz w:val="28"/>
          <w:szCs w:val="28"/>
          <w:lang w:val="uk-UA"/>
        </w:rPr>
        <w:t>.</w:t>
      </w:r>
      <w:r w:rsidRPr="00E14D17">
        <w:rPr>
          <w:color w:val="000000" w:themeColor="text1"/>
          <w:sz w:val="28"/>
          <w:szCs w:val="28"/>
          <w:lang w:val="uk-UA"/>
        </w:rPr>
        <w:tab/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E14D17">
        <w:rPr>
          <w:color w:val="000000" w:themeColor="text1"/>
          <w:sz w:val="28"/>
          <w:szCs w:val="28"/>
          <w:lang w:val="uk-UA"/>
        </w:rPr>
        <w:t>містопланування</w:t>
      </w:r>
      <w:proofErr w:type="spellEnd"/>
      <w:r w:rsidRPr="00E14D17">
        <w:rPr>
          <w:color w:val="000000" w:themeColor="text1"/>
          <w:sz w:val="28"/>
          <w:szCs w:val="28"/>
          <w:lang w:val="uk-UA"/>
        </w:rPr>
        <w:t xml:space="preserve"> та земельних відносин.</w:t>
      </w:r>
    </w:p>
    <w:p w14:paraId="679B6CD9" w14:textId="77777777" w:rsidR="00E14D17" w:rsidRPr="00105124" w:rsidRDefault="00E14D17" w:rsidP="00E14D1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10F7A2A1" w:rsidR="0098169A" w:rsidRPr="006600D7" w:rsidRDefault="006600D7" w:rsidP="00AD61E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75345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A3CA4" w14:textId="77777777" w:rsidR="00753457" w:rsidRDefault="00753457">
      <w:r>
        <w:separator/>
      </w:r>
    </w:p>
  </w:endnote>
  <w:endnote w:type="continuationSeparator" w:id="0">
    <w:p w14:paraId="7B00C180" w14:textId="77777777" w:rsidR="00753457" w:rsidRDefault="0075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ADB49" w14:textId="77777777" w:rsidR="00753457" w:rsidRDefault="00753457">
      <w:r>
        <w:separator/>
      </w:r>
    </w:p>
  </w:footnote>
  <w:footnote w:type="continuationSeparator" w:id="0">
    <w:p w14:paraId="4A792D31" w14:textId="77777777" w:rsidR="00753457" w:rsidRDefault="0075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917168">
    <w:abstractNumId w:val="10"/>
  </w:num>
  <w:num w:numId="2" w16cid:durableId="818770708">
    <w:abstractNumId w:val="6"/>
  </w:num>
  <w:num w:numId="3" w16cid:durableId="2055159069">
    <w:abstractNumId w:val="9"/>
  </w:num>
  <w:num w:numId="4" w16cid:durableId="1201092437">
    <w:abstractNumId w:val="0"/>
  </w:num>
  <w:num w:numId="5" w16cid:durableId="1267808772">
    <w:abstractNumId w:val="8"/>
  </w:num>
  <w:num w:numId="6" w16cid:durableId="1166047508">
    <w:abstractNumId w:val="4"/>
  </w:num>
  <w:num w:numId="7" w16cid:durableId="1181164938">
    <w:abstractNumId w:val="5"/>
  </w:num>
  <w:num w:numId="8" w16cid:durableId="1051728781">
    <w:abstractNumId w:val="7"/>
  </w:num>
  <w:num w:numId="9" w16cid:durableId="1369644929">
    <w:abstractNumId w:val="2"/>
  </w:num>
  <w:num w:numId="10" w16cid:durableId="688142634">
    <w:abstractNumId w:val="1"/>
  </w:num>
  <w:num w:numId="11" w16cid:durableId="106633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0F46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6790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06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51A5"/>
    <w:rsid w:val="001D607D"/>
    <w:rsid w:val="001E567C"/>
    <w:rsid w:val="001E6DB3"/>
    <w:rsid w:val="001E7D81"/>
    <w:rsid w:val="001F71C9"/>
    <w:rsid w:val="0020750A"/>
    <w:rsid w:val="00214617"/>
    <w:rsid w:val="0021793F"/>
    <w:rsid w:val="002235D7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849CE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E13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3457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3381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D61EE"/>
    <w:rsid w:val="00AF0269"/>
    <w:rsid w:val="00AF0E16"/>
    <w:rsid w:val="00AF2A88"/>
    <w:rsid w:val="00B05F3F"/>
    <w:rsid w:val="00B07F38"/>
    <w:rsid w:val="00B12665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4D17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2225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5271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14</cp:revision>
  <cp:lastPrinted>2024-04-16T11:44:00Z</cp:lastPrinted>
  <dcterms:created xsi:type="dcterms:W3CDTF">2024-04-02T10:09:00Z</dcterms:created>
  <dcterms:modified xsi:type="dcterms:W3CDTF">2024-04-19T08:03:00Z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