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A2104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384349348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384349348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104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A2104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05D7ECD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1049">
        <w:rPr>
          <w:b/>
          <w:bCs/>
          <w:i w:val="0"/>
          <w:iCs w:val="0"/>
          <w:sz w:val="24"/>
          <w:szCs w:val="24"/>
          <w:lang w:val="ru-RU"/>
        </w:rPr>
        <w:t xml:space="preserve">№ ПЗН-64615 </w:t>
      </w:r>
      <w:proofErr w:type="spellStart"/>
      <w:r w:rsidRPr="00A21049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A21049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A21049">
        <w:rPr>
          <w:b/>
          <w:bCs/>
          <w:i w:val="0"/>
          <w:sz w:val="24"/>
          <w:szCs w:val="24"/>
          <w:lang w:val="ru-RU"/>
        </w:rPr>
        <w:t>01.04.2024</w:t>
      </w:r>
    </w:p>
    <w:p w14:paraId="1B663883" w14:textId="77777777" w:rsidR="00B30291" w:rsidRPr="00A2104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2104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A2104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A2104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2104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A2104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2104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A2104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A2104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A21049">
        <w:rPr>
          <w:i w:val="0"/>
          <w:iCs w:val="0"/>
          <w:sz w:val="24"/>
          <w:szCs w:val="24"/>
          <w:lang w:val="ru-RU"/>
        </w:rPr>
        <w:t xml:space="preserve"> ради</w:t>
      </w:r>
      <w:r w:rsidRPr="00A21049">
        <w:rPr>
          <w:i w:val="0"/>
          <w:sz w:val="24"/>
          <w:szCs w:val="24"/>
          <w:lang w:val="ru-RU"/>
        </w:rPr>
        <w:t>:</w:t>
      </w:r>
    </w:p>
    <w:p w14:paraId="4A04B8A4" w14:textId="542B3947" w:rsidR="00B30291" w:rsidRDefault="00C71A7D" w:rsidP="00A2104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«КИЇВСЬКИЙ ХОЛОДОКОМБІНАТ»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для</w:t>
      </w:r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виробничих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офісних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Костянтинівській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, 66 у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Подільському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C71A7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C71A7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A21049" w:rsidRPr="00A2104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A21049" w:rsidRPr="00A2104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4A8A99D" w14:textId="77777777" w:rsidR="00A21049" w:rsidRPr="00A21049" w:rsidRDefault="00A21049" w:rsidP="00A2104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21049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21049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«КИЇВСЬКИЙ ХОЛОДОКОМБІНАТ»</w:t>
            </w:r>
          </w:p>
        </w:tc>
      </w:tr>
      <w:tr w:rsidR="00B30291" w:rsidRPr="00A21049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047C0308" w14:textId="06FE888E" w:rsidR="00B30291" w:rsidRPr="00A21049" w:rsidRDefault="00D77F52" w:rsidP="00A21049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15C91214" w14:textId="175DC7B9" w:rsidR="00B30291" w:rsidRPr="00A21049" w:rsidRDefault="001132A3" w:rsidP="00A21049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hyperlink r:id="rId11" w:history="1">
              <w:r w:rsidR="00A21049" w:rsidRPr="00A21049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 xml:space="preserve">АКЦІОНЕРНЕ ТОВАРИСТВО </w:t>
              </w:r>
              <w:r w:rsidR="00A21049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«</w:t>
              </w:r>
              <w:r w:rsidR="00A21049" w:rsidRPr="00A21049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 xml:space="preserve">ЗАКРИТИЙ НЕДИВЕРСИФІКОВАНИЙ ВЕНЧУРНИЙ КОРПОРАТИВНИЙ ІНВЕСТИЦІЙНИЙ ФОНД </w:t>
              </w:r>
              <w:r w:rsidR="00A21049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«</w:t>
              </w:r>
              <w:r w:rsidR="00A21049" w:rsidRPr="00A21049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СТАН-ІНВЕСТ</w:t>
              </w:r>
              <w:r w:rsidR="00A21049">
                <w:rPr>
                  <w:rFonts w:ascii="Times New Roman" w:eastAsia="Times New Roman" w:hAnsi="Times New Roman" w:cs="Times New Roman"/>
                  <w:bCs/>
                  <w:i/>
                  <w:color w:val="auto"/>
                  <w:lang w:val="ru-RU" w:eastAsia="en-US" w:bidi="ar-SA"/>
                </w:rPr>
                <w:t>»</w:t>
              </w:r>
            </w:hyperlink>
          </w:p>
        </w:tc>
      </w:tr>
      <w:tr w:rsidR="00B30291" w:rsidRPr="00A21049" w14:paraId="18172CC5" w14:textId="77777777" w:rsidTr="00A21049">
        <w:trPr>
          <w:cantSplit/>
          <w:trHeight w:val="703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587C6599" w:rsidR="00B30291" w:rsidRPr="00A21049" w:rsidRDefault="00D77F52" w:rsidP="00A21049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35C323C0" w:rsidR="00B30291" w:rsidRPr="00A21049" w:rsidRDefault="00A21049" w:rsidP="00A21049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КРАВЧЕНКО </w:t>
            </w:r>
            <w:proofErr w:type="spellStart"/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Інесса</w:t>
            </w:r>
            <w:proofErr w:type="spellEnd"/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Миколаївна</w:t>
            </w:r>
            <w:proofErr w:type="spellEnd"/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br/>
            </w:r>
            <w:proofErr w:type="spellStart"/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04107,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вул.Нагірна</w:t>
            </w:r>
            <w:proofErr w:type="spellEnd"/>
            <w:r w:rsidRPr="00A21049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28.03.2024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384349348</w:t>
            </w:r>
          </w:p>
        </w:tc>
      </w:tr>
    </w:tbl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A21049">
        <w:rPr>
          <w:sz w:val="24"/>
          <w:szCs w:val="24"/>
          <w:lang w:val="ru-RU"/>
        </w:rPr>
        <w:t>8000000000:85:288:0005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21049">
        <w:trPr>
          <w:trHeight w:hRule="exact" w:val="448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A21049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A21049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A21049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A21049">
              <w:rPr>
                <w:i/>
                <w:iCs/>
                <w:sz w:val="24"/>
                <w:szCs w:val="24"/>
                <w:lang w:val="ru-RU"/>
              </w:rPr>
              <w:t>Подільський</w:t>
            </w:r>
            <w:proofErr w:type="spellEnd"/>
            <w:r w:rsidRPr="00A21049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1049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A21049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Костянтинівська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66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0,1851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21049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0BD6F1A9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A21049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A21049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A21049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21049">
        <w:trPr>
          <w:trHeight w:hRule="exact" w:val="421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CEB9897" w:rsidR="00B30291" w:rsidRPr="00AC6C1F" w:rsidRDefault="00A2104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з</w:t>
            </w:r>
            <w:proofErr w:type="spellStart"/>
            <w:r w:rsidR="006A34C6" w:rsidRPr="00A21049">
              <w:rPr>
                <w:i/>
                <w:sz w:val="24"/>
                <w:szCs w:val="24"/>
                <w:highlight w:val="white"/>
                <w:lang w:val="ru-RU"/>
              </w:rPr>
              <w:t>емлі</w:t>
            </w:r>
            <w:proofErr w:type="spellEnd"/>
            <w:r w:rsidR="006A34C6" w:rsidRPr="00A21049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A21049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="006A34C6" w:rsidRPr="00A21049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="006A34C6" w:rsidRPr="00A21049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="006A34C6" w:rsidRPr="00A21049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6A34C6" w:rsidRPr="00A21049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B30291" w14:paraId="4EEB19B1" w14:textId="77777777" w:rsidTr="00C71A7D">
        <w:trPr>
          <w:trHeight w:hRule="exact" w:val="1669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4790CD41" w:rsidR="00213855" w:rsidRPr="00A21049" w:rsidRDefault="00265722" w:rsidP="00C71A7D">
            <w:pPr>
              <w:pStyle w:val="a4"/>
              <w:shd w:val="clear" w:color="auto" w:fill="auto"/>
              <w:ind w:left="140" w:right="140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A21049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A21049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213855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C71A7D" w:rsidRPr="00C71A7D">
              <w:rPr>
                <w:rStyle w:val="ac"/>
                <w:sz w:val="24"/>
                <w:szCs w:val="24"/>
                <w:lang w:val="uk-UA"/>
              </w:rPr>
              <w:t>для обслуговування та експлуатації виробничих та офісних будівель</w:t>
            </w:r>
            <w:r w:rsidR="00213855">
              <w:rPr>
                <w:rStyle w:val="ac"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A21049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567AB6D" w:rsidR="00B30291" w:rsidRPr="008F240B" w:rsidRDefault="00AF590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uk-UA"/>
              </w:rPr>
              <w:t xml:space="preserve">  15 077 942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</w:rPr>
              <w:t xml:space="preserve">42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213855">
        <w:trPr>
          <w:trHeight w:hRule="exact" w:val="723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8384C65" w14:textId="77777777" w:rsidR="0026572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  <w:p w14:paraId="5EF02F6F" w14:textId="77777777" w:rsidR="00213855" w:rsidRDefault="00213855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</w:p>
          <w:p w14:paraId="21E211F5" w14:textId="3232B901" w:rsidR="00213855" w:rsidRPr="00B30291" w:rsidRDefault="00213855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391C7E3" w14:textId="0CFB5B85" w:rsidR="00265722" w:rsidRPr="00B216EE" w:rsidRDefault="00265722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B216EE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 w:rsidRPr="00B216EE">
        <w:rPr>
          <w:i w:val="0"/>
          <w:sz w:val="24"/>
          <w:szCs w:val="24"/>
          <w:lang w:val="uk-UA"/>
        </w:rPr>
        <w:br/>
      </w:r>
      <w:r w:rsidRPr="00B216EE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B216EE">
        <w:rPr>
          <w:i w:val="0"/>
          <w:sz w:val="24"/>
          <w:szCs w:val="24"/>
          <w:lang w:val="uk-UA"/>
        </w:rPr>
        <w:t>проєкт</w:t>
      </w:r>
      <w:proofErr w:type="spellEnd"/>
      <w:r w:rsidRPr="00B216EE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21F2B7D6" w14:textId="77777777" w:rsidR="007177F8" w:rsidRPr="00B216EE" w:rsidRDefault="007177F8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39029433" w:rsidR="00B30291" w:rsidRPr="007177F8" w:rsidRDefault="00B30291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1857DB0" w14:textId="738621D4" w:rsidR="00AF5902" w:rsidRDefault="00AF5902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7BCCBBD9" w14:textId="077D14A3" w:rsidR="00C71A7D" w:rsidRDefault="00C71A7D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648D600B" w14:textId="77777777" w:rsidR="00C71A7D" w:rsidRPr="007177F8" w:rsidRDefault="00C71A7D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74C10717" w14:textId="77777777" w:rsidR="00AF5902" w:rsidRDefault="00AF5902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color w:val="auto"/>
          <w:lang w:val="ru-RU" w:eastAsia="en-US" w:bidi="ar-SA"/>
        </w:rPr>
      </w:pPr>
    </w:p>
    <w:p w14:paraId="0F22FA20" w14:textId="42458ED6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3D1E95C5" w:rsidR="0026355C" w:rsidRPr="00F336A8" w:rsidRDefault="00B307B3" w:rsidP="00C71A7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307B3">
              <w:rPr>
                <w:rFonts w:ascii="Times New Roman" w:eastAsia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</w:rPr>
              <w:t>з</w:t>
            </w:r>
            <w:r w:rsidRPr="00B307B3">
              <w:rPr>
                <w:rFonts w:ascii="Times New Roman" w:eastAsia="Times New Roman" w:hAnsi="Times New Roman" w:cs="Times New Roman"/>
                <w:i/>
              </w:rPr>
              <w:t xml:space="preserve">емельній ділянці розміщена частина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майнового комплексу (реєстраційний номер об’єкта нерухомого майна: 2452484180000), а саме: нежитлова будівля,                літ. «Е1, Е2» загальною площею 157.4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(гараж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матскладу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), нежитлова будівля, літ. «Н» загальною площею 105,5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(трансформаторна підстанція) та частина нежитлової будівлі, літ. «Г» загальна площа якої 665,4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електромайстерня</w:t>
            </w:r>
            <w:proofErr w:type="spellEnd"/>
            <w:r w:rsidR="00D76D7D">
              <w:rPr>
                <w:rFonts w:ascii="Times New Roman" w:eastAsia="Times New Roman" w:hAnsi="Times New Roman" w:cs="Times New Roman"/>
                <w:i/>
              </w:rPr>
              <w:t>, слюсарна майстерня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 w:rsidR="0026355C">
              <w:rPr>
                <w:rFonts w:ascii="Times New Roman" w:eastAsia="Times New Roman" w:hAnsi="Times New Roman" w:cs="Times New Roman"/>
                <w:i/>
              </w:rPr>
              <w:t>, як</w:t>
            </w:r>
            <w:r w:rsidR="00C71A7D">
              <w:rPr>
                <w:rFonts w:ascii="Times New Roman" w:eastAsia="Times New Roman" w:hAnsi="Times New Roman" w:cs="Times New Roman"/>
                <w:i/>
              </w:rPr>
              <w:t>а</w:t>
            </w:r>
            <w:r w:rsidR="0026355C">
              <w:rPr>
                <w:rFonts w:ascii="Times New Roman" w:eastAsia="Times New Roman" w:hAnsi="Times New Roman" w:cs="Times New Roman"/>
                <w:i/>
              </w:rPr>
              <w:t xml:space="preserve"> на праві власності</w:t>
            </w:r>
            <w:r w:rsidR="0026355C" w:rsidRPr="00030E28">
              <w:rPr>
                <w:rFonts w:ascii="Times New Roman" w:eastAsia="Times New Roman" w:hAnsi="Times New Roman" w:cs="Times New Roman"/>
                <w:i/>
              </w:rPr>
              <w:t xml:space="preserve"> належить ТОВАРИСТВУ З ОБМЕЖЕНОЮ ВІДПОВІДАЛЬНІСТЮ</w:t>
            </w:r>
            <w:r w:rsidR="0026355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26355C" w:rsidRPr="00033FF0">
              <w:rPr>
                <w:rFonts w:ascii="Times New Roman" w:hAnsi="Times New Roman" w:cs="Times New Roman"/>
                <w:i/>
              </w:rPr>
              <w:t xml:space="preserve">«КИЇВСЬКИЙ ХОЛОДОКОМБІНАТ» (право </w:t>
            </w:r>
            <w:r w:rsidR="0026355C">
              <w:rPr>
                <w:rFonts w:ascii="Times New Roman" w:hAnsi="Times New Roman" w:cs="Times New Roman"/>
                <w:i/>
              </w:rPr>
              <w:t xml:space="preserve">власності </w:t>
            </w:r>
            <w:r w:rsidR="0026355C" w:rsidRPr="00033FF0">
              <w:rPr>
                <w:rFonts w:ascii="Times New Roman" w:hAnsi="Times New Roman" w:cs="Times New Roman"/>
                <w:i/>
              </w:rPr>
              <w:t xml:space="preserve">зареєстровано </w:t>
            </w:r>
            <w:r w:rsidR="0026355C">
              <w:rPr>
                <w:rFonts w:ascii="Times New Roman" w:hAnsi="Times New Roman" w:cs="Times New Roman"/>
                <w:i/>
              </w:rPr>
              <w:t>в Державному реєстрі речових прав на нерухоме майно 09.09.2021, номер</w:t>
            </w:r>
            <w:r w:rsidR="0026355C" w:rsidRPr="00033FF0">
              <w:rPr>
                <w:rFonts w:ascii="Times New Roman" w:hAnsi="Times New Roman" w:cs="Times New Roman"/>
                <w:i/>
              </w:rPr>
              <w:t xml:space="preserve"> відомостей про речове право: </w:t>
            </w:r>
            <w:r w:rsidR="0026355C">
              <w:rPr>
                <w:rFonts w:ascii="Times New Roman" w:hAnsi="Times New Roman" w:cs="Times New Roman"/>
                <w:i/>
              </w:rPr>
              <w:t>43893947).</w:t>
            </w:r>
          </w:p>
        </w:tc>
      </w:tr>
      <w:tr w:rsidR="00B30291" w:rsidRPr="0070402C" w14:paraId="29DEE27E" w14:textId="77777777" w:rsidTr="00AF5902">
        <w:trPr>
          <w:cantSplit/>
          <w:trHeight w:val="402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0DAC00BF" w:rsidR="00B30291" w:rsidRPr="00AF5902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545F1F5A" w:rsidR="00B30291" w:rsidRPr="00F336A8" w:rsidRDefault="00AF5902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 та проекту планування його приміської зони на період до 2020 року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№ 370/1804, земельна ділянка за функціональним призначенням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відноситься до території вулиць та доріг</w:t>
            </w:r>
            <w:r w:rsidR="00C71A7D">
              <w:rPr>
                <w:rFonts w:ascii="Times New Roman" w:eastAsia="Times New Roman" w:hAnsi="Times New Roman" w:cs="Times New Roman"/>
                <w:i/>
              </w:rPr>
              <w:t xml:space="preserve"> (витяг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28.08.2023                            № 2615/0/012/12-03-23).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7177F8">
        <w:trPr>
          <w:cantSplit/>
          <w:trHeight w:val="397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37915F53" w:rsidR="00B30291" w:rsidRPr="00AF5902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D9257B">
        <w:trPr>
          <w:cantSplit/>
          <w:trHeight w:val="6074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00461F67" w14:textId="15792858" w:rsidR="00D9257B" w:rsidRPr="001132A3" w:rsidRDefault="00D9257B" w:rsidP="00D9257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</w:pP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 12.07.2007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№ 1070/1731 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C71A7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площею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0,1851 га передана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у короткострокову оренду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 2 роки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товариству з обмеженою відповідальністю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«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Київський холодокомбінат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»</w:t>
            </w:r>
            <w:r w:rsidRPr="00937F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для обслуговування та експлуатації виробничих та офісних будівель на вул. Костянтинівській, 66 у Подільському районі м. Києва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(договір оренди земельної </w:t>
            </w:r>
            <w:r w:rsidRPr="001132A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 xml:space="preserve">ділянки від 11.04.2008 № 85-6-00400), термін дії </w:t>
            </w:r>
            <w:r w:rsidR="00C71A7D" w:rsidRPr="001132A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якого закінчився 11.04.2010</w:t>
            </w:r>
            <w:r w:rsidRPr="001132A3">
              <w:rPr>
                <w:rFonts w:ascii="Times New Roman" w:hAnsi="Times New Roman" w:cs="Times New Roman"/>
                <w:bCs/>
                <w:i/>
                <w:iCs/>
                <w:color w:val="auto"/>
                <w:shd w:val="clear" w:color="auto" w:fill="FFFFFF"/>
              </w:rPr>
              <w:t>. Договір оренди земельної ділянки не поновлювався.</w:t>
            </w:r>
          </w:p>
          <w:p w14:paraId="0673FC5B" w14:textId="77777777" w:rsidR="00D9257B" w:rsidRPr="001132A3" w:rsidRDefault="00D9257B" w:rsidP="00D9257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8"/>
                <w:szCs w:val="8"/>
                <w:shd w:val="clear" w:color="auto" w:fill="FFFFFF"/>
              </w:rPr>
            </w:pPr>
          </w:p>
          <w:p w14:paraId="1D2F50D7" w14:textId="41AAB373" w:rsidR="00D9257B" w:rsidRPr="001132A3" w:rsidRDefault="00D9257B" w:rsidP="00D9257B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132A3">
              <w:rPr>
                <w:rFonts w:ascii="Times New Roman" w:hAnsi="Times New Roman" w:cs="Times New Roman"/>
                <w:i/>
                <w:color w:val="auto"/>
              </w:rPr>
              <w:t xml:space="preserve">Частина земельної ділянки </w:t>
            </w:r>
            <w:r w:rsidR="001132A3" w:rsidRPr="001132A3">
              <w:rPr>
                <w:rFonts w:ascii="Times New Roman" w:hAnsi="Times New Roman" w:cs="Times New Roman"/>
                <w:i/>
                <w:color w:val="auto"/>
              </w:rPr>
              <w:t>розташована в межах</w:t>
            </w:r>
            <w:r w:rsidR="006D32E2" w:rsidRPr="001132A3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132A3">
              <w:rPr>
                <w:rFonts w:ascii="Times New Roman" w:hAnsi="Times New Roman" w:cs="Times New Roman"/>
                <w:i/>
                <w:color w:val="auto"/>
              </w:rPr>
              <w:t>червоних ліній.</w:t>
            </w:r>
          </w:p>
          <w:p w14:paraId="4FE0A11F" w14:textId="77777777" w:rsidR="00D9257B" w:rsidRPr="001132A3" w:rsidRDefault="00D9257B" w:rsidP="00D9257B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8"/>
                <w:szCs w:val="8"/>
                <w:shd w:val="clear" w:color="auto" w:fill="FFFFFF"/>
              </w:rPr>
            </w:pPr>
          </w:p>
          <w:p w14:paraId="74CD9F11" w14:textId="773BD94F" w:rsidR="00C71A7D" w:rsidRDefault="00C71A7D" w:rsidP="00C71A7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132A3">
              <w:rPr>
                <w:rFonts w:ascii="Times New Roman" w:hAnsi="Times New Roman" w:cs="Times New Roman"/>
                <w:i/>
                <w:color w:val="auto"/>
              </w:rPr>
              <w:t>Підпунктом 3.10 пун</w:t>
            </w:r>
            <w:bookmarkStart w:id="0" w:name="_GoBack"/>
            <w:bookmarkEnd w:id="0"/>
            <w:r w:rsidRPr="001132A3">
              <w:rPr>
                <w:rFonts w:ascii="Times New Roman" w:hAnsi="Times New Roman" w:cs="Times New Roman"/>
                <w:i/>
                <w:color w:val="auto"/>
              </w:rPr>
              <w:t xml:space="preserve">кту 3 </w:t>
            </w:r>
            <w:proofErr w:type="spellStart"/>
            <w:r w:rsidRPr="001132A3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1132A3">
              <w:rPr>
                <w:rFonts w:ascii="Times New Roman" w:hAnsi="Times New Roman" w:cs="Times New Roman"/>
                <w:i/>
                <w:color w:val="auto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1132A3">
              <w:rPr>
                <w:rFonts w:ascii="Times New Roman" w:hAnsi="Times New Roman" w:cs="Times New Roman"/>
                <w:i/>
                <w:color w:val="auto"/>
              </w:rPr>
              <w:t>Cуду</w:t>
            </w:r>
            <w:proofErr w:type="spellEnd"/>
            <w:r w:rsidRPr="001132A3">
              <w:rPr>
                <w:rFonts w:ascii="Times New Roman" w:hAnsi="Times New Roman" w:cs="Times New Roman"/>
                <w:i/>
                <w:color w:val="auto"/>
              </w:rPr>
              <w:t xml:space="preserve"> від 18.06.2020 у справі № 925/449/19,       від 27.01.2021 у </w:t>
            </w:r>
            <w:r w:rsidRPr="008A173B">
              <w:rPr>
                <w:rFonts w:ascii="Times New Roman" w:hAnsi="Times New Roman" w:cs="Times New Roman"/>
                <w:i/>
              </w:rPr>
              <w:t xml:space="preserve">справі № 630/269/16, від 10.02.2021 у справі № 200/8930/18) зобов’язати </w:t>
            </w:r>
            <w:r w:rsidR="00D9257B" w:rsidRPr="008A173B">
              <w:rPr>
                <w:rFonts w:ascii="Times New Roman" w:hAnsi="Times New Roman" w:cs="Times New Roman"/>
                <w:i/>
              </w:rPr>
              <w:t>землекористувача сплатити безпідставно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9257B" w:rsidRPr="008A173B">
              <w:rPr>
                <w:rFonts w:ascii="Times New Roman" w:hAnsi="Times New Roman" w:cs="Times New Roman"/>
                <w:i/>
              </w:rPr>
              <w:t>збереженні кошти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D9257B" w:rsidRPr="008A173B">
              <w:rPr>
                <w:rFonts w:ascii="Times New Roman" w:hAnsi="Times New Roman" w:cs="Times New Roman"/>
                <w:i/>
              </w:rPr>
              <w:t xml:space="preserve">за користування </w:t>
            </w:r>
            <w:r w:rsidRPr="008A173B">
              <w:rPr>
                <w:rFonts w:ascii="Times New Roman" w:hAnsi="Times New Roman" w:cs="Times New Roman"/>
                <w:i/>
              </w:rPr>
              <w:t xml:space="preserve">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8A173B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6A4FC9D" w14:textId="5BD2B4E4" w:rsidR="00C04B24" w:rsidRPr="0070402C" w:rsidRDefault="00C04B24" w:rsidP="00D9257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9257B" w:rsidRPr="0070402C" w14:paraId="2A841011" w14:textId="77777777" w:rsidTr="00C71A7D">
        <w:trPr>
          <w:cantSplit/>
          <w:trHeight w:val="4740"/>
        </w:trPr>
        <w:tc>
          <w:tcPr>
            <w:tcW w:w="3260" w:type="dxa"/>
          </w:tcPr>
          <w:p w14:paraId="1DC45905" w14:textId="77777777" w:rsidR="00D9257B" w:rsidRDefault="00D9257B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7B906B3" w14:textId="77777777" w:rsidR="00D9257B" w:rsidRDefault="00D9257B" w:rsidP="00D925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042ED00" w14:textId="77777777" w:rsidR="00D9257B" w:rsidRPr="00AF5902" w:rsidRDefault="00D9257B" w:rsidP="00D9257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14:paraId="428AE906" w14:textId="77777777" w:rsidR="00D9257B" w:rsidRDefault="00D9257B" w:rsidP="00D925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661A64B8" w14:textId="77777777" w:rsidR="00D9257B" w:rsidRPr="00AF5902" w:rsidRDefault="00D9257B" w:rsidP="00D9257B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 w:rsidRPr="00AF5902">
              <w:rPr>
                <w:rFonts w:ascii="Times New Roman" w:hAnsi="Times New Roman" w:cs="Times New Roman"/>
                <w:i/>
                <w:sz w:val="8"/>
                <w:szCs w:val="8"/>
              </w:rPr>
              <w:t xml:space="preserve"> </w:t>
            </w:r>
          </w:p>
          <w:p w14:paraId="1097CC44" w14:textId="1D96C302" w:rsidR="00D9257B" w:rsidRPr="00937F1D" w:rsidRDefault="00D9257B" w:rsidP="00D9257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C04B24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C04B24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20384E01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B307B3">
        <w:rPr>
          <w:i w:val="0"/>
          <w:sz w:val="24"/>
          <w:szCs w:val="24"/>
          <w:lang w:val="ru-RU"/>
        </w:rPr>
        <w:t xml:space="preserve">                          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7DE0D028" w:rsidR="00AD77FD" w:rsidRPr="007177F8" w:rsidRDefault="00AF5902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7177F8">
        <w:rPr>
          <w:i w:val="0"/>
          <w:sz w:val="24"/>
          <w:szCs w:val="24"/>
          <w:lang w:val="ru-RU"/>
        </w:rPr>
        <w:t>Про</w:t>
      </w:r>
      <w:r w:rsidR="00B216EE">
        <w:rPr>
          <w:i w:val="0"/>
          <w:sz w:val="24"/>
          <w:szCs w:val="24"/>
          <w:lang w:val="ru-RU"/>
        </w:rPr>
        <w:t>є</w:t>
      </w:r>
      <w:r w:rsidRPr="007177F8">
        <w:rPr>
          <w:i w:val="0"/>
          <w:sz w:val="24"/>
          <w:szCs w:val="24"/>
          <w:lang w:val="ru-RU"/>
        </w:rPr>
        <w:t>кт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Pr="007177F8">
        <w:rPr>
          <w:i w:val="0"/>
          <w:sz w:val="24"/>
          <w:szCs w:val="24"/>
          <w:lang w:val="ru-RU"/>
        </w:rPr>
        <w:t>рішення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не</w:t>
      </w:r>
      <w:r w:rsidR="00AD77FD"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містить</w:t>
      </w:r>
      <w:proofErr w:type="spellEnd"/>
      <w:r w:rsidR="00AD77FD"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інформацію</w:t>
      </w:r>
      <w:proofErr w:type="spellEnd"/>
      <w:r w:rsidR="00AD77FD" w:rsidRPr="007177F8">
        <w:rPr>
          <w:i w:val="0"/>
          <w:sz w:val="24"/>
          <w:szCs w:val="24"/>
          <w:lang w:val="ru-RU"/>
        </w:rPr>
        <w:t xml:space="preserve"> з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обмеженим</w:t>
      </w:r>
      <w:proofErr w:type="spellEnd"/>
      <w:r w:rsidR="00AD77FD" w:rsidRPr="007177F8">
        <w:rPr>
          <w:i w:val="0"/>
          <w:sz w:val="24"/>
          <w:szCs w:val="24"/>
          <w:lang w:val="ru-RU"/>
        </w:rPr>
        <w:t xml:space="preserve"> доступом у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розумінні</w:t>
      </w:r>
      <w:proofErr w:type="spellEnd"/>
      <w:r w:rsidR="00AD77FD"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статті</w:t>
      </w:r>
      <w:proofErr w:type="spellEnd"/>
      <w:r w:rsidR="00AD77FD" w:rsidRPr="007177F8">
        <w:rPr>
          <w:i w:val="0"/>
          <w:sz w:val="24"/>
          <w:szCs w:val="24"/>
          <w:lang w:val="ru-RU"/>
        </w:rPr>
        <w:t xml:space="preserve"> 6 Закону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України</w:t>
      </w:r>
      <w:proofErr w:type="spellEnd"/>
      <w:r w:rsidR="00AD77FD" w:rsidRPr="007177F8">
        <w:rPr>
          <w:i w:val="0"/>
          <w:sz w:val="24"/>
          <w:szCs w:val="24"/>
          <w:lang w:val="ru-RU"/>
        </w:rPr>
        <w:t xml:space="preserve"> «Про доступ до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публічної</w:t>
      </w:r>
      <w:proofErr w:type="spellEnd"/>
      <w:r w:rsidR="00AD77FD"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="00AD77FD" w:rsidRPr="007177F8">
        <w:rPr>
          <w:i w:val="0"/>
          <w:sz w:val="24"/>
          <w:szCs w:val="24"/>
          <w:lang w:val="ru-RU"/>
        </w:rPr>
        <w:t>інформації</w:t>
      </w:r>
      <w:proofErr w:type="spellEnd"/>
      <w:r w:rsidR="00AD77FD" w:rsidRPr="007177F8">
        <w:rPr>
          <w:i w:val="0"/>
          <w:sz w:val="24"/>
          <w:szCs w:val="24"/>
          <w:lang w:val="ru-RU"/>
        </w:rPr>
        <w:t>».</w:t>
      </w:r>
    </w:p>
    <w:p w14:paraId="10437FD8" w14:textId="77777777" w:rsidR="002F6307" w:rsidRPr="007177F8" w:rsidRDefault="002F6307" w:rsidP="007177F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7177F8">
        <w:rPr>
          <w:i w:val="0"/>
          <w:sz w:val="24"/>
          <w:szCs w:val="24"/>
          <w:lang w:val="ru-RU"/>
        </w:rPr>
        <w:t>Проєкт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Pr="007177F8">
        <w:rPr>
          <w:i w:val="0"/>
          <w:sz w:val="24"/>
          <w:szCs w:val="24"/>
          <w:lang w:val="ru-RU"/>
        </w:rPr>
        <w:t>рішення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7177F8">
        <w:rPr>
          <w:i w:val="0"/>
          <w:sz w:val="24"/>
          <w:szCs w:val="24"/>
          <w:lang w:val="ru-RU"/>
        </w:rPr>
        <w:t>стосується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прав і </w:t>
      </w:r>
      <w:proofErr w:type="spellStart"/>
      <w:r w:rsidRPr="007177F8">
        <w:rPr>
          <w:i w:val="0"/>
          <w:sz w:val="24"/>
          <w:szCs w:val="24"/>
          <w:lang w:val="ru-RU"/>
        </w:rPr>
        <w:t>соціальної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Pr="007177F8">
        <w:rPr>
          <w:i w:val="0"/>
          <w:sz w:val="24"/>
          <w:szCs w:val="24"/>
          <w:lang w:val="ru-RU"/>
        </w:rPr>
        <w:t>захищеності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Pr="007177F8">
        <w:rPr>
          <w:i w:val="0"/>
          <w:sz w:val="24"/>
          <w:szCs w:val="24"/>
          <w:lang w:val="ru-RU"/>
        </w:rPr>
        <w:t>осіб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з </w:t>
      </w:r>
      <w:proofErr w:type="spellStart"/>
      <w:r w:rsidRPr="007177F8">
        <w:rPr>
          <w:i w:val="0"/>
          <w:sz w:val="24"/>
          <w:szCs w:val="24"/>
          <w:lang w:val="ru-RU"/>
        </w:rPr>
        <w:t>інвалідністю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та не </w:t>
      </w:r>
      <w:proofErr w:type="spellStart"/>
      <w:r w:rsidRPr="007177F8">
        <w:rPr>
          <w:i w:val="0"/>
          <w:sz w:val="24"/>
          <w:szCs w:val="24"/>
          <w:lang w:val="ru-RU"/>
        </w:rPr>
        <w:t>матиме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Pr="007177F8">
        <w:rPr>
          <w:i w:val="0"/>
          <w:sz w:val="24"/>
          <w:szCs w:val="24"/>
          <w:lang w:val="ru-RU"/>
        </w:rPr>
        <w:t>впливу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на </w:t>
      </w:r>
      <w:proofErr w:type="spellStart"/>
      <w:r w:rsidRPr="007177F8">
        <w:rPr>
          <w:i w:val="0"/>
          <w:sz w:val="24"/>
          <w:szCs w:val="24"/>
          <w:lang w:val="ru-RU"/>
        </w:rPr>
        <w:t>життєдіяльність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Pr="007177F8">
        <w:rPr>
          <w:i w:val="0"/>
          <w:sz w:val="24"/>
          <w:szCs w:val="24"/>
          <w:lang w:val="ru-RU"/>
        </w:rPr>
        <w:t>цієї</w:t>
      </w:r>
      <w:proofErr w:type="spellEnd"/>
      <w:r w:rsidRPr="007177F8">
        <w:rPr>
          <w:i w:val="0"/>
          <w:sz w:val="24"/>
          <w:szCs w:val="24"/>
          <w:lang w:val="ru-RU"/>
        </w:rPr>
        <w:t xml:space="preserve"> </w:t>
      </w:r>
      <w:proofErr w:type="spellStart"/>
      <w:r w:rsidRPr="007177F8">
        <w:rPr>
          <w:i w:val="0"/>
          <w:sz w:val="24"/>
          <w:szCs w:val="24"/>
          <w:lang w:val="ru-RU"/>
        </w:rPr>
        <w:t>категорії</w:t>
      </w:r>
      <w:proofErr w:type="spellEnd"/>
      <w:r w:rsidRPr="007177F8">
        <w:rPr>
          <w:i w:val="0"/>
          <w:sz w:val="24"/>
          <w:szCs w:val="24"/>
          <w:lang w:val="ru-RU"/>
        </w:rPr>
        <w:t>.</w:t>
      </w:r>
    </w:p>
    <w:p w14:paraId="702AFC77" w14:textId="77777777" w:rsidR="00E90C7D" w:rsidRPr="007177F8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36EE2D23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C71A7D">
        <w:rPr>
          <w:i w:val="0"/>
          <w:sz w:val="24"/>
          <w:szCs w:val="24"/>
          <w:lang w:val="ru-RU"/>
        </w:rPr>
        <w:t xml:space="preserve">14 </w:t>
      </w:r>
      <w:proofErr w:type="spellStart"/>
      <w:r w:rsidR="00C71A7D">
        <w:rPr>
          <w:i w:val="0"/>
          <w:sz w:val="24"/>
          <w:szCs w:val="24"/>
          <w:lang w:val="ru-RU"/>
        </w:rPr>
        <w:t>грудня</w:t>
      </w:r>
      <w:proofErr w:type="spellEnd"/>
      <w:r w:rsidR="00C71A7D">
        <w:rPr>
          <w:i w:val="0"/>
          <w:sz w:val="24"/>
          <w:szCs w:val="24"/>
          <w:lang w:val="ru-RU"/>
        </w:rPr>
        <w:t xml:space="preserve"> </w:t>
      </w:r>
      <w:r w:rsidR="001675FB" w:rsidRPr="001675FB">
        <w:rPr>
          <w:i w:val="0"/>
          <w:sz w:val="24"/>
          <w:szCs w:val="24"/>
          <w:lang w:val="ru-RU"/>
        </w:rPr>
        <w:t xml:space="preserve">2023 </w:t>
      </w:r>
      <w:r w:rsidR="00C71A7D">
        <w:rPr>
          <w:i w:val="0"/>
          <w:sz w:val="24"/>
          <w:szCs w:val="24"/>
          <w:lang w:val="ru-RU"/>
        </w:rPr>
        <w:t xml:space="preserve">року </w:t>
      </w:r>
      <w:r w:rsidR="001675FB" w:rsidRPr="001675FB">
        <w:rPr>
          <w:i w:val="0"/>
          <w:sz w:val="24"/>
          <w:szCs w:val="24"/>
          <w:lang w:val="ru-RU"/>
        </w:rPr>
        <w:t xml:space="preserve">№ 7531/7572 «Про бюджет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міста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Києва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 на 2024 </w:t>
      </w:r>
      <w:proofErr w:type="spellStart"/>
      <w:r w:rsidR="001675FB" w:rsidRPr="001675FB">
        <w:rPr>
          <w:i w:val="0"/>
          <w:sz w:val="24"/>
          <w:szCs w:val="24"/>
          <w:lang w:val="ru-RU"/>
        </w:rPr>
        <w:t>рік</w:t>
      </w:r>
      <w:proofErr w:type="spellEnd"/>
      <w:r w:rsidR="001675FB" w:rsidRPr="001675FB">
        <w:rPr>
          <w:i w:val="0"/>
          <w:sz w:val="24"/>
          <w:szCs w:val="24"/>
          <w:lang w:val="ru-RU"/>
        </w:rPr>
        <w:t xml:space="preserve">» </w:t>
      </w:r>
      <w:r w:rsidR="00495A67">
        <w:rPr>
          <w:i w:val="0"/>
          <w:sz w:val="24"/>
          <w:szCs w:val="24"/>
          <w:lang w:val="uk-UA"/>
        </w:rPr>
        <w:t>орієнтовни</w:t>
      </w:r>
      <w:r w:rsidR="00C5746C" w:rsidRPr="001A7756">
        <w:rPr>
          <w:i w:val="0"/>
          <w:sz w:val="24"/>
          <w:szCs w:val="24"/>
          <w:lang w:val="uk-UA"/>
        </w:rPr>
        <w:t>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B307B3">
        <w:rPr>
          <w:i w:val="0"/>
          <w:sz w:val="24"/>
          <w:szCs w:val="24"/>
          <w:lang w:val="ru-RU"/>
        </w:rPr>
        <w:t xml:space="preserve"> </w:t>
      </w:r>
      <w:proofErr w:type="spellStart"/>
      <w:r w:rsidR="00B307B3">
        <w:rPr>
          <w:i w:val="0"/>
          <w:sz w:val="24"/>
          <w:szCs w:val="24"/>
          <w:lang w:val="ru-RU"/>
        </w:rPr>
        <w:t>орендної</w:t>
      </w:r>
      <w:proofErr w:type="spellEnd"/>
      <w:r w:rsidR="00B307B3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B307B3">
        <w:rPr>
          <w:i w:val="0"/>
          <w:sz w:val="24"/>
          <w:szCs w:val="24"/>
          <w:lang w:val="ru-RU"/>
        </w:rPr>
        <w:t>складатиме</w:t>
      </w:r>
      <w:proofErr w:type="spellEnd"/>
      <w:r w:rsidR="00B307B3">
        <w:rPr>
          <w:i w:val="0"/>
          <w:sz w:val="24"/>
          <w:szCs w:val="24"/>
          <w:lang w:val="ru-RU"/>
        </w:rPr>
        <w:t xml:space="preserve">: </w:t>
      </w:r>
      <w:r w:rsidR="00B307B3" w:rsidRPr="00B307B3">
        <w:rPr>
          <w:b/>
          <w:i w:val="0"/>
          <w:sz w:val="24"/>
          <w:szCs w:val="24"/>
          <w:u w:val="single"/>
          <w:lang w:val="ru-RU"/>
        </w:rPr>
        <w:t xml:space="preserve">753 897 </w:t>
      </w:r>
      <w:proofErr w:type="spellStart"/>
      <w:r w:rsidR="00173F07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B307B3">
        <w:rPr>
          <w:b/>
          <w:i w:val="0"/>
          <w:sz w:val="24"/>
          <w:szCs w:val="24"/>
          <w:u w:val="single"/>
          <w:lang w:val="ru-RU"/>
        </w:rPr>
        <w:t>12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B307B3">
        <w:rPr>
          <w:b/>
          <w:i w:val="0"/>
          <w:sz w:val="24"/>
          <w:szCs w:val="24"/>
          <w:u w:val="single"/>
          <w:lang w:val="ru-RU"/>
        </w:rPr>
        <w:t xml:space="preserve">5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5E7EC104" w:rsidR="00173F07" w:rsidRDefault="00173F07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B307B3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земельно</w:t>
      </w:r>
      <w:r w:rsidR="00B307B3">
        <w:rPr>
          <w:i w:val="0"/>
          <w:sz w:val="24"/>
          <w:szCs w:val="24"/>
          <w:lang w:val="ru-RU"/>
        </w:rPr>
        <w:t>ю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</w:t>
      </w:r>
      <w:r w:rsidR="00B307B3">
        <w:rPr>
          <w:i w:val="0"/>
          <w:sz w:val="24"/>
          <w:szCs w:val="24"/>
          <w:lang w:val="ru-RU"/>
        </w:rPr>
        <w:t>ою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A2104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D9257B">
      <w:headerReference w:type="default" r:id="rId12"/>
      <w:footerReference w:type="default" r:id="rId13"/>
      <w:pgSz w:w="11907" w:h="16839" w:code="9"/>
      <w:pgMar w:top="851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186A25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186A25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186A25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237A2B62" w:rsidR="00186A25" w:rsidRPr="00A2104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A21049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A21049">
          <w:rPr>
            <w:i w:val="0"/>
            <w:sz w:val="12"/>
            <w:szCs w:val="12"/>
            <w:lang w:val="ru-RU"/>
          </w:rPr>
          <w:t xml:space="preserve"> записка № ПЗН-64615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A21049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A21049">
          <w:rPr>
            <w:i w:val="0"/>
            <w:sz w:val="12"/>
            <w:szCs w:val="12"/>
            <w:lang w:val="ru-RU"/>
          </w:rPr>
          <w:t xml:space="preserve"> </w:t>
        </w:r>
        <w:r w:rsidR="00855E11" w:rsidRPr="00A21049">
          <w:rPr>
            <w:i w:val="0"/>
            <w:sz w:val="12"/>
            <w:szCs w:val="12"/>
            <w:lang w:val="ru-RU"/>
          </w:rPr>
          <w:t>01.04.2024</w:t>
        </w:r>
        <w:r w:rsidR="0012494D" w:rsidRPr="00A21049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D76D7D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12494D" w:rsidRPr="00A21049">
          <w:rPr>
            <w:i w:val="0"/>
            <w:sz w:val="12"/>
            <w:szCs w:val="12"/>
            <w:lang w:val="ru-RU"/>
          </w:rPr>
          <w:t xml:space="preserve"> 384349348</w:t>
        </w:r>
      </w:p>
      <w:p w14:paraId="3386C57A" w14:textId="01626160" w:rsidR="00186A25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132A3" w:rsidRPr="001132A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186A25" w:rsidRDefault="00186A25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132A3"/>
    <w:rsid w:val="0012494D"/>
    <w:rsid w:val="001675FB"/>
    <w:rsid w:val="00173F07"/>
    <w:rsid w:val="00174E19"/>
    <w:rsid w:val="00186A25"/>
    <w:rsid w:val="001A7756"/>
    <w:rsid w:val="001D3A82"/>
    <w:rsid w:val="00213855"/>
    <w:rsid w:val="002370D1"/>
    <w:rsid w:val="0026355C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8545D"/>
    <w:rsid w:val="00495A67"/>
    <w:rsid w:val="0050652B"/>
    <w:rsid w:val="005740F1"/>
    <w:rsid w:val="00581A44"/>
    <w:rsid w:val="005C003C"/>
    <w:rsid w:val="005D5C2D"/>
    <w:rsid w:val="005E2EFF"/>
    <w:rsid w:val="0065190A"/>
    <w:rsid w:val="006A34C6"/>
    <w:rsid w:val="006D32E2"/>
    <w:rsid w:val="007033CD"/>
    <w:rsid w:val="00706695"/>
    <w:rsid w:val="007177F8"/>
    <w:rsid w:val="00725C6A"/>
    <w:rsid w:val="007312B1"/>
    <w:rsid w:val="007C0899"/>
    <w:rsid w:val="007D4A0A"/>
    <w:rsid w:val="007E3A33"/>
    <w:rsid w:val="007F05B6"/>
    <w:rsid w:val="007F1356"/>
    <w:rsid w:val="008128A3"/>
    <w:rsid w:val="00820317"/>
    <w:rsid w:val="00855E11"/>
    <w:rsid w:val="008C6885"/>
    <w:rsid w:val="0094351B"/>
    <w:rsid w:val="0098267F"/>
    <w:rsid w:val="00A03734"/>
    <w:rsid w:val="00A1045E"/>
    <w:rsid w:val="00A21049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AF5902"/>
    <w:rsid w:val="00B00C12"/>
    <w:rsid w:val="00B11B2C"/>
    <w:rsid w:val="00B216EE"/>
    <w:rsid w:val="00B30291"/>
    <w:rsid w:val="00B307B3"/>
    <w:rsid w:val="00B84B97"/>
    <w:rsid w:val="00B96FCD"/>
    <w:rsid w:val="00C04B24"/>
    <w:rsid w:val="00C20204"/>
    <w:rsid w:val="00C5746C"/>
    <w:rsid w:val="00C70FE7"/>
    <w:rsid w:val="00C71A7D"/>
    <w:rsid w:val="00C94FF1"/>
    <w:rsid w:val="00C95681"/>
    <w:rsid w:val="00CA5D01"/>
    <w:rsid w:val="00D27EDF"/>
    <w:rsid w:val="00D57CE8"/>
    <w:rsid w:val="00D659E4"/>
    <w:rsid w:val="00D702BD"/>
    <w:rsid w:val="00D76D7D"/>
    <w:rsid w:val="00D77F52"/>
    <w:rsid w:val="00D85DDE"/>
    <w:rsid w:val="00D9257B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024A"/>
    <w:rsid w:val="00F72AE2"/>
    <w:rsid w:val="00F801D8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Hyperlink"/>
    <w:basedOn w:val="a0"/>
    <w:uiPriority w:val="99"/>
    <w:semiHidden/>
    <w:unhideWhenUsed/>
    <w:rsid w:val="00A21049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21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A21049"/>
  </w:style>
  <w:style w:type="character" w:customStyle="1" w:styleId="name">
    <w:name w:val="name"/>
    <w:basedOn w:val="a0"/>
    <w:rsid w:val="00A2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karnaushenko\Downloads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search/?q=4373713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B77E-5596-44F6-8B1C-97EE2953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7007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Карнаушенко Оксана Олександрівна</cp:lastModifiedBy>
  <cp:revision>12</cp:revision>
  <cp:lastPrinted>2024-04-05T06:55:00Z</cp:lastPrinted>
  <dcterms:created xsi:type="dcterms:W3CDTF">2024-04-02T08:25:00Z</dcterms:created>
  <dcterms:modified xsi:type="dcterms:W3CDTF">2024-04-05T07:00:00Z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