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8453D" w14:textId="5F5A6432" w:rsidR="008A338E" w:rsidRPr="00516E46" w:rsidRDefault="00CE5DDC" w:rsidP="00CF2418">
      <w:pPr>
        <w:pStyle w:val="a4"/>
        <w:shd w:val="clear" w:color="auto" w:fill="auto"/>
        <w:ind w:right="2314"/>
        <w:jc w:val="center"/>
        <w:rPr>
          <w:sz w:val="36"/>
          <w:szCs w:val="36"/>
        </w:rPr>
      </w:pPr>
      <w:r w:rsidRPr="00516E46">
        <w:rPr>
          <w:noProof/>
          <w:sz w:val="36"/>
          <w:szCs w:val="36"/>
          <w:lang w:val="ru-RU" w:eastAsia="ru-RU" w:bidi="ar-SA"/>
        </w:rPr>
        <mc:AlternateContent>
          <mc:Choice Requires="wps">
            <w:drawing>
              <wp:anchor distT="133985" distB="391160" distL="274955" distR="302895" simplePos="0" relativeHeight="125829380" behindDoc="1" locked="0" layoutInCell="1" allowOverlap="1" wp14:anchorId="0AFBC6EA" wp14:editId="43407586">
                <wp:simplePos x="0" y="0"/>
                <wp:positionH relativeFrom="page">
                  <wp:posOffset>5791200</wp:posOffset>
                </wp:positionH>
                <wp:positionV relativeFrom="paragraph">
                  <wp:posOffset>39370</wp:posOffset>
                </wp:positionV>
                <wp:extent cx="1308100" cy="30797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0" cy="307975"/>
                        </a:xfrm>
                        <a:prstGeom prst="rect">
                          <a:avLst/>
                        </a:prstGeom>
                        <a:noFill/>
                      </wps:spPr>
                      <wps:txbx>
                        <w:txbxContent>
                          <w:p w14:paraId="11E16A46" w14:textId="1560E418" w:rsidR="005156AF" w:rsidRDefault="005156AF" w:rsidP="005156AF">
                            <w:pPr>
                              <w:pStyle w:val="a4"/>
                              <w:shd w:val="clear" w:color="auto" w:fill="auto"/>
                              <w:jc w:val="center"/>
                              <w:rPr>
                                <w:b/>
                                <w:bCs/>
                                <w:sz w:val="28"/>
                                <w:szCs w:val="28"/>
                              </w:rPr>
                            </w:pPr>
                            <w:r w:rsidRPr="005156AF">
                              <w:rPr>
                                <w:bCs/>
                                <w:sz w:val="14"/>
                                <w:szCs w:val="14"/>
                              </w:rPr>
                              <w:t>До справи</w:t>
                            </w:r>
                          </w:p>
                          <w:p w14:paraId="0FB6BE5F" w14:textId="77777777" w:rsidR="008A338E" w:rsidRPr="005156AF" w:rsidRDefault="007B72F8" w:rsidP="005156AF">
                            <w:pPr>
                              <w:pStyle w:val="a4"/>
                              <w:shd w:val="clear" w:color="auto" w:fill="auto"/>
                              <w:jc w:val="center"/>
                              <w:rPr>
                                <w:sz w:val="24"/>
                                <w:szCs w:val="24"/>
                              </w:rPr>
                            </w:pPr>
                            <w:r w:rsidRPr="005156AF">
                              <w:rPr>
                                <w:b/>
                                <w:bCs/>
                                <w:sz w:val="24"/>
                                <w:szCs w:val="24"/>
                              </w:rPr>
                              <w:t xml:space="preserve">№ </w:t>
                            </w:r>
                            <w:r w:rsidR="00D40637" w:rsidRPr="005156AF">
                              <w:rPr>
                                <w:b/>
                                <w:bCs/>
                                <w:sz w:val="24"/>
                                <w:szCs w:val="24"/>
                              </w:rPr>
                              <w:t>415015772</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AFBC6EA" id="_x0000_t202" coordsize="21600,21600" o:spt="202" path="m,l,21600r21600,l21600,xe">
                <v:stroke joinstyle="miter"/>
                <v:path gradientshapeok="t" o:connecttype="rect"/>
              </v:shapetype>
              <v:shape id="Shape 3" o:spid="_x0000_s1026" type="#_x0000_t202" style="position:absolute;left:0;text-align:left;margin-left:456pt;margin-top:3.1pt;width:103pt;height:24.25pt;z-index:-377487100;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" filled="f" stroked="f">
                <v:textbox inset="0,0,0,0">
                  <w:txbxContent>
                    <w:p w14:paraId="11E16A46" w14:textId="1560E418" w:rsidR="005156AF" w:rsidRDefault="005156AF" w:rsidP="005156AF">
                      <w:pPr>
                        <w:pStyle w:val="a4"/>
                        <w:shd w:val="clear" w:color="auto" w:fill="auto"/>
                        <w:jc w:val="center"/>
                        <w:rPr>
                          <w:b/>
                          <w:bCs/>
                          <w:sz w:val="28"/>
                          <w:szCs w:val="28"/>
                        </w:rPr>
                      </w:pPr>
                      <w:r w:rsidRPr="005156AF">
                        <w:rPr>
                          <w:bCs/>
                          <w:sz w:val="14"/>
                          <w:szCs w:val="14"/>
                        </w:rPr>
                        <w:t>До справи</w:t>
                      </w:r>
                    </w:p>
                    <w:p w14:paraId="0FB6BE5F" w14:textId="77777777" w:rsidR="008A338E" w:rsidRPr="005156AF" w:rsidRDefault="007B72F8" w:rsidP="005156AF">
                      <w:pPr>
                        <w:pStyle w:val="a4"/>
                        <w:shd w:val="clear" w:color="auto" w:fill="auto"/>
                        <w:jc w:val="center"/>
                        <w:rPr>
                          <w:sz w:val="24"/>
                          <w:szCs w:val="24"/>
                        </w:rPr>
                      </w:pPr>
                      <w:r w:rsidRPr="005156AF">
                        <w:rPr>
                          <w:b/>
                          <w:bCs/>
                          <w:sz w:val="24"/>
                          <w:szCs w:val="24"/>
                        </w:rPr>
                        <w:t xml:space="preserve">№ </w:t>
                      </w:r>
                      <w:r w:rsidR="00D40637" w:rsidRPr="005156AF">
                        <w:rPr>
                          <w:b/>
                          <w:bCs/>
                          <w:sz w:val="24"/>
                          <w:szCs w:val="24"/>
                        </w:rPr>
                        <w:t>415015772</w:t>
                      </w:r>
                    </w:p>
                  </w:txbxContent>
                </v:textbox>
                <w10:wrap anchorx="page"/>
              </v:shape>
            </w:pict>
          </mc:Fallback>
        </mc:AlternateContent>
      </w:r>
      <w:r w:rsidR="007B72F8" w:rsidRPr="00516E46">
        <w:rPr>
          <w:b/>
          <w:bCs/>
          <w:sz w:val="36"/>
          <w:szCs w:val="36"/>
        </w:rPr>
        <w:t>ПОЯСНЮВАЛЬНА ЗАПИСКА</w:t>
      </w:r>
    </w:p>
    <w:p w14:paraId="24D500EA" w14:textId="7D7AD62D" w:rsidR="008A338E" w:rsidRPr="00516E46" w:rsidRDefault="00CA3F0E" w:rsidP="00CF2418">
      <w:pPr>
        <w:pStyle w:val="1"/>
        <w:shd w:val="clear" w:color="auto" w:fill="auto"/>
        <w:ind w:left="1320" w:right="3874"/>
        <w:jc w:val="center"/>
        <w:rPr>
          <w:sz w:val="24"/>
          <w:szCs w:val="24"/>
        </w:rPr>
      </w:pPr>
      <w:r w:rsidRPr="00516E46">
        <w:rPr>
          <w:noProof/>
          <w:sz w:val="24"/>
          <w:szCs w:val="24"/>
          <w:lang w:val="ru-RU" w:eastAsia="ru-RU" w:bidi="ar-SA"/>
        </w:rPr>
        <w:drawing>
          <wp:anchor distT="0" distB="0" distL="114300" distR="114300" simplePos="0" relativeHeight="251659264" behindDoc="1" locked="0" layoutInCell="1" allowOverlap="1" wp14:anchorId="3898D197" wp14:editId="00FA1E4B">
            <wp:simplePos x="0" y="0"/>
            <wp:positionH relativeFrom="column">
              <wp:posOffset>4871085</wp:posOffset>
            </wp:positionH>
            <wp:positionV relativeFrom="paragraph">
              <wp:posOffset>86995</wp:posOffset>
            </wp:positionV>
            <wp:extent cx="981075" cy="923925"/>
            <wp:effectExtent l="0" t="0" r="9525" b="9525"/>
            <wp:wrapNone/>
            <wp:docPr id="5" name="Picture 5">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923925"/>
                    </a:xfrm>
                    <a:prstGeom prst="rect">
                      <a:avLst/>
                    </a:prstGeom>
                  </pic:spPr>
                </pic:pic>
              </a:graphicData>
            </a:graphic>
            <wp14:sizeRelH relativeFrom="margin">
              <wp14:pctWidth>0</wp14:pctWidth>
            </wp14:sizeRelH>
            <wp14:sizeRelV relativeFrom="margin">
              <wp14:pctHeight>0</wp14:pctHeight>
            </wp14:sizeRelV>
          </wp:anchor>
        </w:drawing>
      </w:r>
      <w:r w:rsidR="007B72F8" w:rsidRPr="00516E46">
        <w:rPr>
          <w:b/>
          <w:bCs/>
          <w:i w:val="0"/>
          <w:iCs w:val="0"/>
          <w:sz w:val="24"/>
          <w:szCs w:val="24"/>
        </w:rPr>
        <w:t xml:space="preserve">№ </w:t>
      </w:r>
      <w:r w:rsidR="005156AF" w:rsidRPr="00516E46">
        <w:rPr>
          <w:b/>
          <w:bCs/>
          <w:i w:val="0"/>
          <w:iCs w:val="0"/>
          <w:sz w:val="24"/>
          <w:szCs w:val="24"/>
        </w:rPr>
        <w:t>ПЗН-78768</w:t>
      </w:r>
      <w:r w:rsidR="007B72F8" w:rsidRPr="00516E46">
        <w:rPr>
          <w:b/>
          <w:bCs/>
          <w:i w:val="0"/>
          <w:iCs w:val="0"/>
          <w:sz w:val="24"/>
          <w:szCs w:val="24"/>
        </w:rPr>
        <w:t xml:space="preserve"> від </w:t>
      </w:r>
      <w:r w:rsidR="001E09C8" w:rsidRPr="00516E46">
        <w:rPr>
          <w:b/>
          <w:bCs/>
          <w:i w:val="0"/>
          <w:sz w:val="24"/>
          <w:szCs w:val="24"/>
        </w:rPr>
        <w:t>17.04.2025</w:t>
      </w:r>
    </w:p>
    <w:p w14:paraId="427A906E" w14:textId="40963C61" w:rsidR="008A338E" w:rsidRPr="00516E46" w:rsidRDefault="001D15F5" w:rsidP="00CF2418">
      <w:pPr>
        <w:pStyle w:val="1"/>
        <w:shd w:val="clear" w:color="auto" w:fill="auto"/>
        <w:ind w:right="2740"/>
        <w:jc w:val="center"/>
        <w:rPr>
          <w:i w:val="0"/>
          <w:sz w:val="24"/>
          <w:szCs w:val="24"/>
        </w:rPr>
      </w:pPr>
      <w:r w:rsidRPr="00516E46">
        <w:rPr>
          <w:i w:val="0"/>
          <w:iCs w:val="0"/>
          <w:sz w:val="24"/>
          <w:szCs w:val="24"/>
        </w:rPr>
        <w:t xml:space="preserve">до </w:t>
      </w:r>
      <w:r w:rsidR="005372FB" w:rsidRPr="00516E46">
        <w:rPr>
          <w:i w:val="0"/>
          <w:iCs w:val="0"/>
          <w:sz w:val="24"/>
          <w:szCs w:val="24"/>
        </w:rPr>
        <w:t>проєкт</w:t>
      </w:r>
      <w:r w:rsidRPr="00516E46">
        <w:rPr>
          <w:i w:val="0"/>
          <w:iCs w:val="0"/>
          <w:sz w:val="24"/>
          <w:szCs w:val="24"/>
        </w:rPr>
        <w:t>у рішення Київської міської ради</w:t>
      </w:r>
      <w:r w:rsidR="003E1B2C" w:rsidRPr="00516E46">
        <w:rPr>
          <w:i w:val="0"/>
          <w:sz w:val="24"/>
          <w:szCs w:val="24"/>
        </w:rPr>
        <w:t>:</w:t>
      </w:r>
    </w:p>
    <w:p w14:paraId="7303A07A" w14:textId="0F588840" w:rsidR="008A338E" w:rsidRPr="00516E46" w:rsidRDefault="002D7541" w:rsidP="00AC22F0">
      <w:pPr>
        <w:pStyle w:val="a4"/>
        <w:shd w:val="clear" w:color="auto" w:fill="auto"/>
        <w:spacing w:line="266" w:lineRule="auto"/>
        <w:ind w:right="2739"/>
        <w:jc w:val="center"/>
        <w:rPr>
          <w:rFonts w:eastAsia="Georgia"/>
          <w:b/>
          <w:i/>
          <w:iCs/>
          <w:sz w:val="24"/>
          <w:szCs w:val="24"/>
        </w:rPr>
      </w:pPr>
      <w:r w:rsidRPr="00516E46">
        <w:rPr>
          <w:b/>
          <w:bCs/>
          <w:i/>
          <w:sz w:val="24"/>
          <w:szCs w:val="24"/>
        </w:rPr>
        <w:t xml:space="preserve">Про надання ПРИВАТНОМУ АКЦІОНЕРНОМУ ТОВАРИСТВУ «ОБОЛОНЬ» дозволу на розроблення проєкту землеустрою щодо відведення земельної ділянки в </w:t>
      </w:r>
      <w:r w:rsidRPr="00516E46">
        <w:rPr>
          <w:rStyle w:val="ae"/>
          <w:b/>
          <w:sz w:val="24"/>
          <w:szCs w:val="24"/>
        </w:rPr>
        <w:t>оре</w:t>
      </w:r>
      <w:r w:rsidRPr="00516E46">
        <w:rPr>
          <w:rStyle w:val="ae"/>
          <w:b/>
          <w:color w:val="auto"/>
          <w:sz w:val="24"/>
          <w:szCs w:val="24"/>
        </w:rPr>
        <w:t>нду</w:t>
      </w:r>
      <w:r w:rsidRPr="00516E46">
        <w:rPr>
          <w:b/>
          <w:bCs/>
          <w:i/>
          <w:color w:val="auto"/>
          <w:sz w:val="24"/>
          <w:szCs w:val="24"/>
        </w:rPr>
        <w:t xml:space="preserve"> </w:t>
      </w:r>
      <w:r w:rsidR="00516E46" w:rsidRPr="00516E46">
        <w:rPr>
          <w:b/>
          <w:i/>
          <w:sz w:val="24"/>
          <w:szCs w:val="24"/>
        </w:rPr>
        <w:t>для експлуатації та обслуговування нежитлових будівель та споруд</w:t>
      </w:r>
      <w:r w:rsidRPr="00516E46">
        <w:rPr>
          <w:b/>
          <w:i/>
          <w:color w:val="auto"/>
          <w:sz w:val="24"/>
          <w:szCs w:val="24"/>
        </w:rPr>
        <w:t xml:space="preserve"> </w:t>
      </w:r>
      <w:r w:rsidRPr="00516E46">
        <w:rPr>
          <w:b/>
          <w:bCs/>
          <w:i/>
          <w:color w:val="auto"/>
          <w:sz w:val="24"/>
          <w:szCs w:val="24"/>
        </w:rPr>
        <w:t xml:space="preserve">на </w:t>
      </w:r>
      <w:r w:rsidR="00516E46" w:rsidRPr="00516E46">
        <w:rPr>
          <w:b/>
          <w:bCs/>
          <w:i/>
          <w:color w:val="auto"/>
          <w:sz w:val="24"/>
          <w:szCs w:val="24"/>
        </w:rPr>
        <w:t xml:space="preserve">                  </w:t>
      </w:r>
      <w:r w:rsidRPr="00516E46">
        <w:rPr>
          <w:b/>
          <w:bCs/>
          <w:i/>
          <w:color w:val="auto"/>
          <w:sz w:val="24"/>
          <w:szCs w:val="24"/>
        </w:rPr>
        <w:t xml:space="preserve">вул. Богатирській, 3 в Оболонському районі </w:t>
      </w:r>
      <w:r w:rsidRPr="00516E46">
        <w:rPr>
          <w:b/>
          <w:bCs/>
          <w:i/>
          <w:sz w:val="24"/>
          <w:szCs w:val="24"/>
        </w:rPr>
        <w:t>міста Києва</w:t>
      </w:r>
    </w:p>
    <w:p w14:paraId="2EC0DD31" w14:textId="77777777" w:rsidR="00AC22F0" w:rsidRPr="00AD4EA3" w:rsidRDefault="00AC22F0" w:rsidP="00AF3FAD">
      <w:pPr>
        <w:pStyle w:val="a4"/>
        <w:shd w:val="clear" w:color="auto" w:fill="auto"/>
        <w:ind w:right="2739"/>
        <w:jc w:val="center"/>
        <w:rPr>
          <w:b/>
          <w:sz w:val="18"/>
          <w:szCs w:val="18"/>
        </w:rPr>
      </w:pPr>
    </w:p>
    <w:p w14:paraId="7485B5AA" w14:textId="17B98F39" w:rsidR="00E94376" w:rsidRPr="00516E46" w:rsidRDefault="007B72F8" w:rsidP="00AF3FAD">
      <w:pPr>
        <w:pStyle w:val="a7"/>
        <w:numPr>
          <w:ilvl w:val="0"/>
          <w:numId w:val="1"/>
        </w:numPr>
        <w:shd w:val="clear" w:color="auto" w:fill="auto"/>
        <w:rPr>
          <w:sz w:val="24"/>
          <w:szCs w:val="24"/>
        </w:rPr>
      </w:pPr>
      <w:r w:rsidRPr="00516E46">
        <w:rPr>
          <w:sz w:val="24"/>
          <w:szCs w:val="24"/>
        </w:rPr>
        <w:t>Юридична особа:</w:t>
      </w:r>
    </w:p>
    <w:tbl>
      <w:tblPr>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12"/>
        <w:gridCol w:w="6227"/>
      </w:tblGrid>
      <w:tr w:rsidR="002D7541" w:rsidRPr="00516E46" w14:paraId="59249D56" w14:textId="77777777" w:rsidTr="002D7541">
        <w:trPr>
          <w:cantSplit/>
          <w:trHeight w:hRule="exact" w:val="453"/>
        </w:trPr>
        <w:tc>
          <w:tcPr>
            <w:tcW w:w="3412" w:type="dxa"/>
            <w:shd w:val="clear" w:color="auto" w:fill="FFFFFF"/>
          </w:tcPr>
          <w:p w14:paraId="5D0A5113" w14:textId="618DBDED" w:rsidR="002D7541" w:rsidRPr="00516E46" w:rsidRDefault="002D7541" w:rsidP="00AF3FAD">
            <w:pPr>
              <w:pStyle w:val="a4"/>
              <w:shd w:val="clear" w:color="auto" w:fill="auto"/>
              <w:rPr>
                <w:sz w:val="24"/>
                <w:szCs w:val="24"/>
              </w:rPr>
            </w:pPr>
            <w:r w:rsidRPr="00516E46">
              <w:rPr>
                <w:sz w:val="24"/>
                <w:szCs w:val="24"/>
              </w:rPr>
              <w:t>Назва:</w:t>
            </w:r>
          </w:p>
        </w:tc>
        <w:tc>
          <w:tcPr>
            <w:tcW w:w="6227" w:type="dxa"/>
            <w:shd w:val="clear" w:color="auto" w:fill="FFFFFF"/>
          </w:tcPr>
          <w:p w14:paraId="6037D649" w14:textId="771E97AE" w:rsidR="002D7541" w:rsidRPr="00516E46" w:rsidRDefault="002D7541" w:rsidP="00AF3FAD">
            <w:pPr>
              <w:ind w:left="140"/>
              <w:jc w:val="both"/>
              <w:rPr>
                <w:rFonts w:ascii="Times New Roman" w:eastAsia="Times New Roman" w:hAnsi="Times New Roman" w:cs="Times New Roman"/>
                <w:i/>
                <w:iCs/>
              </w:rPr>
            </w:pPr>
            <w:r w:rsidRPr="00516E46">
              <w:rPr>
                <w:rFonts w:ascii="Times New Roman" w:hAnsi="Times New Roman" w:cs="Times New Roman"/>
                <w:i/>
              </w:rPr>
              <w:t>ПРИВАТНЕ АКЦІОНЕРНЕ ТОВАРИСТВО «ОБОЛОНЬ»</w:t>
            </w:r>
          </w:p>
        </w:tc>
      </w:tr>
      <w:tr w:rsidR="002D7541" w:rsidRPr="00516E46" w14:paraId="4742DE71" w14:textId="77777777" w:rsidTr="002D7541">
        <w:trPr>
          <w:cantSplit/>
          <w:trHeight w:hRule="exact" w:val="715"/>
        </w:trPr>
        <w:tc>
          <w:tcPr>
            <w:tcW w:w="3412" w:type="dxa"/>
            <w:shd w:val="clear" w:color="auto" w:fill="FFFFFF"/>
          </w:tcPr>
          <w:p w14:paraId="6CB4DEE1" w14:textId="77777777" w:rsidR="002D7541" w:rsidRPr="00516E46" w:rsidRDefault="002D7541" w:rsidP="00AF3FAD">
            <w:pPr>
              <w:pStyle w:val="a7"/>
              <w:shd w:val="clear" w:color="auto" w:fill="auto"/>
              <w:rPr>
                <w:b w:val="0"/>
                <w:sz w:val="24"/>
                <w:szCs w:val="24"/>
              </w:rPr>
            </w:pPr>
            <w:r w:rsidRPr="00516E46">
              <w:rPr>
                <w:sz w:val="24"/>
                <w:szCs w:val="24"/>
              </w:rPr>
              <w:t xml:space="preserve"> </w:t>
            </w:r>
            <w:r w:rsidRPr="00516E46">
              <w:rPr>
                <w:b w:val="0"/>
                <w:sz w:val="24"/>
                <w:szCs w:val="24"/>
              </w:rPr>
              <w:t>Перелік засновників</w:t>
            </w:r>
          </w:p>
          <w:p w14:paraId="71D75A7E" w14:textId="5D648D44" w:rsidR="002D7541" w:rsidRPr="00516E46" w:rsidRDefault="002D7541" w:rsidP="003B29B5">
            <w:pPr>
              <w:pStyle w:val="a7"/>
              <w:shd w:val="clear" w:color="auto" w:fill="auto"/>
              <w:rPr>
                <w:sz w:val="24"/>
                <w:szCs w:val="24"/>
              </w:rPr>
            </w:pPr>
            <w:r w:rsidRPr="00516E46">
              <w:rPr>
                <w:b w:val="0"/>
                <w:sz w:val="24"/>
                <w:szCs w:val="24"/>
              </w:rPr>
              <w:t xml:space="preserve"> (учасників)</w:t>
            </w:r>
            <w:r w:rsidR="00516E46" w:rsidRPr="00A127AD">
              <w:t>*</w:t>
            </w:r>
            <w:r w:rsidRPr="00516E46">
              <w:rPr>
                <w:b w:val="0"/>
                <w:sz w:val="24"/>
                <w:szCs w:val="24"/>
              </w:rPr>
              <w:t>:</w:t>
            </w:r>
          </w:p>
        </w:tc>
        <w:tc>
          <w:tcPr>
            <w:tcW w:w="6227" w:type="dxa"/>
            <w:shd w:val="clear" w:color="auto" w:fill="FFFFFF"/>
          </w:tcPr>
          <w:p w14:paraId="60FC39D1" w14:textId="5E8485BC" w:rsidR="002D7541" w:rsidRPr="00516E46" w:rsidRDefault="002D7541" w:rsidP="00AF3FAD">
            <w:pPr>
              <w:pStyle w:val="a4"/>
              <w:shd w:val="clear" w:color="auto" w:fill="auto"/>
              <w:ind w:left="140"/>
              <w:rPr>
                <w:i/>
                <w:iCs/>
                <w:sz w:val="24"/>
                <w:szCs w:val="24"/>
              </w:rPr>
            </w:pPr>
            <w:r w:rsidRPr="00516E46">
              <w:rPr>
                <w:i/>
                <w:color w:val="1F1F1F"/>
                <w:sz w:val="24"/>
                <w:szCs w:val="24"/>
                <w:shd w:val="clear" w:color="auto" w:fill="FFFFFF"/>
              </w:rPr>
              <w:t>ФІЗИЧНІ ТА ЮРИДИЧНІ ОСОБИ ЗГІДНО ПЕРЕЛІКУ АКЦІОНЕРІВ</w:t>
            </w:r>
          </w:p>
        </w:tc>
      </w:tr>
      <w:tr w:rsidR="002D7541" w:rsidRPr="00516E46" w14:paraId="43685604" w14:textId="77777777" w:rsidTr="00AD4EA3">
        <w:trPr>
          <w:cantSplit/>
          <w:trHeight w:hRule="exact" w:val="2308"/>
        </w:trPr>
        <w:tc>
          <w:tcPr>
            <w:tcW w:w="3412" w:type="dxa"/>
            <w:shd w:val="clear" w:color="auto" w:fill="FFFFFF"/>
          </w:tcPr>
          <w:p w14:paraId="6B5C74E2" w14:textId="77777777" w:rsidR="002D7541" w:rsidRPr="00516E46" w:rsidRDefault="002D7541" w:rsidP="00AF3FAD">
            <w:pPr>
              <w:pStyle w:val="30"/>
              <w:shd w:val="clear" w:color="auto" w:fill="auto"/>
              <w:spacing w:line="240" w:lineRule="auto"/>
              <w:rPr>
                <w:sz w:val="24"/>
                <w:szCs w:val="24"/>
              </w:rPr>
            </w:pPr>
            <w:r w:rsidRPr="00516E46">
              <w:rPr>
                <w:sz w:val="24"/>
                <w:szCs w:val="24"/>
              </w:rPr>
              <w:t xml:space="preserve"> Кінцевий бенефіціарний</w:t>
            </w:r>
          </w:p>
          <w:p w14:paraId="54FCE827" w14:textId="2F2CA2C0" w:rsidR="002D7541" w:rsidRPr="00516E46" w:rsidRDefault="002D7541" w:rsidP="00AF3FAD">
            <w:pPr>
              <w:pStyle w:val="30"/>
              <w:shd w:val="clear" w:color="auto" w:fill="auto"/>
              <w:spacing w:line="240" w:lineRule="auto"/>
              <w:rPr>
                <w:sz w:val="24"/>
                <w:szCs w:val="24"/>
              </w:rPr>
            </w:pPr>
            <w:r w:rsidRPr="00516E46">
              <w:rPr>
                <w:sz w:val="24"/>
                <w:szCs w:val="24"/>
              </w:rPr>
              <w:t xml:space="preserve"> власник (контролер)</w:t>
            </w:r>
            <w:r w:rsidR="00516E46" w:rsidRPr="00A127AD">
              <w:rPr>
                <w:sz w:val="18"/>
                <w:szCs w:val="18"/>
              </w:rPr>
              <w:t>*</w:t>
            </w:r>
            <w:r w:rsidRPr="00516E46">
              <w:rPr>
                <w:sz w:val="24"/>
                <w:szCs w:val="24"/>
              </w:rPr>
              <w:t>:</w:t>
            </w:r>
          </w:p>
        </w:tc>
        <w:tc>
          <w:tcPr>
            <w:tcW w:w="6227" w:type="dxa"/>
            <w:shd w:val="clear" w:color="auto" w:fill="FFFFFF"/>
          </w:tcPr>
          <w:p w14:paraId="69E4F9EE" w14:textId="77777777" w:rsidR="00AD4EA3" w:rsidRDefault="00AD4EA3" w:rsidP="00AD4EA3">
            <w:pPr>
              <w:ind w:left="140"/>
              <w:jc w:val="both"/>
              <w:rPr>
                <w:rFonts w:ascii="Times New Roman" w:hAnsi="Times New Roman" w:cs="Times New Roman"/>
                <w:i/>
              </w:rPr>
            </w:pPr>
            <w:r w:rsidRPr="00AD4EA3">
              <w:rPr>
                <w:rFonts w:ascii="Times New Roman" w:hAnsi="Times New Roman" w:cs="Times New Roman"/>
                <w:i/>
              </w:rPr>
              <w:t>СЛ</w:t>
            </w:r>
            <w:r>
              <w:rPr>
                <w:rFonts w:ascii="Times New Roman" w:hAnsi="Times New Roman" w:cs="Times New Roman"/>
                <w:i/>
              </w:rPr>
              <w:t>ОБОДЯН ОЛЕКСАНДР В'ЯЧЕСЛАВОВИЧ,</w:t>
            </w:r>
          </w:p>
          <w:p w14:paraId="0357E671" w14:textId="3C26E1E3" w:rsidR="00AD4EA3" w:rsidRDefault="00AD4EA3" w:rsidP="00AD4EA3">
            <w:pPr>
              <w:ind w:left="140"/>
              <w:jc w:val="both"/>
              <w:rPr>
                <w:rFonts w:ascii="Times New Roman" w:hAnsi="Times New Roman" w:cs="Times New Roman"/>
                <w:i/>
              </w:rPr>
            </w:pPr>
            <w:r w:rsidRPr="00AD4EA3">
              <w:rPr>
                <w:rFonts w:ascii="Times New Roman" w:hAnsi="Times New Roman" w:cs="Times New Roman"/>
                <w:i/>
              </w:rPr>
              <w:t>громадянство: Україна, 02</w:t>
            </w:r>
            <w:r>
              <w:rPr>
                <w:rFonts w:ascii="Times New Roman" w:hAnsi="Times New Roman" w:cs="Times New Roman"/>
                <w:i/>
              </w:rPr>
              <w:t>097, місто Київ, вул.Радунська.</w:t>
            </w:r>
          </w:p>
          <w:p w14:paraId="4426B0BA" w14:textId="77777777" w:rsidR="00AD4EA3" w:rsidRDefault="00AD4EA3" w:rsidP="00AD4EA3">
            <w:pPr>
              <w:ind w:left="140"/>
              <w:jc w:val="both"/>
              <w:rPr>
                <w:rFonts w:ascii="Times New Roman" w:hAnsi="Times New Roman" w:cs="Times New Roman"/>
                <w:i/>
              </w:rPr>
            </w:pPr>
            <w:r w:rsidRPr="00AD4EA3">
              <w:rPr>
                <w:rFonts w:ascii="Times New Roman" w:hAnsi="Times New Roman" w:cs="Times New Roman"/>
                <w:i/>
              </w:rPr>
              <w:t>Тип бенефіціарного володіння: Прями</w:t>
            </w:r>
            <w:r>
              <w:rPr>
                <w:rFonts w:ascii="Times New Roman" w:hAnsi="Times New Roman" w:cs="Times New Roman"/>
                <w:i/>
              </w:rPr>
              <w:t>й та непрямий вирішальний вплив</w:t>
            </w:r>
          </w:p>
          <w:p w14:paraId="4AE4B82C" w14:textId="77777777" w:rsidR="00AD4EA3" w:rsidRDefault="00AD4EA3" w:rsidP="00AD4EA3">
            <w:pPr>
              <w:ind w:left="140"/>
              <w:jc w:val="both"/>
              <w:rPr>
                <w:rFonts w:ascii="Times New Roman" w:hAnsi="Times New Roman" w:cs="Times New Roman"/>
                <w:i/>
              </w:rPr>
            </w:pPr>
            <w:r w:rsidRPr="00AD4EA3">
              <w:rPr>
                <w:rFonts w:ascii="Times New Roman" w:hAnsi="Times New Roman" w:cs="Times New Roman"/>
                <w:i/>
              </w:rPr>
              <w:t>Відсоток частки статутного капіталу або відсоток права голосу: 8.9</w:t>
            </w:r>
          </w:p>
          <w:p w14:paraId="0563094C" w14:textId="3FE4E2FC" w:rsidR="002D7541" w:rsidRPr="00AD4EA3" w:rsidRDefault="00AD4EA3" w:rsidP="00AD4EA3">
            <w:pPr>
              <w:ind w:left="140"/>
              <w:jc w:val="both"/>
              <w:rPr>
                <w:rFonts w:ascii="Times New Roman" w:eastAsia="Times New Roman" w:hAnsi="Times New Roman" w:cs="Times New Roman"/>
                <w:i/>
                <w:iCs/>
              </w:rPr>
            </w:pPr>
            <w:r w:rsidRPr="00AD4EA3">
              <w:rPr>
                <w:rFonts w:ascii="Times New Roman" w:hAnsi="Times New Roman" w:cs="Times New Roman"/>
                <w:i/>
              </w:rPr>
              <w:t>Відсоток частки статутного капіталу або відсоток права голосу (непрямий вплив): 30.35</w:t>
            </w:r>
          </w:p>
        </w:tc>
      </w:tr>
      <w:tr w:rsidR="002D7541" w:rsidRPr="00516E46" w14:paraId="2A7031C6" w14:textId="77777777" w:rsidTr="006E766A">
        <w:trPr>
          <w:cantSplit/>
          <w:trHeight w:hRule="exact" w:val="381"/>
        </w:trPr>
        <w:tc>
          <w:tcPr>
            <w:tcW w:w="3412" w:type="dxa"/>
            <w:shd w:val="clear" w:color="auto" w:fill="FFFFFF"/>
          </w:tcPr>
          <w:p w14:paraId="14B8B424" w14:textId="77777777" w:rsidR="002D7541" w:rsidRPr="00516E46" w:rsidRDefault="002D7541" w:rsidP="00AF3FAD">
            <w:pPr>
              <w:pStyle w:val="30"/>
              <w:shd w:val="clear" w:color="auto" w:fill="auto"/>
              <w:spacing w:line="240" w:lineRule="auto"/>
              <w:rPr>
                <w:sz w:val="24"/>
                <w:szCs w:val="24"/>
              </w:rPr>
            </w:pPr>
            <w:r w:rsidRPr="00516E46">
              <w:rPr>
                <w:sz w:val="24"/>
                <w:szCs w:val="24"/>
              </w:rPr>
              <w:t xml:space="preserve"> Клопотання</w:t>
            </w:r>
          </w:p>
        </w:tc>
        <w:tc>
          <w:tcPr>
            <w:tcW w:w="6227" w:type="dxa"/>
            <w:shd w:val="clear" w:color="auto" w:fill="FFFFFF"/>
          </w:tcPr>
          <w:p w14:paraId="0CE39702" w14:textId="6FC15C75" w:rsidR="002D7541" w:rsidRPr="00516E46" w:rsidRDefault="002D7541" w:rsidP="00AF3FAD">
            <w:pPr>
              <w:ind w:left="140"/>
              <w:jc w:val="both"/>
              <w:rPr>
                <w:rFonts w:ascii="Times New Roman" w:eastAsia="Times New Roman" w:hAnsi="Times New Roman" w:cs="Times New Roman"/>
                <w:i/>
                <w:iCs/>
              </w:rPr>
            </w:pPr>
            <w:r w:rsidRPr="00516E46">
              <w:rPr>
                <w:rFonts w:ascii="Times New Roman" w:eastAsia="Times New Roman" w:hAnsi="Times New Roman" w:cs="Times New Roman"/>
                <w:i/>
                <w:iCs/>
              </w:rPr>
              <w:t xml:space="preserve">від </w:t>
            </w:r>
            <w:r w:rsidRPr="00516E46">
              <w:rPr>
                <w:rFonts w:ascii="Times New Roman" w:hAnsi="Times New Roman" w:cs="Times New Roman"/>
                <w:i/>
              </w:rPr>
              <w:t>04.03.2025 № 415015772</w:t>
            </w:r>
          </w:p>
          <w:p w14:paraId="1224D79C" w14:textId="77777777" w:rsidR="002D7541" w:rsidRPr="00516E46" w:rsidRDefault="002D7541" w:rsidP="00AF3FAD">
            <w:pPr>
              <w:ind w:left="140"/>
              <w:jc w:val="both"/>
              <w:rPr>
                <w:rFonts w:ascii="Times New Roman" w:eastAsia="Times New Roman" w:hAnsi="Times New Roman" w:cs="Times New Roman"/>
                <w:i/>
                <w:iCs/>
                <w:szCs w:val="19"/>
              </w:rPr>
            </w:pPr>
          </w:p>
        </w:tc>
      </w:tr>
    </w:tbl>
    <w:p w14:paraId="508BA06D" w14:textId="77777777" w:rsidR="00516E46" w:rsidRPr="00A127AD" w:rsidRDefault="00516E46" w:rsidP="00516E46">
      <w:pPr>
        <w:pStyle w:val="1"/>
        <w:shd w:val="clear" w:color="auto" w:fill="auto"/>
        <w:tabs>
          <w:tab w:val="left" w:pos="668"/>
        </w:tabs>
        <w:rPr>
          <w:sz w:val="24"/>
          <w:szCs w:val="24"/>
        </w:rPr>
      </w:pPr>
      <w:r w:rsidRPr="00A127AD">
        <w:t>*за даними Єдиного державного реєстру юридичних осіб, фізичних осіб-підприємців та громадських формувань</w:t>
      </w:r>
    </w:p>
    <w:p w14:paraId="5CBF7E43" w14:textId="77777777" w:rsidR="00516E46" w:rsidRPr="00AD4EA3" w:rsidRDefault="00516E46" w:rsidP="00AF3FAD">
      <w:pPr>
        <w:rPr>
          <w:sz w:val="16"/>
          <w:szCs w:val="16"/>
          <w:lang w:val="ru-RU"/>
        </w:rPr>
      </w:pPr>
    </w:p>
    <w:p w14:paraId="680B9352" w14:textId="3D92E45F" w:rsidR="00080D65" w:rsidRPr="00516E46" w:rsidRDefault="007B72F8" w:rsidP="00AF3FAD">
      <w:pPr>
        <w:pStyle w:val="a7"/>
        <w:numPr>
          <w:ilvl w:val="0"/>
          <w:numId w:val="1"/>
        </w:numPr>
        <w:shd w:val="clear" w:color="auto" w:fill="auto"/>
        <w:rPr>
          <w:sz w:val="24"/>
          <w:szCs w:val="24"/>
        </w:rPr>
      </w:pPr>
      <w:r w:rsidRPr="00516E46">
        <w:rPr>
          <w:sz w:val="24"/>
          <w:szCs w:val="24"/>
        </w:rPr>
        <w:t xml:space="preserve">Відомості про </w:t>
      </w:r>
      <w:r w:rsidR="002D7541" w:rsidRPr="00516E46">
        <w:rPr>
          <w:sz w:val="24"/>
          <w:szCs w:val="24"/>
        </w:rPr>
        <w:t>земельну ділянку (кадастровий №</w:t>
      </w:r>
      <w:r w:rsidRPr="00516E46">
        <w:rPr>
          <w:sz w:val="24"/>
          <w:szCs w:val="24"/>
        </w:rPr>
        <w:t xml:space="preserve"> </w:t>
      </w:r>
      <w:r w:rsidR="0027157C" w:rsidRPr="00516E46">
        <w:rPr>
          <w:sz w:val="24"/>
          <w:szCs w:val="24"/>
        </w:rPr>
        <w:t>8000000000:78:045:0005</w:t>
      </w:r>
      <w:r w:rsidRPr="00516E46">
        <w:rPr>
          <w:sz w:val="24"/>
          <w:szCs w:val="24"/>
        </w:rPr>
        <w:t>)</w:t>
      </w:r>
      <w:r w:rsidR="00726D11" w:rsidRPr="00516E46">
        <w:rPr>
          <w:sz w:val="24"/>
          <w:szCs w:val="24"/>
        </w:rPr>
        <w:t>.</w:t>
      </w:r>
    </w:p>
    <w:tbl>
      <w:tblPr>
        <w:tblStyle w:val="a8"/>
        <w:tblW w:w="9657" w:type="dxa"/>
        <w:tblInd w:w="108" w:type="dxa"/>
        <w:tblLook w:val="04A0" w:firstRow="1" w:lastRow="0" w:firstColumn="1" w:lastColumn="0" w:noHBand="0" w:noVBand="1"/>
      </w:tblPr>
      <w:tblGrid>
        <w:gridCol w:w="3536"/>
        <w:gridCol w:w="6121"/>
      </w:tblGrid>
      <w:tr w:rsidR="002D7541" w:rsidRPr="00516E46" w14:paraId="1930CB26" w14:textId="77777777" w:rsidTr="002D7541">
        <w:trPr>
          <w:cantSplit/>
          <w:trHeight w:val="415"/>
        </w:trPr>
        <w:tc>
          <w:tcPr>
            <w:tcW w:w="3536" w:type="dxa"/>
          </w:tcPr>
          <w:p w14:paraId="7DD867C0" w14:textId="77777777" w:rsidR="002D7541" w:rsidRPr="00516E46" w:rsidRDefault="002D7541" w:rsidP="00AF3FAD">
            <w:pPr>
              <w:pStyle w:val="1"/>
              <w:shd w:val="clear" w:color="auto" w:fill="auto"/>
              <w:tabs>
                <w:tab w:val="left" w:pos="0"/>
                <w:tab w:val="left" w:pos="1515"/>
              </w:tabs>
              <w:ind w:hanging="105"/>
              <w:rPr>
                <w:i w:val="0"/>
                <w:sz w:val="24"/>
                <w:szCs w:val="24"/>
              </w:rPr>
            </w:pPr>
            <w:r w:rsidRPr="00516E46">
              <w:rPr>
                <w:i w:val="0"/>
                <w:sz w:val="24"/>
                <w:szCs w:val="24"/>
              </w:rPr>
              <w:t>Місце розташування (адреса):</w:t>
            </w:r>
          </w:p>
        </w:tc>
        <w:tc>
          <w:tcPr>
            <w:tcW w:w="6121" w:type="dxa"/>
          </w:tcPr>
          <w:p w14:paraId="72113525" w14:textId="5D90B3BE" w:rsidR="002D7541" w:rsidRPr="00516E46" w:rsidRDefault="002D7541" w:rsidP="00AF3FAD">
            <w:pPr>
              <w:pStyle w:val="ParagraphStyle"/>
              <w:jc w:val="both"/>
              <w:rPr>
                <w:rFonts w:ascii="Times New Roman" w:eastAsia="Courier New" w:hAnsi="Times New Roman"/>
                <w:i/>
                <w:iCs/>
                <w:color w:val="000000"/>
                <w:lang w:val="uk-UA" w:eastAsia="uk-UA" w:bidi="uk-UA"/>
              </w:rPr>
            </w:pPr>
            <w:r w:rsidRPr="00516E46">
              <w:rPr>
                <w:rFonts w:ascii="Times New Roman" w:eastAsia="Courier New" w:hAnsi="Times New Roman"/>
                <w:i/>
                <w:iCs/>
                <w:color w:val="000000"/>
                <w:lang w:val="uk-UA" w:eastAsia="uk-UA" w:bidi="uk-UA"/>
              </w:rPr>
              <w:t xml:space="preserve">м. Київ, р-н </w:t>
            </w:r>
            <w:r w:rsidRPr="00516E46">
              <w:rPr>
                <w:rFonts w:ascii="Times New Roman" w:hAnsi="Times New Roman"/>
                <w:i/>
                <w:iCs/>
                <w:lang w:val="uk-UA"/>
              </w:rPr>
              <w:t>Оболонський, вул. Богатирська, 3</w:t>
            </w:r>
          </w:p>
        </w:tc>
      </w:tr>
      <w:tr w:rsidR="002D7541" w:rsidRPr="00516E46" w14:paraId="085148D0" w14:textId="77777777" w:rsidTr="006E766A">
        <w:trPr>
          <w:cantSplit/>
          <w:trHeight w:val="372"/>
        </w:trPr>
        <w:tc>
          <w:tcPr>
            <w:tcW w:w="3536" w:type="dxa"/>
          </w:tcPr>
          <w:p w14:paraId="7FEE2A45" w14:textId="77777777" w:rsidR="002D7541" w:rsidRPr="00516E46" w:rsidRDefault="002D7541" w:rsidP="00AF3FAD">
            <w:pPr>
              <w:pStyle w:val="1"/>
              <w:shd w:val="clear" w:color="auto" w:fill="auto"/>
              <w:tabs>
                <w:tab w:val="left" w:pos="1861"/>
              </w:tabs>
              <w:ind w:left="30" w:hanging="105"/>
              <w:rPr>
                <w:i w:val="0"/>
                <w:sz w:val="24"/>
                <w:szCs w:val="24"/>
              </w:rPr>
            </w:pPr>
            <w:r w:rsidRPr="00516E46">
              <w:rPr>
                <w:i w:val="0"/>
                <w:sz w:val="24"/>
                <w:szCs w:val="24"/>
              </w:rPr>
              <w:t>Площа:</w:t>
            </w:r>
          </w:p>
        </w:tc>
        <w:tc>
          <w:tcPr>
            <w:tcW w:w="6121" w:type="dxa"/>
          </w:tcPr>
          <w:p w14:paraId="6ED8A57B" w14:textId="665B0C76" w:rsidR="002D7541" w:rsidRPr="00516E46" w:rsidRDefault="002D7541" w:rsidP="00AF3FAD">
            <w:pPr>
              <w:pStyle w:val="ParagraphStyle"/>
              <w:jc w:val="both"/>
              <w:rPr>
                <w:rFonts w:ascii="Times New Roman" w:eastAsia="Courier New" w:hAnsi="Times New Roman"/>
                <w:i/>
                <w:iCs/>
                <w:color w:val="000000"/>
                <w:lang w:val="uk-UA" w:eastAsia="uk-UA" w:bidi="uk-UA"/>
              </w:rPr>
            </w:pPr>
            <w:r w:rsidRPr="00516E46">
              <w:rPr>
                <w:rFonts w:ascii="Times New Roman" w:eastAsia="Courier New" w:hAnsi="Times New Roman"/>
                <w:i/>
                <w:iCs/>
                <w:color w:val="000000"/>
                <w:lang w:val="uk-UA" w:eastAsia="uk-UA" w:bidi="uk-UA"/>
              </w:rPr>
              <w:t>0,4227 га</w:t>
            </w:r>
          </w:p>
        </w:tc>
      </w:tr>
      <w:tr w:rsidR="002D7541" w:rsidRPr="00516E46" w14:paraId="353C5E79" w14:textId="77777777" w:rsidTr="006E766A">
        <w:trPr>
          <w:cantSplit/>
          <w:trHeight w:val="372"/>
        </w:trPr>
        <w:tc>
          <w:tcPr>
            <w:tcW w:w="3536" w:type="dxa"/>
          </w:tcPr>
          <w:p w14:paraId="3163010C" w14:textId="77777777" w:rsidR="002D7541" w:rsidRPr="00516E46" w:rsidRDefault="002D7541" w:rsidP="00AF3FAD">
            <w:pPr>
              <w:ind w:left="30" w:hanging="105"/>
              <w:rPr>
                <w:rFonts w:ascii="Times New Roman" w:eastAsia="Times New Roman" w:hAnsi="Times New Roman" w:cs="Times New Roman"/>
              </w:rPr>
            </w:pPr>
            <w:r w:rsidRPr="00516E46">
              <w:rPr>
                <w:rFonts w:ascii="Times New Roman" w:eastAsia="Times New Roman" w:hAnsi="Times New Roman" w:cs="Times New Roman"/>
              </w:rPr>
              <w:t>Вид та термін користування:</w:t>
            </w:r>
          </w:p>
        </w:tc>
        <w:tc>
          <w:tcPr>
            <w:tcW w:w="6121" w:type="dxa"/>
          </w:tcPr>
          <w:p w14:paraId="3E2BE6A7" w14:textId="6E6920B3" w:rsidR="002D7541" w:rsidRPr="00516E46" w:rsidRDefault="00AB0353" w:rsidP="00AF3FAD">
            <w:pPr>
              <w:pStyle w:val="ParagraphStyle"/>
              <w:jc w:val="both"/>
              <w:rPr>
                <w:rFonts w:ascii="Times New Roman" w:eastAsia="Courier New" w:hAnsi="Times New Roman"/>
                <w:i/>
                <w:iCs/>
                <w:color w:val="000000"/>
                <w:lang w:val="uk-UA" w:eastAsia="uk-UA" w:bidi="uk-UA"/>
              </w:rPr>
            </w:pPr>
            <w:r w:rsidRPr="00516E46">
              <w:rPr>
                <w:rFonts w:ascii="Times New Roman" w:hAnsi="Times New Roman"/>
                <w:i/>
                <w:lang w:val="uk-UA"/>
              </w:rPr>
              <w:t>Право в процесі оформлення (оренда)</w:t>
            </w:r>
          </w:p>
        </w:tc>
      </w:tr>
      <w:tr w:rsidR="002D7541" w:rsidRPr="00516E46" w14:paraId="1DECCBDE" w14:textId="77777777" w:rsidTr="006E766A">
        <w:trPr>
          <w:cantSplit/>
          <w:trHeight w:val="372"/>
        </w:trPr>
        <w:tc>
          <w:tcPr>
            <w:tcW w:w="3536" w:type="dxa"/>
          </w:tcPr>
          <w:p w14:paraId="68011E92" w14:textId="77777777" w:rsidR="002D7541" w:rsidRPr="00516E46" w:rsidRDefault="002D7541" w:rsidP="00AF3FAD">
            <w:pPr>
              <w:ind w:left="30" w:hanging="105"/>
              <w:rPr>
                <w:rFonts w:ascii="Times New Roman" w:eastAsia="Times New Roman" w:hAnsi="Times New Roman" w:cs="Times New Roman"/>
                <w:i/>
              </w:rPr>
            </w:pPr>
            <w:r w:rsidRPr="00516E46">
              <w:rPr>
                <w:rStyle w:val="ae"/>
                <w:rFonts w:ascii="Times New Roman" w:hAnsi="Times New Roman" w:cs="Times New Roman"/>
                <w:i w:val="0"/>
              </w:rPr>
              <w:t>Заявлене цільове призначення</w:t>
            </w:r>
            <w:r w:rsidRPr="00516E46">
              <w:rPr>
                <w:rFonts w:ascii="Times New Roman" w:eastAsia="Times New Roman" w:hAnsi="Times New Roman" w:cs="Times New Roman"/>
                <w:i/>
              </w:rPr>
              <w:t>:</w:t>
            </w:r>
          </w:p>
        </w:tc>
        <w:tc>
          <w:tcPr>
            <w:tcW w:w="6121" w:type="dxa"/>
          </w:tcPr>
          <w:p w14:paraId="020BE8C0" w14:textId="20878DFF" w:rsidR="002D7541" w:rsidRPr="00516E46" w:rsidRDefault="00516E46" w:rsidP="00AF3FAD">
            <w:pPr>
              <w:pStyle w:val="ParagraphStyle"/>
              <w:jc w:val="both"/>
              <w:rPr>
                <w:rFonts w:ascii="Times New Roman" w:eastAsia="Courier New" w:hAnsi="Times New Roman"/>
                <w:i/>
                <w:iCs/>
                <w:color w:val="000000"/>
                <w:lang w:val="uk-UA" w:eastAsia="uk-UA" w:bidi="uk-UA"/>
              </w:rPr>
            </w:pPr>
            <w:r w:rsidRPr="00516E46">
              <w:rPr>
                <w:rFonts w:ascii="Times New Roman" w:hAnsi="Times New Roman"/>
                <w:i/>
                <w:lang w:val="uk-UA"/>
              </w:rPr>
              <w:t>для експлуатації та обслуговування нежитлових будівель та споруд</w:t>
            </w:r>
          </w:p>
        </w:tc>
      </w:tr>
    </w:tbl>
    <w:p w14:paraId="6D7A453B" w14:textId="77777777" w:rsidR="008A338E" w:rsidRPr="00AD4EA3" w:rsidRDefault="008A338E" w:rsidP="00AF3FAD">
      <w:pPr>
        <w:rPr>
          <w:sz w:val="16"/>
          <w:szCs w:val="16"/>
        </w:rPr>
      </w:pPr>
    </w:p>
    <w:p w14:paraId="269A7C6A" w14:textId="56D6E437" w:rsidR="008A338E" w:rsidRPr="00516E46" w:rsidRDefault="007B72F8" w:rsidP="00AF3FAD">
      <w:pPr>
        <w:pStyle w:val="1"/>
        <w:shd w:val="clear" w:color="auto" w:fill="auto"/>
        <w:ind w:firstLine="400"/>
        <w:jc w:val="both"/>
        <w:rPr>
          <w:sz w:val="24"/>
          <w:szCs w:val="24"/>
        </w:rPr>
      </w:pPr>
      <w:r w:rsidRPr="00516E46">
        <w:rPr>
          <w:b/>
          <w:bCs/>
          <w:i w:val="0"/>
          <w:iCs w:val="0"/>
          <w:sz w:val="24"/>
          <w:szCs w:val="24"/>
        </w:rPr>
        <w:t>3. Обґрунтування прийняття рішення</w:t>
      </w:r>
      <w:r w:rsidR="0002261C" w:rsidRPr="00516E46">
        <w:rPr>
          <w:b/>
          <w:bCs/>
          <w:i w:val="0"/>
          <w:iCs w:val="0"/>
          <w:sz w:val="24"/>
          <w:szCs w:val="24"/>
        </w:rPr>
        <w:t>.</w:t>
      </w:r>
    </w:p>
    <w:p w14:paraId="25A41088" w14:textId="21A929E1" w:rsidR="00726D11" w:rsidRPr="00516E46" w:rsidRDefault="00726D11" w:rsidP="00AF3FAD">
      <w:pPr>
        <w:pStyle w:val="1"/>
        <w:shd w:val="clear" w:color="auto" w:fill="auto"/>
        <w:ind w:firstLine="420"/>
        <w:jc w:val="both"/>
        <w:rPr>
          <w:i w:val="0"/>
          <w:sz w:val="24"/>
          <w:szCs w:val="24"/>
        </w:rPr>
      </w:pPr>
      <w:r w:rsidRPr="00516E46">
        <w:rPr>
          <w:i w:val="0"/>
          <w:sz w:val="24"/>
          <w:szCs w:val="24"/>
        </w:rPr>
        <w:t>На клопотання зацікавленої особи відповідно до статей 9, 123</w:t>
      </w:r>
      <w:r w:rsidR="00AF3FAD" w:rsidRPr="00516E46">
        <w:rPr>
          <w:i w:val="0"/>
          <w:sz w:val="24"/>
          <w:szCs w:val="24"/>
        </w:rPr>
        <w:t xml:space="preserve">, </w:t>
      </w:r>
      <w:bookmarkStart w:id="0" w:name="_GoBack"/>
      <w:bookmarkEnd w:id="0"/>
      <w:r w:rsidR="00AF3FAD" w:rsidRPr="00516E46">
        <w:rPr>
          <w:i w:val="0"/>
          <w:sz w:val="24"/>
          <w:szCs w:val="24"/>
        </w:rPr>
        <w:t>134</w:t>
      </w:r>
      <w:r w:rsidRPr="00516E46">
        <w:rPr>
          <w:i w:val="0"/>
          <w:sz w:val="24"/>
          <w:szCs w:val="24"/>
        </w:rPr>
        <w:t xml:space="preserve"> Земельного кодексу України та Порядку набуття прав на землю із земель комунальної власності у місті Києві, затвердженого рішенням </w:t>
      </w:r>
      <w:r w:rsidR="00026BAD" w:rsidRPr="00516E46">
        <w:rPr>
          <w:i w:val="0"/>
          <w:sz w:val="24"/>
          <w:szCs w:val="24"/>
        </w:rPr>
        <w:t>Київської міської ради</w:t>
      </w:r>
      <w:r w:rsidRPr="00516E46">
        <w:rPr>
          <w:i w:val="0"/>
          <w:sz w:val="24"/>
          <w:szCs w:val="24"/>
        </w:rPr>
        <w:t xml:space="preserve"> від 20</w:t>
      </w:r>
      <w:r w:rsidR="00334E6B" w:rsidRPr="00516E46">
        <w:rPr>
          <w:i w:val="0"/>
          <w:sz w:val="24"/>
          <w:szCs w:val="24"/>
        </w:rPr>
        <w:t>.04.</w:t>
      </w:r>
      <w:r w:rsidRPr="00516E46">
        <w:rPr>
          <w:i w:val="0"/>
          <w:sz w:val="24"/>
          <w:szCs w:val="24"/>
        </w:rPr>
        <w:t>2017 № 241/2463, Департаментом земельних ресурсів виконавчого органу Київської міської ради (Київської міської державної адміністрації) розроблено проєкт рішення Київської міської ради.</w:t>
      </w:r>
    </w:p>
    <w:p w14:paraId="0BDA17AF" w14:textId="7BB5B88C" w:rsidR="00000C4D" w:rsidRPr="00AD4EA3" w:rsidRDefault="00000C4D" w:rsidP="00AF3FAD">
      <w:pPr>
        <w:pStyle w:val="1"/>
        <w:shd w:val="clear" w:color="auto" w:fill="auto"/>
        <w:jc w:val="both"/>
        <w:rPr>
          <w:i w:val="0"/>
          <w:sz w:val="16"/>
          <w:szCs w:val="16"/>
        </w:rPr>
      </w:pPr>
    </w:p>
    <w:p w14:paraId="29CDD28A" w14:textId="673D26F6" w:rsidR="00823CCF" w:rsidRPr="00516E46" w:rsidRDefault="00823CCF" w:rsidP="00AF3FAD">
      <w:pPr>
        <w:pStyle w:val="1"/>
        <w:shd w:val="clear" w:color="auto" w:fill="auto"/>
        <w:ind w:firstLine="400"/>
        <w:jc w:val="both"/>
        <w:rPr>
          <w:i w:val="0"/>
          <w:sz w:val="24"/>
          <w:szCs w:val="24"/>
        </w:rPr>
      </w:pPr>
      <w:r w:rsidRPr="00516E46">
        <w:rPr>
          <w:b/>
          <w:bCs/>
          <w:i w:val="0"/>
          <w:sz w:val="24"/>
          <w:szCs w:val="24"/>
        </w:rPr>
        <w:t>4. Мета прийняття рішення.</w:t>
      </w:r>
    </w:p>
    <w:p w14:paraId="5812B559" w14:textId="52871DA3" w:rsidR="00823CCF" w:rsidRPr="00516E46" w:rsidRDefault="002D7541" w:rsidP="00AF3FAD">
      <w:pPr>
        <w:pStyle w:val="1"/>
        <w:shd w:val="clear" w:color="auto" w:fill="auto"/>
        <w:ind w:firstLine="440"/>
        <w:jc w:val="both"/>
        <w:rPr>
          <w:i w:val="0"/>
          <w:sz w:val="24"/>
          <w:szCs w:val="24"/>
        </w:rPr>
      </w:pPr>
      <w:r w:rsidRPr="00516E46">
        <w:rPr>
          <w:i w:val="0"/>
          <w:sz w:val="24"/>
          <w:szCs w:val="24"/>
        </w:rPr>
        <w:t>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w:t>
      </w:r>
      <w:r w:rsidR="00823CCF" w:rsidRPr="00516E46">
        <w:rPr>
          <w:i w:val="0"/>
          <w:sz w:val="24"/>
          <w:szCs w:val="24"/>
        </w:rPr>
        <w:t>.</w:t>
      </w:r>
    </w:p>
    <w:p w14:paraId="60C40088" w14:textId="77777777" w:rsidR="00823CCF" w:rsidRPr="00AD4EA3" w:rsidRDefault="00823CCF" w:rsidP="00AF3FAD">
      <w:pPr>
        <w:pStyle w:val="1"/>
        <w:shd w:val="clear" w:color="auto" w:fill="auto"/>
        <w:ind w:firstLine="440"/>
        <w:jc w:val="both"/>
        <w:rPr>
          <w:i w:val="0"/>
          <w:sz w:val="16"/>
          <w:szCs w:val="16"/>
        </w:rPr>
      </w:pPr>
    </w:p>
    <w:p w14:paraId="49CB8B07" w14:textId="5227FCEB" w:rsidR="00823CCF" w:rsidRPr="00516E46" w:rsidRDefault="00823CCF" w:rsidP="00AF3FAD">
      <w:pPr>
        <w:pStyle w:val="a7"/>
        <w:shd w:val="clear" w:color="auto" w:fill="auto"/>
        <w:ind w:left="426"/>
        <w:rPr>
          <w:sz w:val="24"/>
          <w:szCs w:val="24"/>
        </w:rPr>
      </w:pPr>
      <w:r w:rsidRPr="00516E46">
        <w:rPr>
          <w:sz w:val="24"/>
          <w:szCs w:val="24"/>
        </w:rPr>
        <w:t>5. Особливі характеристики ділянки.</w:t>
      </w:r>
    </w:p>
    <w:tbl>
      <w:tblPr>
        <w:tblStyle w:val="a8"/>
        <w:tblW w:w="9653" w:type="dxa"/>
        <w:tblInd w:w="108" w:type="dxa"/>
        <w:tblLook w:val="04A0" w:firstRow="1" w:lastRow="0" w:firstColumn="1" w:lastColumn="0" w:noHBand="0" w:noVBand="1"/>
      </w:tblPr>
      <w:tblGrid>
        <w:gridCol w:w="3285"/>
        <w:gridCol w:w="6368"/>
      </w:tblGrid>
      <w:tr w:rsidR="00AD4EA3" w:rsidRPr="00516E46" w14:paraId="223764FE" w14:textId="77777777" w:rsidTr="00AD4EA3">
        <w:trPr>
          <w:cantSplit/>
          <w:trHeight w:val="2190"/>
        </w:trPr>
        <w:tc>
          <w:tcPr>
            <w:tcW w:w="3285" w:type="dxa"/>
            <w:vMerge w:val="restart"/>
          </w:tcPr>
          <w:p w14:paraId="41B8C406" w14:textId="77777777" w:rsidR="00AD4EA3" w:rsidRPr="00516E46" w:rsidRDefault="00AD4EA3" w:rsidP="00980894">
            <w:pPr>
              <w:pStyle w:val="1"/>
              <w:shd w:val="clear" w:color="auto" w:fill="auto"/>
              <w:ind w:left="-105"/>
              <w:rPr>
                <w:i w:val="0"/>
                <w:sz w:val="24"/>
                <w:szCs w:val="24"/>
              </w:rPr>
            </w:pPr>
            <w:r w:rsidRPr="00516E46">
              <w:rPr>
                <w:i w:val="0"/>
                <w:sz w:val="24"/>
                <w:szCs w:val="24"/>
              </w:rPr>
              <w:t xml:space="preserve"> Наявність будівель і споруд  </w:t>
            </w:r>
          </w:p>
          <w:p w14:paraId="33D5E568" w14:textId="684502C7" w:rsidR="00AD4EA3" w:rsidRPr="00516E46" w:rsidRDefault="00AD4EA3" w:rsidP="00980894">
            <w:pPr>
              <w:pStyle w:val="1"/>
              <w:shd w:val="clear" w:color="auto" w:fill="auto"/>
              <w:ind w:left="-105"/>
              <w:rPr>
                <w:i w:val="0"/>
                <w:sz w:val="24"/>
                <w:szCs w:val="24"/>
              </w:rPr>
            </w:pPr>
            <w:r w:rsidRPr="00516E46">
              <w:rPr>
                <w:i w:val="0"/>
                <w:sz w:val="24"/>
                <w:szCs w:val="24"/>
              </w:rPr>
              <w:t xml:space="preserve"> на ділянці:</w:t>
            </w:r>
          </w:p>
        </w:tc>
        <w:tc>
          <w:tcPr>
            <w:tcW w:w="6368" w:type="dxa"/>
          </w:tcPr>
          <w:p w14:paraId="03ADD794" w14:textId="77777777" w:rsidR="00AD4EA3" w:rsidRPr="00516E46" w:rsidRDefault="00AD4EA3" w:rsidP="00AB0353">
            <w:pPr>
              <w:jc w:val="both"/>
              <w:rPr>
                <w:rFonts w:ascii="Times New Roman" w:eastAsia="Times New Roman" w:hAnsi="Times New Roman" w:cs="Times New Roman"/>
                <w:i/>
                <w:highlight w:val="yellow"/>
              </w:rPr>
            </w:pPr>
            <w:r w:rsidRPr="00516E46">
              <w:rPr>
                <w:rFonts w:ascii="Times New Roman" w:eastAsia="Times New Roman" w:hAnsi="Times New Roman" w:cs="Times New Roman"/>
                <w:i/>
                <w:color w:val="auto"/>
              </w:rPr>
              <w:t>На земельній ділянці розміщені нежитлові будівлі та споруди, а саме: будівля трансформаторної підстанції (ЦТП) загальною площею 49,8 кв.м, будівля обслуговування свердловини (літера «Ф») загальною площею 11,4 кв.м, будівля обслуговування свердловини (літера «Є») загальною площею 18,6 кв.м (реєстраційний номер об’єкта нерухомого майна: 10366480000), які належать на праві</w:t>
            </w:r>
          </w:p>
          <w:p w14:paraId="2FCE8E57" w14:textId="043AC62B" w:rsidR="00AD4EA3" w:rsidRPr="00516E46" w:rsidRDefault="00AD4EA3" w:rsidP="00AF3FAD">
            <w:pPr>
              <w:jc w:val="both"/>
              <w:rPr>
                <w:rFonts w:ascii="Times New Roman" w:eastAsia="Times New Roman" w:hAnsi="Times New Roman" w:cs="Times New Roman"/>
                <w:i/>
                <w:highlight w:val="yellow"/>
              </w:rPr>
            </w:pPr>
            <w:r>
              <w:rPr>
                <w:rFonts w:ascii="Times New Roman" w:eastAsia="Times New Roman" w:hAnsi="Times New Roman" w:cs="Times New Roman"/>
                <w:i/>
                <w:color w:val="auto"/>
              </w:rPr>
              <w:t>в</w:t>
            </w:r>
            <w:r w:rsidRPr="00516E46">
              <w:rPr>
                <w:rFonts w:ascii="Times New Roman" w:eastAsia="Times New Roman" w:hAnsi="Times New Roman" w:cs="Times New Roman"/>
                <w:i/>
                <w:color w:val="auto"/>
              </w:rPr>
              <w:t>ласності</w:t>
            </w:r>
            <w:r>
              <w:rPr>
                <w:rFonts w:ascii="Times New Roman" w:eastAsia="Times New Roman" w:hAnsi="Times New Roman" w:cs="Times New Roman"/>
                <w:i/>
                <w:color w:val="auto"/>
              </w:rPr>
              <w:t xml:space="preserve"> </w:t>
            </w:r>
            <w:r w:rsidRPr="00516E46">
              <w:rPr>
                <w:rFonts w:ascii="Times New Roman" w:eastAsia="Times New Roman" w:hAnsi="Times New Roman" w:cs="Times New Roman"/>
                <w:i/>
                <w:color w:val="auto"/>
              </w:rPr>
              <w:t xml:space="preserve"> ПРИВАТНОМУ </w:t>
            </w:r>
            <w:r>
              <w:rPr>
                <w:rFonts w:ascii="Times New Roman" w:eastAsia="Times New Roman" w:hAnsi="Times New Roman" w:cs="Times New Roman"/>
                <w:i/>
                <w:color w:val="auto"/>
              </w:rPr>
              <w:t xml:space="preserve"> </w:t>
            </w:r>
            <w:r w:rsidRPr="00516E46">
              <w:rPr>
                <w:rFonts w:ascii="Times New Roman" w:eastAsia="Times New Roman" w:hAnsi="Times New Roman" w:cs="Times New Roman"/>
                <w:i/>
                <w:color w:val="auto"/>
              </w:rPr>
              <w:t>АКЦІОНЕРНОМУ</w:t>
            </w:r>
          </w:p>
        </w:tc>
      </w:tr>
      <w:tr w:rsidR="00AD4EA3" w:rsidRPr="00516E46" w14:paraId="422FEB86" w14:textId="77777777" w:rsidTr="00A9629B">
        <w:trPr>
          <w:cantSplit/>
          <w:trHeight w:val="1447"/>
        </w:trPr>
        <w:tc>
          <w:tcPr>
            <w:tcW w:w="3285" w:type="dxa"/>
            <w:vMerge/>
          </w:tcPr>
          <w:p w14:paraId="194CC476" w14:textId="77777777" w:rsidR="00AD4EA3" w:rsidRPr="00516E46" w:rsidRDefault="00AD4EA3" w:rsidP="00980894">
            <w:pPr>
              <w:pStyle w:val="1"/>
              <w:shd w:val="clear" w:color="auto" w:fill="auto"/>
              <w:ind w:left="-105"/>
              <w:rPr>
                <w:i w:val="0"/>
                <w:sz w:val="24"/>
                <w:szCs w:val="24"/>
              </w:rPr>
            </w:pPr>
          </w:p>
        </w:tc>
        <w:tc>
          <w:tcPr>
            <w:tcW w:w="6368" w:type="dxa"/>
          </w:tcPr>
          <w:p w14:paraId="5888042F" w14:textId="50CCED23" w:rsidR="00AD4EA3" w:rsidRPr="00516E46" w:rsidRDefault="00AD4EA3" w:rsidP="00AD4EA3">
            <w:pPr>
              <w:jc w:val="both"/>
              <w:rPr>
                <w:rFonts w:ascii="Times New Roman" w:eastAsia="Times New Roman" w:hAnsi="Times New Roman" w:cs="Times New Roman"/>
                <w:i/>
                <w:highlight w:val="yellow"/>
              </w:rPr>
            </w:pPr>
            <w:r w:rsidRPr="00516E46">
              <w:rPr>
                <w:rFonts w:ascii="Times New Roman" w:eastAsia="Times New Roman" w:hAnsi="Times New Roman" w:cs="Times New Roman"/>
                <w:i/>
                <w:color w:val="auto"/>
              </w:rPr>
              <w:t>ТОВАРИСТВУ «ОБОЛОНЬ» (право власності зареєстровано в Державному реєстрі речових прав 18.02.2013, номер відомостей про речове право: 162560)</w:t>
            </w:r>
          </w:p>
          <w:p w14:paraId="3119B48A" w14:textId="751563B3" w:rsidR="00AD4EA3" w:rsidRPr="00516E46" w:rsidRDefault="00AD4EA3" w:rsidP="00AD4EA3">
            <w:pPr>
              <w:jc w:val="both"/>
              <w:rPr>
                <w:rFonts w:ascii="Times New Roman" w:eastAsia="Times New Roman" w:hAnsi="Times New Roman" w:cs="Times New Roman"/>
                <w:i/>
                <w:color w:val="auto"/>
              </w:rPr>
            </w:pPr>
            <w:r w:rsidRPr="00516E46">
              <w:rPr>
                <w:rFonts w:ascii="Times New Roman" w:eastAsia="Times New Roman" w:hAnsi="Times New Roman" w:cs="Times New Roman"/>
                <w:i/>
                <w:color w:val="auto"/>
              </w:rPr>
              <w:t>(Інформація з Державного реєстру речових прав на нерухоме майно від 17.04.2025 № 423223708).</w:t>
            </w:r>
          </w:p>
        </w:tc>
      </w:tr>
      <w:tr w:rsidR="00622A5B" w:rsidRPr="00516E46" w14:paraId="1055C217" w14:textId="77777777" w:rsidTr="00980894">
        <w:trPr>
          <w:cantSplit/>
          <w:trHeight w:val="351"/>
        </w:trPr>
        <w:tc>
          <w:tcPr>
            <w:tcW w:w="3285" w:type="dxa"/>
          </w:tcPr>
          <w:p w14:paraId="422A1F64" w14:textId="3A887C03" w:rsidR="00622A5B" w:rsidRPr="00516E46" w:rsidRDefault="003B3924" w:rsidP="00980894">
            <w:pPr>
              <w:pStyle w:val="1"/>
              <w:shd w:val="clear" w:color="auto" w:fill="auto"/>
              <w:tabs>
                <w:tab w:val="left" w:pos="1861"/>
              </w:tabs>
              <w:ind w:left="-105"/>
              <w:rPr>
                <w:i w:val="0"/>
                <w:sz w:val="24"/>
                <w:szCs w:val="24"/>
              </w:rPr>
            </w:pPr>
            <w:r w:rsidRPr="00516E46">
              <w:rPr>
                <w:i w:val="0"/>
                <w:sz w:val="24"/>
                <w:szCs w:val="24"/>
              </w:rPr>
              <w:lastRenderedPageBreak/>
              <w:t xml:space="preserve"> </w:t>
            </w:r>
            <w:r w:rsidR="00622A5B" w:rsidRPr="00516E46">
              <w:rPr>
                <w:i w:val="0"/>
                <w:sz w:val="24"/>
                <w:szCs w:val="24"/>
              </w:rPr>
              <w:t>Наявність ДПТ:</w:t>
            </w:r>
          </w:p>
        </w:tc>
        <w:tc>
          <w:tcPr>
            <w:tcW w:w="6368" w:type="dxa"/>
          </w:tcPr>
          <w:p w14:paraId="6735A708" w14:textId="3A3AEFDA" w:rsidR="00622A5B" w:rsidRPr="00516E46" w:rsidRDefault="00622A5B" w:rsidP="00980894">
            <w:pPr>
              <w:jc w:val="both"/>
              <w:rPr>
                <w:rFonts w:ascii="Times New Roman" w:eastAsia="Times New Roman" w:hAnsi="Times New Roman" w:cs="Times New Roman"/>
                <w:i/>
              </w:rPr>
            </w:pPr>
            <w:r w:rsidRPr="00516E46">
              <w:rPr>
                <w:rFonts w:ascii="Times New Roman" w:eastAsia="Times New Roman" w:hAnsi="Times New Roman" w:cs="Times New Roman"/>
                <w:i/>
                <w:color w:val="auto"/>
              </w:rPr>
              <w:t>Детальний план території відсутній</w:t>
            </w:r>
            <w:r w:rsidR="0002261C" w:rsidRPr="00516E46">
              <w:rPr>
                <w:rFonts w:ascii="Times New Roman" w:eastAsia="Times New Roman" w:hAnsi="Times New Roman" w:cs="Times New Roman"/>
                <w:i/>
                <w:color w:val="auto"/>
              </w:rPr>
              <w:t>.</w:t>
            </w:r>
          </w:p>
        </w:tc>
      </w:tr>
      <w:tr w:rsidR="00622A5B" w:rsidRPr="00516E46" w14:paraId="4CF74650" w14:textId="77777777" w:rsidTr="0057685E">
        <w:trPr>
          <w:cantSplit/>
          <w:trHeight w:val="1502"/>
        </w:trPr>
        <w:tc>
          <w:tcPr>
            <w:tcW w:w="3285" w:type="dxa"/>
          </w:tcPr>
          <w:p w14:paraId="3DC7CCC6" w14:textId="77777777" w:rsidR="003B3924" w:rsidRPr="00516E46" w:rsidRDefault="003B3924" w:rsidP="00980894">
            <w:pPr>
              <w:ind w:left="-105"/>
              <w:rPr>
                <w:rFonts w:ascii="Times New Roman" w:hAnsi="Times New Roman" w:cs="Times New Roman"/>
              </w:rPr>
            </w:pPr>
            <w:r w:rsidRPr="00516E46">
              <w:rPr>
                <w:rFonts w:ascii="Times New Roman" w:hAnsi="Times New Roman" w:cs="Times New Roman"/>
              </w:rPr>
              <w:t xml:space="preserve"> </w:t>
            </w:r>
            <w:r w:rsidR="00622A5B" w:rsidRPr="00516E46">
              <w:rPr>
                <w:rFonts w:ascii="Times New Roman" w:hAnsi="Times New Roman" w:cs="Times New Roman"/>
              </w:rPr>
              <w:t xml:space="preserve">Функціональне призначення </w:t>
            </w:r>
            <w:r w:rsidRPr="00516E46">
              <w:rPr>
                <w:rFonts w:ascii="Times New Roman" w:hAnsi="Times New Roman" w:cs="Times New Roman"/>
              </w:rPr>
              <w:t xml:space="preserve"> </w:t>
            </w:r>
          </w:p>
          <w:p w14:paraId="45039A36" w14:textId="0AC1BCE9" w:rsidR="00622A5B" w:rsidRPr="00516E46" w:rsidRDefault="003B3924" w:rsidP="00980894">
            <w:pPr>
              <w:ind w:left="-105"/>
              <w:rPr>
                <w:rFonts w:ascii="Times New Roman" w:hAnsi="Times New Roman" w:cs="Times New Roman"/>
              </w:rPr>
            </w:pPr>
            <w:r w:rsidRPr="00516E46">
              <w:rPr>
                <w:rFonts w:ascii="Times New Roman" w:hAnsi="Times New Roman" w:cs="Times New Roman"/>
              </w:rPr>
              <w:t xml:space="preserve"> </w:t>
            </w:r>
            <w:r w:rsidR="00622A5B" w:rsidRPr="00516E46">
              <w:rPr>
                <w:rFonts w:ascii="Times New Roman" w:hAnsi="Times New Roman" w:cs="Times New Roman"/>
              </w:rPr>
              <w:t xml:space="preserve">згідно </w:t>
            </w:r>
            <w:r w:rsidR="00985ACE" w:rsidRPr="00516E46">
              <w:rPr>
                <w:rFonts w:ascii="Times New Roman" w:hAnsi="Times New Roman" w:cs="Times New Roman"/>
              </w:rPr>
              <w:t>з Генпланом:</w:t>
            </w:r>
          </w:p>
        </w:tc>
        <w:tc>
          <w:tcPr>
            <w:tcW w:w="6368" w:type="dxa"/>
          </w:tcPr>
          <w:p w14:paraId="363FE9C0" w14:textId="7BF6881A" w:rsidR="00622A5B" w:rsidRPr="00516E46" w:rsidRDefault="00F322FE" w:rsidP="00AB0353">
            <w:pPr>
              <w:pStyle w:val="1"/>
              <w:jc w:val="both"/>
              <w:rPr>
                <w:i w:val="0"/>
              </w:rPr>
            </w:pPr>
            <w:r w:rsidRPr="00516E46">
              <w:rPr>
                <w:sz w:val="24"/>
                <w:szCs w:val="24"/>
              </w:rPr>
              <w:t xml:space="preserve">Відповідно до Генерального плану міста Києва та проекту планування його приміської зони на період до 2020 року, затвердженого рішенням Київської міської ради                                  від 28.03.2002 № 370/1804, </w:t>
            </w:r>
            <w:r w:rsidR="00980894" w:rsidRPr="00516E46">
              <w:rPr>
                <w:sz w:val="24"/>
                <w:szCs w:val="24"/>
              </w:rPr>
              <w:t>земельна ділянка за функціональним призначенням відноситься до комунально-складських територій</w:t>
            </w:r>
            <w:r w:rsidRPr="00516E46">
              <w:rPr>
                <w:sz w:val="24"/>
                <w:szCs w:val="24"/>
              </w:rPr>
              <w:t xml:space="preserve"> (лист Департаменту містобудування та архітектури виконавчого органу Київської міської ради (Київської місько</w:t>
            </w:r>
            <w:r w:rsidR="00980894" w:rsidRPr="00516E46">
              <w:rPr>
                <w:sz w:val="24"/>
                <w:szCs w:val="24"/>
              </w:rPr>
              <w:t>ї державної адміністрації) від 07.03</w:t>
            </w:r>
            <w:r w:rsidRPr="00516E46">
              <w:rPr>
                <w:sz w:val="24"/>
                <w:szCs w:val="24"/>
              </w:rPr>
              <w:t>.202</w:t>
            </w:r>
            <w:r w:rsidR="00980894" w:rsidRPr="00516E46">
              <w:rPr>
                <w:sz w:val="24"/>
                <w:szCs w:val="24"/>
              </w:rPr>
              <w:t>5</w:t>
            </w:r>
            <w:r w:rsidRPr="00516E46">
              <w:rPr>
                <w:sz w:val="24"/>
                <w:szCs w:val="24"/>
              </w:rPr>
              <w:t xml:space="preserve"> № 055-</w:t>
            </w:r>
            <w:r w:rsidR="00980894" w:rsidRPr="00516E46">
              <w:rPr>
                <w:sz w:val="24"/>
                <w:szCs w:val="24"/>
              </w:rPr>
              <w:t>3638</w:t>
            </w:r>
            <w:r w:rsidRPr="00516E46">
              <w:rPr>
                <w:sz w:val="24"/>
                <w:szCs w:val="24"/>
              </w:rPr>
              <w:t>).</w:t>
            </w:r>
          </w:p>
        </w:tc>
      </w:tr>
      <w:tr w:rsidR="00622A5B" w:rsidRPr="00516E46" w14:paraId="6CE7BF36" w14:textId="77777777" w:rsidTr="0057685E">
        <w:trPr>
          <w:cantSplit/>
          <w:trHeight w:val="581"/>
        </w:trPr>
        <w:tc>
          <w:tcPr>
            <w:tcW w:w="3285" w:type="dxa"/>
          </w:tcPr>
          <w:p w14:paraId="4551438E" w14:textId="2FB42120" w:rsidR="00622A5B" w:rsidRPr="00516E46" w:rsidRDefault="003B3924" w:rsidP="00980894">
            <w:pPr>
              <w:ind w:left="-105"/>
              <w:rPr>
                <w:rFonts w:ascii="Times New Roman" w:hAnsi="Times New Roman" w:cs="Times New Roman"/>
              </w:rPr>
            </w:pPr>
            <w:r w:rsidRPr="00516E46">
              <w:rPr>
                <w:rFonts w:ascii="Times New Roman" w:hAnsi="Times New Roman" w:cs="Times New Roman"/>
              </w:rPr>
              <w:t xml:space="preserve"> </w:t>
            </w:r>
            <w:r w:rsidR="00622A5B" w:rsidRPr="00516E46">
              <w:rPr>
                <w:rFonts w:ascii="Times New Roman" w:hAnsi="Times New Roman" w:cs="Times New Roman"/>
              </w:rPr>
              <w:t>Правовий режим:</w:t>
            </w:r>
          </w:p>
        </w:tc>
        <w:tc>
          <w:tcPr>
            <w:tcW w:w="6368" w:type="dxa"/>
          </w:tcPr>
          <w:p w14:paraId="599965EB" w14:textId="295DFC93" w:rsidR="00622A5B" w:rsidRPr="00516E46" w:rsidRDefault="0045666D" w:rsidP="00980894">
            <w:pPr>
              <w:ind w:left="30"/>
              <w:jc w:val="both"/>
              <w:rPr>
                <w:rFonts w:ascii="Times New Roman" w:hAnsi="Times New Roman" w:cs="Times New Roman"/>
                <w:i/>
              </w:rPr>
            </w:pPr>
            <w:r w:rsidRPr="00516E46">
              <w:rPr>
                <w:rFonts w:ascii="Times New Roman" w:hAnsi="Times New Roman" w:cs="Times New Roman"/>
                <w:i/>
              </w:rPr>
              <w:t xml:space="preserve">Земельна ділянка </w:t>
            </w:r>
            <w:r w:rsidR="00622A5B" w:rsidRPr="00516E46">
              <w:rPr>
                <w:rFonts w:ascii="Times New Roman" w:hAnsi="Times New Roman" w:cs="Times New Roman"/>
                <w:i/>
              </w:rPr>
              <w:t>належить до земель комунальної власності територіальної громади міста Києва</w:t>
            </w:r>
            <w:r w:rsidR="0002261C" w:rsidRPr="00516E46">
              <w:rPr>
                <w:rFonts w:ascii="Times New Roman" w:hAnsi="Times New Roman" w:cs="Times New Roman"/>
                <w:i/>
              </w:rPr>
              <w:t>.</w:t>
            </w:r>
          </w:p>
        </w:tc>
      </w:tr>
      <w:tr w:rsidR="00622A5B" w:rsidRPr="00516E46" w14:paraId="1D096E4A" w14:textId="77777777" w:rsidTr="0057685E">
        <w:trPr>
          <w:cantSplit/>
          <w:trHeight w:val="282"/>
        </w:trPr>
        <w:tc>
          <w:tcPr>
            <w:tcW w:w="3285" w:type="dxa"/>
          </w:tcPr>
          <w:p w14:paraId="119F6877" w14:textId="4D9B8B13" w:rsidR="00622A5B" w:rsidRPr="00516E46" w:rsidRDefault="003B3924" w:rsidP="00980894">
            <w:pPr>
              <w:ind w:left="-105"/>
              <w:rPr>
                <w:rFonts w:ascii="Times New Roman" w:hAnsi="Times New Roman" w:cs="Times New Roman"/>
              </w:rPr>
            </w:pPr>
            <w:r w:rsidRPr="00516E46">
              <w:rPr>
                <w:rFonts w:ascii="Times New Roman" w:hAnsi="Times New Roman" w:cs="Times New Roman"/>
              </w:rPr>
              <w:t xml:space="preserve"> </w:t>
            </w:r>
            <w:r w:rsidR="00622A5B" w:rsidRPr="00516E46">
              <w:rPr>
                <w:rFonts w:ascii="Times New Roman" w:hAnsi="Times New Roman" w:cs="Times New Roman"/>
              </w:rPr>
              <w:t>Розташування в зеленій зоні:</w:t>
            </w:r>
          </w:p>
        </w:tc>
        <w:tc>
          <w:tcPr>
            <w:tcW w:w="6368" w:type="dxa"/>
          </w:tcPr>
          <w:p w14:paraId="2B775BCC" w14:textId="08FA8188" w:rsidR="00AD604C" w:rsidRPr="00516E46" w:rsidRDefault="0045666D" w:rsidP="00980894">
            <w:pPr>
              <w:pStyle w:val="af"/>
              <w:jc w:val="both"/>
              <w:rPr>
                <w:rFonts w:ascii="Arial" w:hAnsi="Arial" w:cs="Arial"/>
                <w:i/>
              </w:rPr>
            </w:pPr>
            <w:r w:rsidRPr="00516E46">
              <w:rPr>
                <w:rFonts w:ascii="Times New Roman" w:hAnsi="Times New Roman" w:cs="Times New Roman"/>
                <w:i/>
              </w:rPr>
              <w:t>Земельна ділянка не входить до зеленої зони</w:t>
            </w:r>
            <w:r w:rsidR="0002261C" w:rsidRPr="00516E46">
              <w:rPr>
                <w:rFonts w:ascii="Times New Roman" w:hAnsi="Times New Roman" w:cs="Times New Roman"/>
                <w:i/>
              </w:rPr>
              <w:t>.</w:t>
            </w:r>
          </w:p>
        </w:tc>
      </w:tr>
      <w:tr w:rsidR="00622A5B" w:rsidRPr="00516E46" w14:paraId="5C528814" w14:textId="77777777" w:rsidTr="0057685E">
        <w:trPr>
          <w:cantSplit/>
          <w:trHeight w:val="853"/>
        </w:trPr>
        <w:tc>
          <w:tcPr>
            <w:tcW w:w="3285" w:type="dxa"/>
          </w:tcPr>
          <w:p w14:paraId="0DD8C3CF" w14:textId="5743A6D7" w:rsidR="00622A5B" w:rsidRPr="00516E46" w:rsidRDefault="003B3924" w:rsidP="00980894">
            <w:pPr>
              <w:ind w:left="-105"/>
              <w:rPr>
                <w:rFonts w:ascii="Times New Roman" w:hAnsi="Times New Roman" w:cs="Times New Roman"/>
              </w:rPr>
            </w:pPr>
            <w:r w:rsidRPr="00516E46">
              <w:rPr>
                <w:rFonts w:ascii="Times New Roman" w:hAnsi="Times New Roman" w:cs="Times New Roman"/>
              </w:rPr>
              <w:t xml:space="preserve"> </w:t>
            </w:r>
            <w:r w:rsidR="00622A5B" w:rsidRPr="00516E46">
              <w:rPr>
                <w:rFonts w:ascii="Times New Roman" w:hAnsi="Times New Roman" w:cs="Times New Roman"/>
              </w:rPr>
              <w:t>Інші особливості:</w:t>
            </w:r>
          </w:p>
        </w:tc>
        <w:tc>
          <w:tcPr>
            <w:tcW w:w="6368" w:type="dxa"/>
          </w:tcPr>
          <w:p w14:paraId="255E5956" w14:textId="199F19FC" w:rsidR="00F322FE" w:rsidRPr="00516E46" w:rsidRDefault="00980894" w:rsidP="00F832DC">
            <w:pPr>
              <w:ind w:firstLine="155"/>
              <w:jc w:val="both"/>
              <w:rPr>
                <w:rFonts w:ascii="Times New Roman" w:hAnsi="Times New Roman" w:cs="Times New Roman"/>
                <w:bCs/>
                <w:i/>
                <w:iCs/>
                <w:color w:val="auto"/>
                <w:highlight w:val="yellow"/>
                <w:shd w:val="clear" w:color="auto" w:fill="FFFFFF"/>
              </w:rPr>
            </w:pPr>
            <w:r w:rsidRPr="00516E46">
              <w:rPr>
                <w:rFonts w:ascii="Times New Roman" w:hAnsi="Times New Roman" w:cs="Times New Roman"/>
                <w:i/>
                <w:color w:val="auto"/>
              </w:rPr>
              <w:t>Частина земельної ділянки розташована в межах червоних ліній.</w:t>
            </w:r>
          </w:p>
          <w:p w14:paraId="5AB31726" w14:textId="5632CBCE" w:rsidR="004610CB" w:rsidRPr="00516E46" w:rsidRDefault="004610CB" w:rsidP="00F832DC">
            <w:pPr>
              <w:ind w:firstLine="155"/>
              <w:jc w:val="both"/>
              <w:rPr>
                <w:rFonts w:ascii="Times New Roman" w:hAnsi="Times New Roman" w:cs="Times New Roman"/>
                <w:bCs/>
                <w:i/>
                <w:iCs/>
                <w:color w:val="auto"/>
                <w:shd w:val="clear" w:color="auto" w:fill="FFFFFF"/>
              </w:rPr>
            </w:pPr>
            <w:r w:rsidRPr="00516E46">
              <w:rPr>
                <w:rFonts w:ascii="Times New Roman" w:hAnsi="Times New Roman" w:cs="Times New Roman"/>
                <w:bCs/>
                <w:i/>
                <w:iCs/>
                <w:color w:val="auto"/>
                <w:shd w:val="clear" w:color="auto" w:fill="FFFFFF"/>
              </w:rPr>
              <w:t xml:space="preserve">Рішенням Київської міської ради від 12.07.2012 </w:t>
            </w:r>
            <w:r w:rsidR="000612C6" w:rsidRPr="00516E46">
              <w:rPr>
                <w:rFonts w:ascii="Times New Roman" w:hAnsi="Times New Roman" w:cs="Times New Roman"/>
                <w:bCs/>
                <w:i/>
                <w:iCs/>
                <w:color w:val="auto"/>
                <w:shd w:val="clear" w:color="auto" w:fill="FFFFFF"/>
              </w:rPr>
              <w:t xml:space="preserve">                          </w:t>
            </w:r>
            <w:r w:rsidRPr="00516E46">
              <w:rPr>
                <w:rFonts w:ascii="Times New Roman" w:hAnsi="Times New Roman" w:cs="Times New Roman"/>
                <w:bCs/>
                <w:i/>
                <w:iCs/>
                <w:color w:val="auto"/>
                <w:shd w:val="clear" w:color="auto" w:fill="FFFFFF"/>
              </w:rPr>
              <w:t xml:space="preserve">№ 814/8151 земельна ділянка площею 0,49 га (в тому числі площею 0,07 га в межах червоних ліній) передана в короткострокову оренду на 5 років </w:t>
            </w:r>
            <w:r w:rsidR="000612C6" w:rsidRPr="00516E46">
              <w:rPr>
                <w:rFonts w:ascii="Times New Roman" w:hAnsi="Times New Roman" w:cs="Times New Roman"/>
                <w:bCs/>
                <w:i/>
                <w:iCs/>
                <w:color w:val="auto"/>
                <w:shd w:val="clear" w:color="auto" w:fill="FFFFFF"/>
              </w:rPr>
              <w:t xml:space="preserve">публічному акціонерному товариству «ОБОЛОНЬ» </w:t>
            </w:r>
            <w:r w:rsidRPr="00516E46">
              <w:rPr>
                <w:rFonts w:ascii="Times New Roman" w:hAnsi="Times New Roman" w:cs="Times New Roman"/>
                <w:bCs/>
                <w:i/>
                <w:iCs/>
                <w:color w:val="auto"/>
                <w:shd w:val="clear" w:color="auto" w:fill="FFFFFF"/>
              </w:rPr>
              <w:t xml:space="preserve">для експлуатації та обслуговування артезіанської свердловини № 2 (договір оренди земельної ділянки від 24.12.2012 № 78-6-00720). Рішенням Київської міської ради від 05.07.2018 </w:t>
            </w:r>
            <w:r w:rsidR="000612C6" w:rsidRPr="00516E46">
              <w:rPr>
                <w:rFonts w:ascii="Times New Roman" w:hAnsi="Times New Roman" w:cs="Times New Roman"/>
                <w:bCs/>
                <w:i/>
                <w:iCs/>
                <w:color w:val="auto"/>
                <w:shd w:val="clear" w:color="auto" w:fill="FFFFFF"/>
              </w:rPr>
              <w:t xml:space="preserve">                       </w:t>
            </w:r>
            <w:r w:rsidRPr="00516E46">
              <w:rPr>
                <w:rFonts w:ascii="Times New Roman" w:hAnsi="Times New Roman" w:cs="Times New Roman"/>
                <w:bCs/>
                <w:i/>
                <w:iCs/>
                <w:color w:val="auto"/>
                <w:shd w:val="clear" w:color="auto" w:fill="FFFFFF"/>
              </w:rPr>
              <w:t>№ 1114/5178 внесено зміни та поновлено договір оренди на 5 років</w:t>
            </w:r>
            <w:r w:rsidR="00F832DC" w:rsidRPr="00516E46">
              <w:rPr>
                <w:rFonts w:ascii="Times New Roman" w:hAnsi="Times New Roman" w:cs="Times New Roman"/>
                <w:bCs/>
                <w:i/>
                <w:iCs/>
                <w:color w:val="auto"/>
                <w:shd w:val="clear" w:color="auto" w:fill="FFFFFF"/>
              </w:rPr>
              <w:t xml:space="preserve"> (строк дії до </w:t>
            </w:r>
            <w:r w:rsidR="00F832DC" w:rsidRPr="00516E46">
              <w:rPr>
                <w:rFonts w:ascii="Times New Roman" w:hAnsi="Times New Roman" w:cs="Times New Roman"/>
                <w:bCs/>
                <w:i/>
                <w:color w:val="333333"/>
                <w:shd w:val="clear" w:color="auto" w:fill="FFFFFF"/>
              </w:rPr>
              <w:t>26.11.2023).</w:t>
            </w:r>
          </w:p>
          <w:p w14:paraId="263C43EE" w14:textId="77777777" w:rsidR="00F322FE" w:rsidRPr="00516E46" w:rsidRDefault="00F322FE" w:rsidP="00F832DC">
            <w:pPr>
              <w:ind w:firstLine="155"/>
              <w:jc w:val="both"/>
              <w:rPr>
                <w:rFonts w:ascii="Times New Roman" w:hAnsi="Times New Roman" w:cs="Times New Roman"/>
                <w:bCs/>
                <w:i/>
                <w:color w:val="auto"/>
              </w:rPr>
            </w:pPr>
            <w:r w:rsidRPr="00516E46">
              <w:rPr>
                <w:rFonts w:ascii="Times New Roman" w:hAnsi="Times New Roman" w:cs="Times New Roman"/>
                <w:bCs/>
                <w:i/>
                <w:iCs/>
                <w:shd w:val="clear" w:color="auto" w:fill="FFFFFF"/>
              </w:rPr>
              <w:t>Зазначаємо, що Департамент земельних ресурсів не може перебирати на себе повноваження Київської міської ради та приймати рішення про надання дозволу на розроблення проєкту землеустрою щодо відведення земельної ділянки або про відмову у наданні такого дозволу, оскільки відповідно до пункту 34 частини першої статті 26 Закону України «Про місцеве самоврядування в Україні» та  статей 9, 122 Земельного кодексу України такі питання вирішуються виключно на пленарних засіданнях сільської, селищної, міської ради.</w:t>
            </w:r>
          </w:p>
          <w:p w14:paraId="4FDC9525" w14:textId="2D5D3E90" w:rsidR="004F35D0" w:rsidRPr="00516E46" w:rsidRDefault="00F322FE" w:rsidP="00F832DC">
            <w:pPr>
              <w:ind w:firstLine="155"/>
              <w:jc w:val="both"/>
              <w:rPr>
                <w:rFonts w:ascii="Times New Roman" w:hAnsi="Times New Roman" w:cs="Times New Roman"/>
                <w:i/>
              </w:rPr>
            </w:pPr>
            <w:r w:rsidRPr="00516E46">
              <w:rPr>
                <w:rFonts w:ascii="Times New Roman" w:hAnsi="Times New Roman" w:cs="Times New Roman"/>
                <w:bCs/>
                <w:i/>
                <w:color w:val="auto"/>
              </w:rPr>
              <w:t>Зважаючи на вказане, цей проєкт рішення направляється для подальшого розгляду Київською міською радою відповідно до її Регламенту.</w:t>
            </w:r>
          </w:p>
        </w:tc>
      </w:tr>
    </w:tbl>
    <w:p w14:paraId="00321A72" w14:textId="77777777" w:rsidR="00823CCF" w:rsidRPr="00516E46" w:rsidRDefault="00823CCF" w:rsidP="00E641FB">
      <w:pPr>
        <w:pStyle w:val="a7"/>
        <w:shd w:val="clear" w:color="auto" w:fill="auto"/>
      </w:pPr>
    </w:p>
    <w:p w14:paraId="6B6FAC0B" w14:textId="77777777" w:rsidR="00823CCF" w:rsidRPr="00516E46" w:rsidRDefault="00823CCF" w:rsidP="00E641FB">
      <w:pPr>
        <w:pStyle w:val="a7"/>
        <w:shd w:val="clear" w:color="auto" w:fill="auto"/>
        <w:ind w:left="284" w:firstLine="142"/>
        <w:jc w:val="both"/>
        <w:rPr>
          <w:sz w:val="24"/>
          <w:szCs w:val="24"/>
        </w:rPr>
      </w:pPr>
      <w:r w:rsidRPr="00516E46">
        <w:rPr>
          <w:sz w:val="24"/>
          <w:szCs w:val="24"/>
        </w:rPr>
        <w:t>6. Стан нормативно-правової бази у даній сфері правового регулювання.</w:t>
      </w:r>
    </w:p>
    <w:p w14:paraId="04796072" w14:textId="77777777" w:rsidR="00E641FB" w:rsidRPr="00516E46" w:rsidRDefault="00E641FB" w:rsidP="00E641FB">
      <w:pPr>
        <w:pStyle w:val="1"/>
        <w:shd w:val="clear" w:color="auto" w:fill="auto"/>
        <w:tabs>
          <w:tab w:val="left" w:pos="0"/>
        </w:tabs>
        <w:ind w:firstLine="426"/>
        <w:jc w:val="both"/>
        <w:rPr>
          <w:i w:val="0"/>
          <w:sz w:val="24"/>
          <w:szCs w:val="24"/>
        </w:rPr>
      </w:pPr>
      <w:r w:rsidRPr="00516E46">
        <w:rPr>
          <w:i w:val="0"/>
          <w:sz w:val="24"/>
          <w:szCs w:val="24"/>
        </w:rPr>
        <w:t>Загальні засади та порядок отримання дозволу на розроблення документації із землеустрою визначено статтями 9, 123 Земельного кодексу України.</w:t>
      </w:r>
    </w:p>
    <w:p w14:paraId="3F75B0FB" w14:textId="77777777" w:rsidR="00E641FB" w:rsidRPr="00516E46" w:rsidRDefault="00E641FB" w:rsidP="00E641FB">
      <w:pPr>
        <w:pStyle w:val="1"/>
        <w:shd w:val="clear" w:color="auto" w:fill="auto"/>
        <w:tabs>
          <w:tab w:val="left" w:pos="0"/>
        </w:tabs>
        <w:ind w:firstLine="426"/>
        <w:jc w:val="both"/>
        <w:rPr>
          <w:i w:val="0"/>
          <w:sz w:val="24"/>
          <w:szCs w:val="24"/>
        </w:rPr>
      </w:pPr>
      <w:r w:rsidRPr="00516E46">
        <w:rPr>
          <w:i w:val="0"/>
          <w:sz w:val="24"/>
          <w:szCs w:val="24"/>
        </w:rPr>
        <w:t>Проєкт рішення не стосується прав і соціальної захищеності осіб з інвалідністю та не матиме впливу на життєдіяльність цієї категорії.</w:t>
      </w:r>
    </w:p>
    <w:p w14:paraId="21137689" w14:textId="77777777" w:rsidR="00E641FB" w:rsidRPr="00516E46" w:rsidRDefault="00E641FB" w:rsidP="00E641FB">
      <w:pPr>
        <w:pStyle w:val="1"/>
        <w:shd w:val="clear" w:color="auto" w:fill="auto"/>
        <w:tabs>
          <w:tab w:val="left" w:pos="0"/>
        </w:tabs>
        <w:ind w:firstLine="426"/>
        <w:jc w:val="both"/>
        <w:rPr>
          <w:i w:val="0"/>
          <w:sz w:val="24"/>
          <w:szCs w:val="24"/>
        </w:rPr>
      </w:pPr>
      <w:r w:rsidRPr="00516E46">
        <w:rPr>
          <w:i w:val="0"/>
          <w:sz w:val="24"/>
          <w:szCs w:val="24"/>
        </w:rPr>
        <w:t>Проєкт рішення не містить службову інформацію у розумінні статті 6 Закону України                 «Про доступ до публічної інформації».</w:t>
      </w:r>
    </w:p>
    <w:p w14:paraId="21EF6ABE" w14:textId="30E774AA" w:rsidR="00535FA2" w:rsidRPr="00516E46" w:rsidRDefault="00E641FB" w:rsidP="00E641FB">
      <w:pPr>
        <w:pStyle w:val="1"/>
        <w:shd w:val="clear" w:color="auto" w:fill="auto"/>
        <w:ind w:firstLine="426"/>
        <w:jc w:val="both"/>
        <w:rPr>
          <w:i w:val="0"/>
          <w:sz w:val="24"/>
          <w:szCs w:val="24"/>
        </w:rPr>
      </w:pPr>
      <w:r w:rsidRPr="00516E46">
        <w:rPr>
          <w:i w:val="0"/>
          <w:sz w:val="24"/>
          <w:szCs w:val="24"/>
        </w:rPr>
        <w:t>Проєкт рішення не містить інформації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3A7363D1" w14:textId="5A8230D0" w:rsidR="00516E46" w:rsidRPr="00516E46" w:rsidRDefault="00516E46" w:rsidP="00E641FB">
      <w:pPr>
        <w:pStyle w:val="1"/>
        <w:shd w:val="clear" w:color="auto" w:fill="auto"/>
        <w:ind w:firstLine="426"/>
        <w:jc w:val="both"/>
        <w:rPr>
          <w:i w:val="0"/>
          <w:sz w:val="24"/>
          <w:szCs w:val="24"/>
        </w:rPr>
      </w:pPr>
    </w:p>
    <w:p w14:paraId="5B46083C" w14:textId="65EBC954" w:rsidR="00823CCF" w:rsidRPr="00516E46" w:rsidRDefault="00823CCF" w:rsidP="00E641FB">
      <w:pPr>
        <w:pStyle w:val="1"/>
        <w:shd w:val="clear" w:color="auto" w:fill="auto"/>
        <w:ind w:firstLine="426"/>
        <w:rPr>
          <w:i w:val="0"/>
          <w:sz w:val="24"/>
          <w:szCs w:val="24"/>
        </w:rPr>
      </w:pPr>
      <w:r w:rsidRPr="00516E46">
        <w:rPr>
          <w:b/>
          <w:bCs/>
          <w:i w:val="0"/>
          <w:sz w:val="24"/>
          <w:szCs w:val="24"/>
        </w:rPr>
        <w:t>7. Фінансово-економічне обґрунтування.</w:t>
      </w:r>
    </w:p>
    <w:p w14:paraId="08AE61B0" w14:textId="27B3037C" w:rsidR="00823CCF" w:rsidRPr="00516E46" w:rsidRDefault="00E641FB" w:rsidP="00E641FB">
      <w:pPr>
        <w:pStyle w:val="1"/>
        <w:shd w:val="clear" w:color="auto" w:fill="auto"/>
        <w:ind w:firstLine="426"/>
        <w:jc w:val="both"/>
        <w:rPr>
          <w:i w:val="0"/>
          <w:sz w:val="24"/>
          <w:szCs w:val="24"/>
        </w:rPr>
      </w:pPr>
      <w:r w:rsidRPr="00516E46">
        <w:rPr>
          <w:i w:val="0"/>
          <w:sz w:val="24"/>
          <w:szCs w:val="24"/>
        </w:rPr>
        <w:t>Реалізація рішення не потребує додаткових витрат міського бюджету</w:t>
      </w:r>
      <w:r w:rsidR="00D05E3B" w:rsidRPr="00516E46">
        <w:rPr>
          <w:i w:val="0"/>
          <w:sz w:val="24"/>
          <w:szCs w:val="24"/>
        </w:rPr>
        <w:t>.</w:t>
      </w:r>
    </w:p>
    <w:p w14:paraId="7F1C85CF" w14:textId="2BD7B2E5" w:rsidR="00E5173D" w:rsidRPr="00516E46" w:rsidRDefault="00E5173D" w:rsidP="00E641FB">
      <w:pPr>
        <w:pStyle w:val="1"/>
        <w:shd w:val="clear" w:color="auto" w:fill="auto"/>
        <w:jc w:val="both"/>
        <w:rPr>
          <w:b/>
        </w:rPr>
      </w:pPr>
    </w:p>
    <w:p w14:paraId="34095446" w14:textId="77777777" w:rsidR="00823CCF" w:rsidRPr="00516E46" w:rsidRDefault="00823CCF" w:rsidP="00E641FB">
      <w:pPr>
        <w:pStyle w:val="1"/>
        <w:shd w:val="clear" w:color="auto" w:fill="auto"/>
        <w:ind w:firstLine="426"/>
        <w:jc w:val="both"/>
        <w:rPr>
          <w:i w:val="0"/>
          <w:sz w:val="24"/>
          <w:szCs w:val="24"/>
        </w:rPr>
      </w:pPr>
      <w:r w:rsidRPr="00516E46">
        <w:rPr>
          <w:b/>
          <w:bCs/>
          <w:i w:val="0"/>
          <w:sz w:val="24"/>
          <w:szCs w:val="24"/>
        </w:rPr>
        <w:t>8. Прогноз соціально-економічних та інших наслідків прийняття рішення.</w:t>
      </w:r>
    </w:p>
    <w:p w14:paraId="5288269C" w14:textId="4B7F480B" w:rsidR="00823CCF" w:rsidRPr="00516E46" w:rsidRDefault="00E641FB" w:rsidP="00E641FB">
      <w:pPr>
        <w:pStyle w:val="1"/>
        <w:shd w:val="clear" w:color="auto" w:fill="auto"/>
        <w:ind w:firstLine="426"/>
        <w:jc w:val="both"/>
        <w:rPr>
          <w:i w:val="0"/>
          <w:sz w:val="24"/>
          <w:szCs w:val="24"/>
        </w:rPr>
      </w:pPr>
      <w:r w:rsidRPr="00516E46">
        <w:rPr>
          <w:i w:val="0"/>
          <w:sz w:val="24"/>
          <w:szCs w:val="24"/>
        </w:rPr>
        <w:t>Наслідками прийняття розробленого проєкту рішення стане реалізація зацікавленою особою своїх прав щодо використання земельної ділянки</w:t>
      </w:r>
      <w:r w:rsidR="00D2185A" w:rsidRPr="00516E46">
        <w:rPr>
          <w:i w:val="0"/>
          <w:sz w:val="24"/>
          <w:szCs w:val="24"/>
        </w:rPr>
        <w:t>.</w:t>
      </w:r>
    </w:p>
    <w:p w14:paraId="1154B4CB" w14:textId="77777777" w:rsidR="00D43C78" w:rsidRPr="00516E46" w:rsidRDefault="00D43C78" w:rsidP="00E641FB">
      <w:pPr>
        <w:pStyle w:val="1"/>
        <w:shd w:val="clear" w:color="auto" w:fill="auto"/>
        <w:ind w:firstLine="426"/>
        <w:jc w:val="both"/>
        <w:rPr>
          <w:i w:val="0"/>
          <w:sz w:val="24"/>
          <w:szCs w:val="24"/>
        </w:rPr>
      </w:pPr>
    </w:p>
    <w:p w14:paraId="4C3E159F" w14:textId="641EE8BC" w:rsidR="00823CCF" w:rsidRPr="00516E46" w:rsidRDefault="00A30924" w:rsidP="00E641FB">
      <w:pPr>
        <w:pStyle w:val="22"/>
        <w:shd w:val="clear" w:color="auto" w:fill="auto"/>
        <w:spacing w:after="0"/>
        <w:ind w:firstLine="280"/>
        <w:jc w:val="left"/>
        <w:rPr>
          <w:sz w:val="20"/>
          <w:szCs w:val="20"/>
        </w:rPr>
      </w:pPr>
      <w:r w:rsidRPr="00516E46">
        <w:rPr>
          <w:i w:val="0"/>
          <w:iCs w:val="0"/>
          <w:sz w:val="20"/>
          <w:szCs w:val="20"/>
        </w:rPr>
        <w:t>Доповідач:</w:t>
      </w:r>
      <w:r w:rsidR="0099634F" w:rsidRPr="00516E46">
        <w:rPr>
          <w:i w:val="0"/>
          <w:iCs w:val="0"/>
          <w:sz w:val="20"/>
          <w:szCs w:val="20"/>
        </w:rPr>
        <w:t xml:space="preserve"> д</w:t>
      </w:r>
      <w:r w:rsidR="00823CCF" w:rsidRPr="00516E46">
        <w:rPr>
          <w:i w:val="0"/>
          <w:iCs w:val="0"/>
          <w:sz w:val="20"/>
          <w:szCs w:val="20"/>
        </w:rPr>
        <w:t xml:space="preserve">иректор Департаменту земельних ресурсів </w:t>
      </w:r>
      <w:r w:rsidR="00D05E3B" w:rsidRPr="00516E46">
        <w:rPr>
          <w:b/>
          <w:i w:val="0"/>
          <w:iCs w:val="0"/>
          <w:sz w:val="20"/>
          <w:szCs w:val="20"/>
        </w:rPr>
        <w:t>Валентина ПЕЛИХ.</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83"/>
      </w:tblGrid>
      <w:tr w:rsidR="000123AB" w:rsidRPr="00516E46" w14:paraId="564A1525" w14:textId="77777777" w:rsidTr="00F12519">
        <w:trPr>
          <w:trHeight w:val="663"/>
        </w:trPr>
        <w:tc>
          <w:tcPr>
            <w:tcW w:w="4789" w:type="dxa"/>
            <w:hideMark/>
          </w:tcPr>
          <w:p w14:paraId="318C5E2F" w14:textId="6D87337F" w:rsidR="00B65018" w:rsidRPr="00516E46" w:rsidRDefault="00B65018" w:rsidP="000C5E99">
            <w:pPr>
              <w:pStyle w:val="30"/>
              <w:ind w:hanging="120"/>
              <w:jc w:val="both"/>
              <w:rPr>
                <w:rStyle w:val="ad"/>
                <w:b w:val="0"/>
                <w:sz w:val="24"/>
                <w:szCs w:val="24"/>
              </w:rPr>
            </w:pPr>
          </w:p>
          <w:p w14:paraId="76CF860B" w14:textId="77777777" w:rsidR="00334E6B" w:rsidRPr="00516E46" w:rsidRDefault="00334E6B" w:rsidP="000C5E99">
            <w:pPr>
              <w:pStyle w:val="30"/>
              <w:ind w:hanging="120"/>
              <w:jc w:val="both"/>
              <w:rPr>
                <w:rStyle w:val="ad"/>
                <w:b w:val="0"/>
                <w:sz w:val="24"/>
                <w:szCs w:val="24"/>
              </w:rPr>
            </w:pPr>
          </w:p>
          <w:p w14:paraId="28A657FF" w14:textId="7B27664C" w:rsidR="000123AB" w:rsidRPr="00516E46" w:rsidRDefault="000C5E99" w:rsidP="000C5E99">
            <w:pPr>
              <w:pStyle w:val="30"/>
              <w:ind w:hanging="120"/>
              <w:jc w:val="both"/>
              <w:rPr>
                <w:rStyle w:val="ad"/>
                <w:b w:val="0"/>
                <w:sz w:val="24"/>
                <w:szCs w:val="24"/>
              </w:rPr>
            </w:pPr>
            <w:r w:rsidRPr="00516E46">
              <w:rPr>
                <w:rStyle w:val="ad"/>
                <w:b w:val="0"/>
                <w:sz w:val="24"/>
                <w:szCs w:val="24"/>
              </w:rPr>
              <w:t xml:space="preserve">Директор </w:t>
            </w:r>
            <w:r w:rsidR="000123AB" w:rsidRPr="00516E46">
              <w:rPr>
                <w:rStyle w:val="ad"/>
                <w:b w:val="0"/>
                <w:sz w:val="24"/>
                <w:szCs w:val="24"/>
              </w:rPr>
              <w:t>Департаменту земельних ресурсів</w:t>
            </w:r>
          </w:p>
        </w:tc>
        <w:tc>
          <w:tcPr>
            <w:tcW w:w="4783" w:type="dxa"/>
          </w:tcPr>
          <w:p w14:paraId="108A98C0" w14:textId="77777777" w:rsidR="000123AB" w:rsidRPr="00516E46" w:rsidRDefault="000123AB">
            <w:pPr>
              <w:pStyle w:val="30"/>
              <w:shd w:val="clear" w:color="auto" w:fill="auto"/>
              <w:jc w:val="right"/>
              <w:rPr>
                <w:rStyle w:val="ad"/>
                <w:sz w:val="24"/>
                <w:szCs w:val="24"/>
              </w:rPr>
            </w:pPr>
          </w:p>
          <w:p w14:paraId="1C7EBE11" w14:textId="77777777" w:rsidR="00334E6B" w:rsidRPr="00516E46" w:rsidRDefault="00334E6B">
            <w:pPr>
              <w:pStyle w:val="30"/>
              <w:shd w:val="clear" w:color="auto" w:fill="auto"/>
              <w:jc w:val="right"/>
              <w:rPr>
                <w:rStyle w:val="ad"/>
                <w:b w:val="0"/>
                <w:sz w:val="24"/>
                <w:szCs w:val="24"/>
              </w:rPr>
            </w:pPr>
          </w:p>
          <w:p w14:paraId="3012A4D4" w14:textId="5E3E70EB" w:rsidR="000123AB" w:rsidRPr="00516E46" w:rsidRDefault="000123AB">
            <w:pPr>
              <w:pStyle w:val="30"/>
              <w:shd w:val="clear" w:color="auto" w:fill="auto"/>
              <w:jc w:val="right"/>
              <w:rPr>
                <w:rStyle w:val="ad"/>
                <w:b w:val="0"/>
                <w:sz w:val="24"/>
                <w:szCs w:val="24"/>
              </w:rPr>
            </w:pPr>
            <w:r w:rsidRPr="00516E46">
              <w:rPr>
                <w:rStyle w:val="ad"/>
                <w:b w:val="0"/>
                <w:sz w:val="24"/>
                <w:szCs w:val="24"/>
              </w:rPr>
              <w:t>Валентина ПЕЛИХ</w:t>
            </w:r>
          </w:p>
        </w:tc>
      </w:tr>
    </w:tbl>
    <w:p w14:paraId="49B15598" w14:textId="0165F940" w:rsidR="00823CCF" w:rsidRPr="00516E46" w:rsidRDefault="00823CCF" w:rsidP="000123AB">
      <w:pPr>
        <w:pStyle w:val="1"/>
        <w:shd w:val="clear" w:color="auto" w:fill="auto"/>
        <w:rPr>
          <w:i w:val="0"/>
          <w:sz w:val="24"/>
          <w:szCs w:val="24"/>
        </w:rPr>
      </w:pPr>
    </w:p>
    <w:p w14:paraId="4017B563" w14:textId="77777777" w:rsidR="002B136F" w:rsidRPr="00516E46" w:rsidRDefault="002B136F" w:rsidP="000123AB">
      <w:pPr>
        <w:pStyle w:val="1"/>
        <w:shd w:val="clear" w:color="auto" w:fill="auto"/>
        <w:rPr>
          <w:i w:val="0"/>
          <w:sz w:val="24"/>
          <w:szCs w:val="24"/>
        </w:rPr>
      </w:pPr>
    </w:p>
    <w:sectPr w:rsidR="002B136F" w:rsidRPr="00516E46" w:rsidSect="00055057">
      <w:headerReference w:type="default" r:id="rId9"/>
      <w:footerReference w:type="default" r:id="rId10"/>
      <w:pgSz w:w="11907" w:h="16839" w:code="9"/>
      <w:pgMar w:top="1134" w:right="567" w:bottom="567" w:left="1701" w:header="279"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74BC0" w14:textId="77777777" w:rsidR="003527D4" w:rsidRDefault="003527D4">
      <w:r>
        <w:separator/>
      </w:r>
    </w:p>
  </w:endnote>
  <w:endnote w:type="continuationSeparator" w:id="0">
    <w:p w14:paraId="40B539A3" w14:textId="77777777" w:rsidR="003527D4" w:rsidRDefault="0035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D2FC5" w14:textId="77777777" w:rsidR="008A338E" w:rsidRDefault="007B72F8">
    <w:pPr>
      <w:spacing w:line="1" w:lineRule="exact"/>
    </w:pPr>
    <w:r>
      <w:rPr>
        <w:noProof/>
        <w:lang w:val="ru-RU" w:eastAsia="ru-RU" w:bidi="ar-SA"/>
      </w:rPr>
      <mc:AlternateContent>
        <mc:Choice Requires="wps">
          <w:drawing>
            <wp:anchor distT="0" distB="0" distL="0" distR="0" simplePos="0" relativeHeight="251658240" behindDoc="1" locked="0" layoutInCell="1" allowOverlap="1" wp14:anchorId="720C020E" wp14:editId="3CCACED7">
              <wp:simplePos x="0" y="0"/>
              <wp:positionH relativeFrom="margin">
                <wp:posOffset>4896485</wp:posOffset>
              </wp:positionH>
              <wp:positionV relativeFrom="bottomMargin">
                <wp:posOffset>1314450</wp:posOffset>
              </wp:positionV>
              <wp:extent cx="1452942" cy="72927"/>
              <wp:effectExtent l="0" t="0" r="0" b="0"/>
              <wp:wrapNone/>
              <wp:docPr id="9" name="Shape 9"/>
              <wp:cNvGraphicFramePr/>
              <a:graphic xmlns:a="http://schemas.openxmlformats.org/drawingml/2006/main">
                <a:graphicData uri="http://schemas.microsoft.com/office/word/2010/wordprocessingShape">
                  <wps:wsp>
                    <wps:cNvSpPr txBox="1"/>
                    <wps:spPr>
                      <a:xfrm>
                        <a:off x="0" y="0"/>
                        <a:ext cx="1452942" cy="72927"/>
                      </a:xfrm>
                      <a:prstGeom prst="rect">
                        <a:avLst/>
                      </a:prstGeom>
                      <a:noFill/>
                    </wps:spPr>
                    <wps:txbx>
                      <w:txbxContent>
                        <w:p w14:paraId="0E148A5B" w14:textId="77777777" w:rsidR="002D306E" w:rsidRPr="002D306E" w:rsidRDefault="00800A09">
                          <w:pPr>
                            <w:pStyle w:val="20"/>
                            <w:shd w:val="clear" w:color="auto" w:fill="auto"/>
                            <w:tabs>
                              <w:tab w:val="right" w:pos="3175"/>
                              <w:tab w:val="right" w:pos="6991"/>
                            </w:tabs>
                            <w:rPr>
                              <w:rFonts w:ascii="Arial" w:eastAsia="Arial" w:hAnsi="Arial" w:cs="Arial"/>
                              <w:b/>
                              <w:bCs/>
                              <w:sz w:val="8"/>
                              <w:szCs w:val="8"/>
                            </w:rPr>
                          </w:pPr>
                          <w:r>
                            <w:rPr>
                              <w:rFonts w:ascii="Arial" w:eastAsia="Arial" w:hAnsi="Arial" w:cs="Arial"/>
                              <w:b/>
                              <w:bCs/>
                              <w:sz w:val="8"/>
                              <w:szCs w:val="8"/>
                            </w:rPr>
                            <w:t>Виготовлено за даними міського земельного кадастру</w:t>
                          </w:r>
                          <w:r w:rsidR="007B72F8">
                            <w:rPr>
                              <w:rFonts w:ascii="Arial" w:eastAsia="Arial" w:hAnsi="Arial" w:cs="Arial"/>
                              <w:b/>
                              <w:bCs/>
                              <w:sz w:val="8"/>
                              <w:szCs w:val="8"/>
                            </w:rPr>
                            <w:tab/>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20C020E" id="_x0000_t202" coordsize="21600,21600" o:spt="202" path="m,l,21600r21600,l21600,xe">
              <v:stroke joinstyle="miter"/>
              <v:path gradientshapeok="t" o:connecttype="rect"/>
            </v:shapetype>
            <v:shape id="Shape 9" o:spid="_x0000_s1027" type="#_x0000_t202" style="position:absolute;margin-left:385.55pt;margin-top:103.5pt;width:114.4pt;height:5.7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" filled="f" stroked="f">
              <v:textbox inset="0,0,0,0">
                <w:txbxContent>
                  <w:p w14:paraId="0E148A5B" w14:textId="77777777" w:rsidR="002D306E" w:rsidRPr="002D306E" w:rsidRDefault="00800A09">
                    <w:pPr>
                      <w:pStyle w:val="20"/>
                      <w:shd w:val="clear" w:color="auto" w:fill="auto"/>
                      <w:tabs>
                        <w:tab w:val="right" w:pos="3175"/>
                        <w:tab w:val="right" w:pos="6991"/>
                      </w:tabs>
                      <w:rPr>
                        <w:rFonts w:ascii="Arial" w:eastAsia="Arial" w:hAnsi="Arial" w:cs="Arial"/>
                        <w:b/>
                        <w:bCs/>
                        <w:sz w:val="8"/>
                        <w:szCs w:val="8"/>
                      </w:rPr>
                    </w:pPr>
                    <w:r>
                      <w:rPr>
                        <w:rFonts w:ascii="Arial" w:eastAsia="Arial" w:hAnsi="Arial" w:cs="Arial"/>
                        <w:b/>
                        <w:bCs/>
                        <w:sz w:val="8"/>
                        <w:szCs w:val="8"/>
                      </w:rPr>
                      <w:t>Виготовлено за даними міського земельного кадастру</w:t>
                    </w:r>
                    <w:r w:rsidR="007B72F8">
                      <w:rPr>
                        <w:rFonts w:ascii="Arial" w:eastAsia="Arial" w:hAnsi="Arial" w:cs="Arial"/>
                        <w:b/>
                        <w:bCs/>
                        <w:sz w:val="8"/>
                        <w:szCs w:val="8"/>
                      </w:rPr>
                      <w:tab/>
                      <w:t xml:space="preserve"> </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5936A" w14:textId="77777777" w:rsidR="003527D4" w:rsidRDefault="003527D4"/>
  </w:footnote>
  <w:footnote w:type="continuationSeparator" w:id="0">
    <w:p w14:paraId="3A44CD4E" w14:textId="77777777" w:rsidR="003527D4" w:rsidRDefault="003527D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eastAsia="Courier New" w:hAnsi="Courier New" w:cs="Courier New"/>
        <w:i w:val="0"/>
        <w:iCs w:val="0"/>
        <w:color w:val="000000"/>
        <w:sz w:val="24"/>
        <w:szCs w:val="24"/>
      </w:rPr>
      <w:id w:val="-1899581692"/>
      <w:docPartObj>
        <w:docPartGallery w:val="Page Numbers (Top of Page)"/>
        <w:docPartUnique/>
      </w:docPartObj>
    </w:sdtPr>
    <w:sdtEndPr>
      <w:rPr>
        <w:rFonts w:ascii="Times New Roman" w:hAnsi="Times New Roman" w:cs="Times New Roman"/>
      </w:rPr>
    </w:sdtEndPr>
    <w:sdtContent>
      <w:p w14:paraId="6CB00402" w14:textId="21A52AA3" w:rsidR="0070323B" w:rsidRPr="00800A09" w:rsidRDefault="00EE567C" w:rsidP="00EE567C">
        <w:pPr>
          <w:pStyle w:val="22"/>
          <w:shd w:val="clear" w:color="auto" w:fill="auto"/>
          <w:spacing w:after="0"/>
          <w:ind w:left="2680"/>
          <w:jc w:val="center"/>
          <w:rPr>
            <w:i w:val="0"/>
            <w:sz w:val="12"/>
            <w:szCs w:val="12"/>
          </w:rPr>
        </w:pPr>
        <w:r>
          <w:rPr>
            <w:rFonts w:ascii="Courier New" w:eastAsia="Courier New" w:hAnsi="Courier New" w:cs="Courier New"/>
            <w:i w:val="0"/>
            <w:iCs w:val="0"/>
            <w:color w:val="000000"/>
            <w:sz w:val="24"/>
            <w:szCs w:val="24"/>
          </w:rPr>
          <w:t xml:space="preserve">           </w:t>
        </w:r>
        <w:r w:rsidR="00B565DF">
          <w:rPr>
            <w:rFonts w:ascii="Courier New" w:eastAsia="Courier New" w:hAnsi="Courier New" w:cs="Courier New"/>
            <w:i w:val="0"/>
            <w:iCs w:val="0"/>
            <w:color w:val="000000"/>
            <w:sz w:val="24"/>
            <w:szCs w:val="24"/>
          </w:rPr>
          <w:t xml:space="preserve">     </w:t>
        </w:r>
        <w:r w:rsidR="00516E46">
          <w:rPr>
            <w:rFonts w:ascii="Courier New" w:eastAsia="Courier New" w:hAnsi="Courier New" w:cs="Courier New"/>
            <w:i w:val="0"/>
            <w:iCs w:val="0"/>
            <w:color w:val="000000"/>
            <w:sz w:val="24"/>
            <w:szCs w:val="24"/>
          </w:rPr>
          <w:t xml:space="preserve">   </w:t>
        </w:r>
        <w:r w:rsidR="0070323B" w:rsidRPr="00800A09">
          <w:rPr>
            <w:i w:val="0"/>
            <w:sz w:val="12"/>
            <w:szCs w:val="12"/>
          </w:rPr>
          <w:t xml:space="preserve">Пояснювальна записка № </w:t>
        </w:r>
        <w:r w:rsidR="00800A09" w:rsidRPr="002D7541">
          <w:rPr>
            <w:i w:val="0"/>
            <w:sz w:val="12"/>
            <w:szCs w:val="12"/>
            <w:lang w:val="ru-RU"/>
          </w:rPr>
          <w:t>ПЗН-78768</w:t>
        </w:r>
        <w:r w:rsidR="00800A09" w:rsidRPr="00800A09">
          <w:rPr>
            <w:i w:val="0"/>
            <w:sz w:val="12"/>
            <w:szCs w:val="12"/>
            <w:lang w:val="ru-RU"/>
          </w:rPr>
          <w:t xml:space="preserve"> </w:t>
        </w:r>
        <w:r w:rsidR="0070323B" w:rsidRPr="00800A09">
          <w:rPr>
            <w:i w:val="0"/>
            <w:sz w:val="12"/>
            <w:szCs w:val="12"/>
          </w:rPr>
          <w:t xml:space="preserve">від </w:t>
        </w:r>
        <w:r w:rsidR="00DF46C6" w:rsidRPr="002D7541">
          <w:rPr>
            <w:i w:val="0"/>
            <w:sz w:val="12"/>
            <w:szCs w:val="12"/>
            <w:lang w:val="ru-RU"/>
          </w:rPr>
          <w:t>17.04.2025</w:t>
        </w:r>
        <w:r w:rsidR="0070323B" w:rsidRPr="002D7541">
          <w:rPr>
            <w:i w:val="0"/>
            <w:sz w:val="12"/>
            <w:szCs w:val="12"/>
            <w:lang w:val="ru-RU"/>
          </w:rPr>
          <w:t xml:space="preserve"> до</w:t>
        </w:r>
        <w:r w:rsidR="0070323B" w:rsidRPr="00800A09">
          <w:rPr>
            <w:i w:val="0"/>
            <w:sz w:val="12"/>
            <w:szCs w:val="12"/>
          </w:rPr>
          <w:t xml:space="preserve"> клопотання 415015772</w:t>
        </w:r>
      </w:p>
      <w:p w14:paraId="3796BF5B" w14:textId="25CFC53B" w:rsidR="0070323B" w:rsidRPr="00800A09" w:rsidRDefault="0070323B" w:rsidP="0070323B">
        <w:pPr>
          <w:pStyle w:val="a9"/>
          <w:jc w:val="right"/>
          <w:rPr>
            <w:rFonts w:ascii="Times New Roman" w:hAnsi="Times New Roman" w:cs="Times New Roman"/>
          </w:rPr>
        </w:pPr>
        <w:r w:rsidRPr="00800A09">
          <w:rPr>
            <w:rFonts w:ascii="Times New Roman" w:hAnsi="Times New Roman" w:cs="Times New Roman"/>
            <w:sz w:val="12"/>
            <w:szCs w:val="12"/>
          </w:rPr>
          <w:t>Сторінка</w:t>
        </w:r>
        <w:r w:rsidRPr="00800A09">
          <w:rPr>
            <w:rFonts w:ascii="Times New Roman" w:hAnsi="Times New Roman" w:cs="Times New Roman"/>
            <w:sz w:val="12"/>
            <w:szCs w:val="12"/>
            <w:lang w:val="ru-RU"/>
          </w:rPr>
          <w:t xml:space="preserve"> </w:t>
        </w:r>
        <w:r w:rsidRPr="00800A09">
          <w:rPr>
            <w:rFonts w:ascii="Times New Roman" w:hAnsi="Times New Roman" w:cs="Times New Roman"/>
            <w:sz w:val="12"/>
            <w:szCs w:val="12"/>
          </w:rPr>
          <w:fldChar w:fldCharType="begin"/>
        </w:r>
        <w:r w:rsidRPr="00800A09">
          <w:rPr>
            <w:rFonts w:ascii="Times New Roman" w:hAnsi="Times New Roman" w:cs="Times New Roman"/>
            <w:sz w:val="12"/>
            <w:szCs w:val="12"/>
          </w:rPr>
          <w:instrText>PAGE   \* MERGEFORMAT</w:instrText>
        </w:r>
        <w:r w:rsidRPr="00800A09">
          <w:rPr>
            <w:rFonts w:ascii="Times New Roman" w:hAnsi="Times New Roman" w:cs="Times New Roman"/>
            <w:sz w:val="12"/>
            <w:szCs w:val="12"/>
          </w:rPr>
          <w:fldChar w:fldCharType="separate"/>
        </w:r>
        <w:r w:rsidR="00AD4EA3" w:rsidRPr="00AD4EA3">
          <w:rPr>
            <w:rFonts w:ascii="Times New Roman" w:hAnsi="Times New Roman" w:cs="Times New Roman"/>
            <w:noProof/>
            <w:sz w:val="12"/>
            <w:szCs w:val="12"/>
            <w:lang w:val="ru-RU"/>
          </w:rPr>
          <w:t>2</w:t>
        </w:r>
        <w:r w:rsidRPr="00800A09">
          <w:rPr>
            <w:rFonts w:ascii="Times New Roman" w:hAnsi="Times New Roman" w:cs="Times New Roman"/>
            <w:sz w:val="12"/>
            <w:szCs w:val="12"/>
          </w:rPr>
          <w:fldChar w:fldCharType="end"/>
        </w:r>
      </w:p>
    </w:sdtContent>
  </w:sdt>
  <w:p w14:paraId="2D37DF00" w14:textId="77777777" w:rsidR="0070323B" w:rsidRDefault="0070323B" w:rsidP="007032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F41"/>
    <w:multiLevelType w:val="hybridMultilevel"/>
    <w:tmpl w:val="9674534A"/>
    <w:lvl w:ilvl="0" w:tplc="0CA8056E">
      <w:start w:val="1"/>
      <w:numFmt w:val="decimal"/>
      <w:lvlText w:val="%1."/>
      <w:lvlJc w:val="left"/>
      <w:pPr>
        <w:ind w:left="704" w:hanging="360"/>
      </w:pPr>
      <w:rPr>
        <w:rFonts w:hint="default"/>
      </w:rPr>
    </w:lvl>
    <w:lvl w:ilvl="1" w:tplc="04220019" w:tentative="1">
      <w:start w:val="1"/>
      <w:numFmt w:val="lowerLetter"/>
      <w:lvlText w:val="%2."/>
      <w:lvlJc w:val="left"/>
      <w:pPr>
        <w:ind w:left="1424" w:hanging="360"/>
      </w:pPr>
    </w:lvl>
    <w:lvl w:ilvl="2" w:tplc="0422001B" w:tentative="1">
      <w:start w:val="1"/>
      <w:numFmt w:val="lowerRoman"/>
      <w:lvlText w:val="%3."/>
      <w:lvlJc w:val="right"/>
      <w:pPr>
        <w:ind w:left="2144" w:hanging="180"/>
      </w:pPr>
    </w:lvl>
    <w:lvl w:ilvl="3" w:tplc="0422000F" w:tentative="1">
      <w:start w:val="1"/>
      <w:numFmt w:val="decimal"/>
      <w:lvlText w:val="%4."/>
      <w:lvlJc w:val="left"/>
      <w:pPr>
        <w:ind w:left="2864" w:hanging="360"/>
      </w:pPr>
    </w:lvl>
    <w:lvl w:ilvl="4" w:tplc="04220019" w:tentative="1">
      <w:start w:val="1"/>
      <w:numFmt w:val="lowerLetter"/>
      <w:lvlText w:val="%5."/>
      <w:lvlJc w:val="left"/>
      <w:pPr>
        <w:ind w:left="3584" w:hanging="360"/>
      </w:pPr>
    </w:lvl>
    <w:lvl w:ilvl="5" w:tplc="0422001B" w:tentative="1">
      <w:start w:val="1"/>
      <w:numFmt w:val="lowerRoman"/>
      <w:lvlText w:val="%6."/>
      <w:lvlJc w:val="right"/>
      <w:pPr>
        <w:ind w:left="4304" w:hanging="180"/>
      </w:pPr>
    </w:lvl>
    <w:lvl w:ilvl="6" w:tplc="0422000F" w:tentative="1">
      <w:start w:val="1"/>
      <w:numFmt w:val="decimal"/>
      <w:lvlText w:val="%7."/>
      <w:lvlJc w:val="left"/>
      <w:pPr>
        <w:ind w:left="5024" w:hanging="360"/>
      </w:pPr>
    </w:lvl>
    <w:lvl w:ilvl="7" w:tplc="04220019" w:tentative="1">
      <w:start w:val="1"/>
      <w:numFmt w:val="lowerLetter"/>
      <w:lvlText w:val="%8."/>
      <w:lvlJc w:val="left"/>
      <w:pPr>
        <w:ind w:left="5744" w:hanging="360"/>
      </w:pPr>
    </w:lvl>
    <w:lvl w:ilvl="8" w:tplc="0422001B" w:tentative="1">
      <w:start w:val="1"/>
      <w:numFmt w:val="lowerRoman"/>
      <w:lvlText w:val="%9."/>
      <w:lvlJc w:val="right"/>
      <w:pPr>
        <w:ind w:left="6464" w:hanging="180"/>
      </w:pPr>
    </w:lvl>
  </w:abstractNum>
  <w:abstractNum w:abstractNumId="1" w15:restartNumberingAfterBreak="0">
    <w:nsid w:val="6DB61ED7"/>
    <w:multiLevelType w:val="hybridMultilevel"/>
    <w:tmpl w:val="9AA67DFE"/>
    <w:lvl w:ilvl="0" w:tplc="C68213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38E"/>
    <w:rsid w:val="00000C4D"/>
    <w:rsid w:val="00001A40"/>
    <w:rsid w:val="00005A7B"/>
    <w:rsid w:val="000123AB"/>
    <w:rsid w:val="00021F51"/>
    <w:rsid w:val="0002261C"/>
    <w:rsid w:val="00026BAD"/>
    <w:rsid w:val="000502C7"/>
    <w:rsid w:val="00055057"/>
    <w:rsid w:val="000612C6"/>
    <w:rsid w:val="0007273B"/>
    <w:rsid w:val="00080D65"/>
    <w:rsid w:val="00084CB7"/>
    <w:rsid w:val="000A3021"/>
    <w:rsid w:val="000B148D"/>
    <w:rsid w:val="000B55FA"/>
    <w:rsid w:val="000C5E99"/>
    <w:rsid w:val="000C7B1F"/>
    <w:rsid w:val="000F62A9"/>
    <w:rsid w:val="00100101"/>
    <w:rsid w:val="00111F14"/>
    <w:rsid w:val="00113C7E"/>
    <w:rsid w:val="00125B38"/>
    <w:rsid w:val="001304BB"/>
    <w:rsid w:val="00150269"/>
    <w:rsid w:val="00163405"/>
    <w:rsid w:val="00170978"/>
    <w:rsid w:val="00175EDC"/>
    <w:rsid w:val="00177891"/>
    <w:rsid w:val="00181AC0"/>
    <w:rsid w:val="00185691"/>
    <w:rsid w:val="001D0BB2"/>
    <w:rsid w:val="001D15F5"/>
    <w:rsid w:val="001D7910"/>
    <w:rsid w:val="001E09C8"/>
    <w:rsid w:val="001E0C88"/>
    <w:rsid w:val="001F0B41"/>
    <w:rsid w:val="0020085E"/>
    <w:rsid w:val="00212D52"/>
    <w:rsid w:val="0022280E"/>
    <w:rsid w:val="00242CCD"/>
    <w:rsid w:val="0025220F"/>
    <w:rsid w:val="0027157C"/>
    <w:rsid w:val="00283C07"/>
    <w:rsid w:val="002A235E"/>
    <w:rsid w:val="002B136F"/>
    <w:rsid w:val="002B3709"/>
    <w:rsid w:val="002B56C8"/>
    <w:rsid w:val="002D306E"/>
    <w:rsid w:val="002D7541"/>
    <w:rsid w:val="003001C6"/>
    <w:rsid w:val="0030097A"/>
    <w:rsid w:val="0031178B"/>
    <w:rsid w:val="003138B1"/>
    <w:rsid w:val="00314AB6"/>
    <w:rsid w:val="00315201"/>
    <w:rsid w:val="00332AAB"/>
    <w:rsid w:val="00333098"/>
    <w:rsid w:val="00334A85"/>
    <w:rsid w:val="00334E6B"/>
    <w:rsid w:val="003527D4"/>
    <w:rsid w:val="003B24F7"/>
    <w:rsid w:val="003B29B5"/>
    <w:rsid w:val="003B3924"/>
    <w:rsid w:val="003C7F90"/>
    <w:rsid w:val="003D33D8"/>
    <w:rsid w:val="003D77E3"/>
    <w:rsid w:val="003E1B2C"/>
    <w:rsid w:val="003E483E"/>
    <w:rsid w:val="003F2ABE"/>
    <w:rsid w:val="003F7C79"/>
    <w:rsid w:val="004258F0"/>
    <w:rsid w:val="00441B38"/>
    <w:rsid w:val="0045563D"/>
    <w:rsid w:val="0045666D"/>
    <w:rsid w:val="004610CB"/>
    <w:rsid w:val="00465AC0"/>
    <w:rsid w:val="00482653"/>
    <w:rsid w:val="00487C09"/>
    <w:rsid w:val="0049118C"/>
    <w:rsid w:val="0049406D"/>
    <w:rsid w:val="004A3744"/>
    <w:rsid w:val="004C2A98"/>
    <w:rsid w:val="004C4F8C"/>
    <w:rsid w:val="004D6C38"/>
    <w:rsid w:val="004E63B6"/>
    <w:rsid w:val="004F35D0"/>
    <w:rsid w:val="0050402A"/>
    <w:rsid w:val="005156AF"/>
    <w:rsid w:val="00515C9E"/>
    <w:rsid w:val="00516E46"/>
    <w:rsid w:val="0053038D"/>
    <w:rsid w:val="0053056F"/>
    <w:rsid w:val="00535A83"/>
    <w:rsid w:val="00535FA2"/>
    <w:rsid w:val="005366B9"/>
    <w:rsid w:val="005372FB"/>
    <w:rsid w:val="00543C2B"/>
    <w:rsid w:val="00547FD8"/>
    <w:rsid w:val="0057685E"/>
    <w:rsid w:val="00604B3C"/>
    <w:rsid w:val="0060534B"/>
    <w:rsid w:val="00606026"/>
    <w:rsid w:val="00622A5B"/>
    <w:rsid w:val="00630FB9"/>
    <w:rsid w:val="00635E1E"/>
    <w:rsid w:val="00637319"/>
    <w:rsid w:val="00664A3C"/>
    <w:rsid w:val="00670F38"/>
    <w:rsid w:val="006835BE"/>
    <w:rsid w:val="006841B2"/>
    <w:rsid w:val="006941D6"/>
    <w:rsid w:val="006A5E72"/>
    <w:rsid w:val="006B1368"/>
    <w:rsid w:val="006C63B6"/>
    <w:rsid w:val="006F312A"/>
    <w:rsid w:val="0070323B"/>
    <w:rsid w:val="007047E9"/>
    <w:rsid w:val="00711FD8"/>
    <w:rsid w:val="00726D11"/>
    <w:rsid w:val="0076023B"/>
    <w:rsid w:val="00762B42"/>
    <w:rsid w:val="007812BA"/>
    <w:rsid w:val="007B5D0A"/>
    <w:rsid w:val="007B72F8"/>
    <w:rsid w:val="007B7701"/>
    <w:rsid w:val="007C296C"/>
    <w:rsid w:val="00800A09"/>
    <w:rsid w:val="00810671"/>
    <w:rsid w:val="00811F23"/>
    <w:rsid w:val="008146F4"/>
    <w:rsid w:val="00823CCF"/>
    <w:rsid w:val="008524A0"/>
    <w:rsid w:val="00864724"/>
    <w:rsid w:val="00875524"/>
    <w:rsid w:val="008A319F"/>
    <w:rsid w:val="008A338E"/>
    <w:rsid w:val="008A60AD"/>
    <w:rsid w:val="008B3AE5"/>
    <w:rsid w:val="00932BDC"/>
    <w:rsid w:val="00947406"/>
    <w:rsid w:val="00954BCD"/>
    <w:rsid w:val="00980894"/>
    <w:rsid w:val="00985ACE"/>
    <w:rsid w:val="00986FEF"/>
    <w:rsid w:val="0099634F"/>
    <w:rsid w:val="009A1066"/>
    <w:rsid w:val="009B2BE1"/>
    <w:rsid w:val="009F0D03"/>
    <w:rsid w:val="00A276F2"/>
    <w:rsid w:val="00A30924"/>
    <w:rsid w:val="00A3157B"/>
    <w:rsid w:val="00A660AC"/>
    <w:rsid w:val="00AB0353"/>
    <w:rsid w:val="00AC0D26"/>
    <w:rsid w:val="00AC22F0"/>
    <w:rsid w:val="00AC2FA2"/>
    <w:rsid w:val="00AD4EA3"/>
    <w:rsid w:val="00AD604C"/>
    <w:rsid w:val="00AD6678"/>
    <w:rsid w:val="00AF3709"/>
    <w:rsid w:val="00AF3FAD"/>
    <w:rsid w:val="00B17F43"/>
    <w:rsid w:val="00B233C1"/>
    <w:rsid w:val="00B24025"/>
    <w:rsid w:val="00B24D57"/>
    <w:rsid w:val="00B35BA1"/>
    <w:rsid w:val="00B47CF7"/>
    <w:rsid w:val="00B529E2"/>
    <w:rsid w:val="00B565DF"/>
    <w:rsid w:val="00B65018"/>
    <w:rsid w:val="00B75E03"/>
    <w:rsid w:val="00B75EAF"/>
    <w:rsid w:val="00B77DDB"/>
    <w:rsid w:val="00BB5A78"/>
    <w:rsid w:val="00BF0CF7"/>
    <w:rsid w:val="00BF14CC"/>
    <w:rsid w:val="00BF6ECA"/>
    <w:rsid w:val="00C133A7"/>
    <w:rsid w:val="00C15FC3"/>
    <w:rsid w:val="00C36B69"/>
    <w:rsid w:val="00C7476E"/>
    <w:rsid w:val="00C87AA9"/>
    <w:rsid w:val="00C956B5"/>
    <w:rsid w:val="00CA3F0E"/>
    <w:rsid w:val="00CB1336"/>
    <w:rsid w:val="00CC2BB9"/>
    <w:rsid w:val="00CE5DDC"/>
    <w:rsid w:val="00CF2164"/>
    <w:rsid w:val="00CF2418"/>
    <w:rsid w:val="00D05E3B"/>
    <w:rsid w:val="00D07462"/>
    <w:rsid w:val="00D07F02"/>
    <w:rsid w:val="00D2185A"/>
    <w:rsid w:val="00D23E18"/>
    <w:rsid w:val="00D2458C"/>
    <w:rsid w:val="00D40637"/>
    <w:rsid w:val="00D43C78"/>
    <w:rsid w:val="00DA10AB"/>
    <w:rsid w:val="00DB272F"/>
    <w:rsid w:val="00DD59E7"/>
    <w:rsid w:val="00DE498C"/>
    <w:rsid w:val="00DF0133"/>
    <w:rsid w:val="00DF46C6"/>
    <w:rsid w:val="00E05220"/>
    <w:rsid w:val="00E1009D"/>
    <w:rsid w:val="00E22F69"/>
    <w:rsid w:val="00E32B4A"/>
    <w:rsid w:val="00E40910"/>
    <w:rsid w:val="00E5173D"/>
    <w:rsid w:val="00E641FB"/>
    <w:rsid w:val="00E751C2"/>
    <w:rsid w:val="00E90218"/>
    <w:rsid w:val="00E94376"/>
    <w:rsid w:val="00E95507"/>
    <w:rsid w:val="00EA0415"/>
    <w:rsid w:val="00ED3563"/>
    <w:rsid w:val="00EE567C"/>
    <w:rsid w:val="00EF1366"/>
    <w:rsid w:val="00F054AB"/>
    <w:rsid w:val="00F05908"/>
    <w:rsid w:val="00F12519"/>
    <w:rsid w:val="00F174AB"/>
    <w:rsid w:val="00F243B6"/>
    <w:rsid w:val="00F2637F"/>
    <w:rsid w:val="00F322FE"/>
    <w:rsid w:val="00F4426A"/>
    <w:rsid w:val="00F71391"/>
    <w:rsid w:val="00F823CF"/>
    <w:rsid w:val="00F832DC"/>
    <w:rsid w:val="00F924EE"/>
    <w:rsid w:val="00F9688A"/>
    <w:rsid w:val="00FB45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E5DF29"/>
  <w15:docId w15:val="{F6631AC5-1730-4F25-AA4F-20716860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Pr>
      <w:rFonts w:ascii="Times New Roman" w:eastAsia="Times New Roman" w:hAnsi="Times New Roman" w:cs="Times New Roman"/>
      <w:b w:val="0"/>
      <w:bCs w:val="0"/>
      <w:i w:val="0"/>
      <w:iCs w:val="0"/>
      <w:smallCaps w:val="0"/>
      <w:strike w:val="0"/>
      <w:sz w:val="16"/>
      <w:szCs w:val="1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iCs/>
      <w:smallCaps w:val="0"/>
      <w:strike w:val="0"/>
      <w:sz w:val="19"/>
      <w:szCs w:val="19"/>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18"/>
      <w:szCs w:val="18"/>
      <w:u w:val="none"/>
    </w:rPr>
  </w:style>
  <w:style w:type="paragraph" w:customStyle="1" w:styleId="a4">
    <w:name w:val="Другое"/>
    <w:basedOn w:val="a"/>
    <w:link w:val="a3"/>
    <w:pPr>
      <w:shd w:val="clear" w:color="auto" w:fill="FFFFFF"/>
    </w:pPr>
    <w:rPr>
      <w:rFonts w:ascii="Times New Roman" w:eastAsia="Times New Roman" w:hAnsi="Times New Roman" w:cs="Times New Roman"/>
      <w:sz w:val="16"/>
      <w:szCs w:val="16"/>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5"/>
    <w:pPr>
      <w:shd w:val="clear" w:color="auto" w:fill="FFFFFF"/>
    </w:pPr>
    <w:rPr>
      <w:rFonts w:ascii="Times New Roman" w:eastAsia="Times New Roman" w:hAnsi="Times New Roman" w:cs="Times New Roman"/>
      <w:i/>
      <w:iCs/>
      <w:sz w:val="19"/>
      <w:szCs w:val="19"/>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b/>
      <w:bCs/>
      <w:sz w:val="18"/>
      <w:szCs w:val="18"/>
    </w:rPr>
  </w:style>
  <w:style w:type="table" w:styleId="a8">
    <w:name w:val="Table Grid"/>
    <w:basedOn w:val="a1"/>
    <w:uiPriority w:val="39"/>
    <w:rsid w:val="00E94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D306E"/>
    <w:pPr>
      <w:tabs>
        <w:tab w:val="center" w:pos="4819"/>
        <w:tab w:val="right" w:pos="9639"/>
      </w:tabs>
    </w:pPr>
  </w:style>
  <w:style w:type="character" w:customStyle="1" w:styleId="aa">
    <w:name w:val="Верхній колонтитул Знак"/>
    <w:basedOn w:val="a0"/>
    <w:link w:val="a9"/>
    <w:uiPriority w:val="99"/>
    <w:rsid w:val="002D306E"/>
    <w:rPr>
      <w:color w:val="000000"/>
    </w:rPr>
  </w:style>
  <w:style w:type="paragraph" w:styleId="ab">
    <w:name w:val="footer"/>
    <w:basedOn w:val="a"/>
    <w:link w:val="ac"/>
    <w:uiPriority w:val="99"/>
    <w:unhideWhenUsed/>
    <w:rsid w:val="002D306E"/>
    <w:pPr>
      <w:tabs>
        <w:tab w:val="center" w:pos="4819"/>
        <w:tab w:val="right" w:pos="9639"/>
      </w:tabs>
    </w:pPr>
  </w:style>
  <w:style w:type="character" w:customStyle="1" w:styleId="ac">
    <w:name w:val="Нижній колонтитул Знак"/>
    <w:basedOn w:val="a0"/>
    <w:link w:val="ab"/>
    <w:uiPriority w:val="99"/>
    <w:rsid w:val="002D306E"/>
    <w:rPr>
      <w:color w:val="000000"/>
    </w:rPr>
  </w:style>
  <w:style w:type="character" w:customStyle="1" w:styleId="21">
    <w:name w:val="Основной текст (2)_"/>
    <w:basedOn w:val="a0"/>
    <w:link w:val="22"/>
    <w:rsid w:val="00823CCF"/>
    <w:rPr>
      <w:rFonts w:ascii="Times New Roman" w:eastAsia="Times New Roman" w:hAnsi="Times New Roman" w:cs="Times New Roman"/>
      <w:i/>
      <w:iCs/>
      <w:sz w:val="14"/>
      <w:szCs w:val="14"/>
      <w:shd w:val="clear" w:color="auto" w:fill="FFFFFF"/>
    </w:rPr>
  </w:style>
  <w:style w:type="paragraph" w:customStyle="1" w:styleId="22">
    <w:name w:val="Основной текст (2)"/>
    <w:basedOn w:val="a"/>
    <w:link w:val="21"/>
    <w:rsid w:val="00823CCF"/>
    <w:pPr>
      <w:shd w:val="clear" w:color="auto" w:fill="FFFFFF"/>
      <w:spacing w:after="160"/>
      <w:ind w:firstLine="140"/>
      <w:jc w:val="right"/>
    </w:pPr>
    <w:rPr>
      <w:rFonts w:ascii="Times New Roman" w:eastAsia="Times New Roman" w:hAnsi="Times New Roman" w:cs="Times New Roman"/>
      <w:i/>
      <w:iCs/>
      <w:color w:val="auto"/>
      <w:sz w:val="14"/>
      <w:szCs w:val="14"/>
    </w:rPr>
  </w:style>
  <w:style w:type="character" w:styleId="ad">
    <w:name w:val="Strong"/>
    <w:basedOn w:val="a0"/>
    <w:uiPriority w:val="22"/>
    <w:qFormat/>
    <w:rsid w:val="00185691"/>
    <w:rPr>
      <w:b/>
      <w:bCs/>
    </w:rPr>
  </w:style>
  <w:style w:type="character" w:styleId="ae">
    <w:name w:val="Emphasis"/>
    <w:basedOn w:val="a0"/>
    <w:uiPriority w:val="20"/>
    <w:qFormat/>
    <w:rsid w:val="00F2637F"/>
    <w:rPr>
      <w:i/>
      <w:iCs/>
    </w:rPr>
  </w:style>
  <w:style w:type="paragraph" w:styleId="af">
    <w:name w:val="No Spacing"/>
    <w:uiPriority w:val="1"/>
    <w:qFormat/>
    <w:rsid w:val="00AD604C"/>
    <w:rPr>
      <w:color w:val="000000"/>
    </w:rPr>
  </w:style>
  <w:style w:type="paragraph" w:styleId="af0">
    <w:name w:val="Balloon Text"/>
    <w:basedOn w:val="a"/>
    <w:link w:val="af1"/>
    <w:uiPriority w:val="99"/>
    <w:semiHidden/>
    <w:unhideWhenUsed/>
    <w:rsid w:val="00D2185A"/>
    <w:rPr>
      <w:rFonts w:ascii="Segoe UI" w:hAnsi="Segoe UI" w:cs="Segoe UI"/>
      <w:sz w:val="18"/>
      <w:szCs w:val="18"/>
    </w:rPr>
  </w:style>
  <w:style w:type="character" w:customStyle="1" w:styleId="af1">
    <w:name w:val="Текст у виносці Знак"/>
    <w:basedOn w:val="a0"/>
    <w:link w:val="af0"/>
    <w:uiPriority w:val="99"/>
    <w:semiHidden/>
    <w:rsid w:val="00D2185A"/>
    <w:rPr>
      <w:rFonts w:ascii="Segoe UI" w:hAnsi="Segoe UI" w:cs="Segoe UI"/>
      <w:color w:val="000000"/>
      <w:sz w:val="18"/>
      <w:szCs w:val="18"/>
    </w:rPr>
  </w:style>
  <w:style w:type="character" w:customStyle="1" w:styleId="3">
    <w:name w:val="Основной текст (3)_"/>
    <w:basedOn w:val="a0"/>
    <w:link w:val="30"/>
    <w:locked/>
    <w:rsid w:val="000123AB"/>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0123AB"/>
    <w:pPr>
      <w:shd w:val="clear" w:color="auto" w:fill="FFFFFF"/>
      <w:spacing w:line="232" w:lineRule="auto"/>
    </w:pPr>
    <w:rPr>
      <w:rFonts w:ascii="Times New Roman" w:eastAsia="Times New Roman" w:hAnsi="Times New Roman" w:cs="Times New Roman"/>
      <w:color w:val="auto"/>
      <w:sz w:val="16"/>
      <w:szCs w:val="16"/>
    </w:rPr>
  </w:style>
  <w:style w:type="character" w:customStyle="1" w:styleId="4">
    <w:name w:val="Основной текст (4)_"/>
    <w:basedOn w:val="a0"/>
    <w:link w:val="40"/>
    <w:rsid w:val="002D7541"/>
    <w:rPr>
      <w:rFonts w:ascii="Times New Roman" w:eastAsia="Times New Roman" w:hAnsi="Times New Roman" w:cs="Times New Roman"/>
      <w:sz w:val="11"/>
      <w:szCs w:val="11"/>
      <w:shd w:val="clear" w:color="auto" w:fill="FFFFFF"/>
    </w:rPr>
  </w:style>
  <w:style w:type="paragraph" w:customStyle="1" w:styleId="40">
    <w:name w:val="Основной текст (4)"/>
    <w:basedOn w:val="a"/>
    <w:link w:val="4"/>
    <w:rsid w:val="002D7541"/>
    <w:pPr>
      <w:shd w:val="clear" w:color="auto" w:fill="FFFFFF"/>
      <w:spacing w:after="80" w:line="264" w:lineRule="auto"/>
    </w:pPr>
    <w:rPr>
      <w:rFonts w:ascii="Times New Roman" w:eastAsia="Times New Roman" w:hAnsi="Times New Roman" w:cs="Times New Roman"/>
      <w:color w:val="auto"/>
      <w:sz w:val="11"/>
      <w:szCs w:val="11"/>
    </w:rPr>
  </w:style>
  <w:style w:type="character" w:customStyle="1" w:styleId="name">
    <w:name w:val="name"/>
    <w:basedOn w:val="a0"/>
    <w:rsid w:val="002D7541"/>
  </w:style>
  <w:style w:type="paragraph" w:customStyle="1" w:styleId="ParagraphStyle">
    <w:name w:val="Paragraph Style"/>
    <w:rsid w:val="002D7541"/>
    <w:pPr>
      <w:widowControl/>
      <w:autoSpaceDE w:val="0"/>
      <w:autoSpaceDN w:val="0"/>
      <w:adjustRightInd w:val="0"/>
    </w:pPr>
    <w:rPr>
      <w:rFonts w:eastAsia="Times New Roman"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5136">
      <w:bodyDiv w:val="1"/>
      <w:marLeft w:val="0"/>
      <w:marRight w:val="0"/>
      <w:marTop w:val="0"/>
      <w:marBottom w:val="0"/>
      <w:divBdr>
        <w:top w:val="none" w:sz="0" w:space="0" w:color="auto"/>
        <w:left w:val="none" w:sz="0" w:space="0" w:color="auto"/>
        <w:bottom w:val="none" w:sz="0" w:space="0" w:color="auto"/>
        <w:right w:val="none" w:sz="0" w:space="0" w:color="auto"/>
      </w:divBdr>
    </w:div>
    <w:div w:id="459226330">
      <w:bodyDiv w:val="1"/>
      <w:marLeft w:val="0"/>
      <w:marRight w:val="0"/>
      <w:marTop w:val="0"/>
      <w:marBottom w:val="0"/>
      <w:divBdr>
        <w:top w:val="none" w:sz="0" w:space="0" w:color="auto"/>
        <w:left w:val="none" w:sz="0" w:space="0" w:color="auto"/>
        <w:bottom w:val="none" w:sz="0" w:space="0" w:color="auto"/>
        <w:right w:val="none" w:sz="0" w:space="0" w:color="auto"/>
      </w:divBdr>
    </w:div>
    <w:div w:id="665940921">
      <w:bodyDiv w:val="1"/>
      <w:marLeft w:val="0"/>
      <w:marRight w:val="0"/>
      <w:marTop w:val="0"/>
      <w:marBottom w:val="0"/>
      <w:divBdr>
        <w:top w:val="none" w:sz="0" w:space="0" w:color="auto"/>
        <w:left w:val="none" w:sz="0" w:space="0" w:color="auto"/>
        <w:bottom w:val="none" w:sz="0" w:space="0" w:color="auto"/>
        <w:right w:val="none" w:sz="0" w:space="0" w:color="auto"/>
      </w:divBdr>
    </w:div>
    <w:div w:id="1029330665">
      <w:bodyDiv w:val="1"/>
      <w:marLeft w:val="0"/>
      <w:marRight w:val="0"/>
      <w:marTop w:val="0"/>
      <w:marBottom w:val="0"/>
      <w:divBdr>
        <w:top w:val="none" w:sz="0" w:space="0" w:color="auto"/>
        <w:left w:val="none" w:sz="0" w:space="0" w:color="auto"/>
        <w:bottom w:val="none" w:sz="0" w:space="0" w:color="auto"/>
        <w:right w:val="none" w:sz="0" w:space="0" w:color="auto"/>
      </w:divBdr>
    </w:div>
    <w:div w:id="1053622445">
      <w:bodyDiv w:val="1"/>
      <w:marLeft w:val="0"/>
      <w:marRight w:val="0"/>
      <w:marTop w:val="0"/>
      <w:marBottom w:val="0"/>
      <w:divBdr>
        <w:top w:val="none" w:sz="0" w:space="0" w:color="auto"/>
        <w:left w:val="none" w:sz="0" w:space="0" w:color="auto"/>
        <w:bottom w:val="none" w:sz="0" w:space="0" w:color="auto"/>
        <w:right w:val="none" w:sz="0" w:space="0" w:color="auto"/>
      </w:divBdr>
    </w:div>
    <w:div w:id="1069115787">
      <w:bodyDiv w:val="1"/>
      <w:marLeft w:val="0"/>
      <w:marRight w:val="0"/>
      <w:marTop w:val="0"/>
      <w:marBottom w:val="0"/>
      <w:divBdr>
        <w:top w:val="none" w:sz="0" w:space="0" w:color="auto"/>
        <w:left w:val="none" w:sz="0" w:space="0" w:color="auto"/>
        <w:bottom w:val="none" w:sz="0" w:space="0" w:color="auto"/>
        <w:right w:val="none" w:sz="0" w:space="0" w:color="auto"/>
      </w:divBdr>
    </w:div>
    <w:div w:id="1137723422">
      <w:bodyDiv w:val="1"/>
      <w:marLeft w:val="0"/>
      <w:marRight w:val="0"/>
      <w:marTop w:val="0"/>
      <w:marBottom w:val="0"/>
      <w:divBdr>
        <w:top w:val="none" w:sz="0" w:space="0" w:color="auto"/>
        <w:left w:val="none" w:sz="0" w:space="0" w:color="auto"/>
        <w:bottom w:val="none" w:sz="0" w:space="0" w:color="auto"/>
        <w:right w:val="none" w:sz="0" w:space="0" w:color="auto"/>
      </w:divBdr>
    </w:div>
    <w:div w:id="1566843277">
      <w:bodyDiv w:val="1"/>
      <w:marLeft w:val="0"/>
      <w:marRight w:val="0"/>
      <w:marTop w:val="0"/>
      <w:marBottom w:val="0"/>
      <w:divBdr>
        <w:top w:val="none" w:sz="0" w:space="0" w:color="auto"/>
        <w:left w:val="none" w:sz="0" w:space="0" w:color="auto"/>
        <w:bottom w:val="none" w:sz="0" w:space="0" w:color="auto"/>
        <w:right w:val="none" w:sz="0" w:space="0" w:color="auto"/>
      </w:divBdr>
    </w:div>
    <w:div w:id="1681540684">
      <w:bodyDiv w:val="1"/>
      <w:marLeft w:val="0"/>
      <w:marRight w:val="0"/>
      <w:marTop w:val="0"/>
      <w:marBottom w:val="0"/>
      <w:divBdr>
        <w:top w:val="none" w:sz="0" w:space="0" w:color="auto"/>
        <w:left w:val="none" w:sz="0" w:space="0" w:color="auto"/>
        <w:bottom w:val="none" w:sz="0" w:space="0" w:color="auto"/>
        <w:right w:val="none" w:sz="0" w:space="0" w:color="auto"/>
      </w:divBdr>
    </w:div>
    <w:div w:id="1939095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request_qr_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3</Pages>
  <Words>879</Words>
  <Characters>5015</Characters>
  <Application>Microsoft Office Word</Application>
  <DocSecurity>0</DocSecurity>
  <Lines>41</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 Юр особа оренда дозвіл</vt:lpstr>
      <vt:lpstr/>
    </vt:vector>
  </TitlesOfParts>
  <Manager>Управління землеустрою</Manager>
  <Company>ДЕПАРТАМЕНТ ЗЕМЕЛЬНИХ РЕСУРСІВ</Company>
  <LinksUpToDate>false</LinksUpToDate>
  <CharactersWithSpaces>5883</CharactersWithSpaces>
  <SharedDoc>false</SharedDoc>
  <HyperlinkBase>77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 Юр особа оренда дозвіл</dc:title>
  <dc:creator>Admin</dc:creator>
  <cp:keywords>{"doc_type_id":77,"doc_type_name":"Пояснювальна записка Юр особа оренда дозвіл","doc_type_file":"Юр_особа_оренда_дозвіл.docx"}</cp:keywords>
  <cp:lastModifiedBy>Склярська Віра Анатоліївна</cp:lastModifiedBy>
  <cp:revision>102</cp:revision>
  <cp:lastPrinted>2025-05-07T06:29:00Z</cp:lastPrinted>
  <dcterms:created xsi:type="dcterms:W3CDTF">2019-11-25T15:44:00Z</dcterms:created>
  <dcterms:modified xsi:type="dcterms:W3CDTF">2025-05-12T07:29:00Z</dcterms:modified>
</cp:coreProperties>
</file>