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72FE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625463995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625463995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72FE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72FE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72FE1">
        <w:rPr>
          <w:b/>
          <w:bCs/>
          <w:sz w:val="24"/>
          <w:szCs w:val="24"/>
          <w:lang w:val="ru-RU"/>
        </w:rPr>
        <w:t xml:space="preserve">№ </w:t>
      </w:r>
      <w:r w:rsidR="004D1119" w:rsidRPr="00072FE1">
        <w:rPr>
          <w:b/>
          <w:bCs/>
          <w:sz w:val="24"/>
          <w:szCs w:val="24"/>
          <w:lang w:val="ru-RU"/>
        </w:rPr>
        <w:t xml:space="preserve">ПЗН-57757 </w:t>
      </w:r>
      <w:proofErr w:type="spellStart"/>
      <w:r w:rsidR="004D1119" w:rsidRPr="00072FE1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72FE1">
        <w:rPr>
          <w:b/>
          <w:bCs/>
          <w:sz w:val="24"/>
          <w:szCs w:val="24"/>
          <w:lang w:val="ru-RU"/>
        </w:rPr>
        <w:t xml:space="preserve"> 28.08.2023</w:t>
      </w:r>
    </w:p>
    <w:p w14:paraId="781D03CD" w14:textId="77777777" w:rsidR="004D1119" w:rsidRPr="00072FE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72FE1">
        <w:rPr>
          <w:sz w:val="24"/>
          <w:szCs w:val="24"/>
          <w:lang w:val="ru-RU"/>
        </w:rPr>
        <w:t xml:space="preserve">до </w:t>
      </w:r>
      <w:proofErr w:type="spellStart"/>
      <w:r w:rsidRPr="00072FE1">
        <w:rPr>
          <w:sz w:val="24"/>
          <w:szCs w:val="24"/>
          <w:lang w:val="ru-RU"/>
        </w:rPr>
        <w:t>проєкту</w:t>
      </w:r>
      <w:proofErr w:type="spellEnd"/>
      <w:r w:rsidRPr="00072FE1">
        <w:rPr>
          <w:sz w:val="24"/>
          <w:szCs w:val="24"/>
          <w:lang w:val="ru-RU"/>
        </w:rPr>
        <w:t xml:space="preserve"> </w:t>
      </w:r>
      <w:proofErr w:type="spellStart"/>
      <w:r w:rsidRPr="00072FE1">
        <w:rPr>
          <w:sz w:val="24"/>
          <w:szCs w:val="24"/>
          <w:lang w:val="ru-RU"/>
        </w:rPr>
        <w:t>рішення</w:t>
      </w:r>
      <w:proofErr w:type="spellEnd"/>
      <w:r w:rsidRPr="00072FE1">
        <w:rPr>
          <w:sz w:val="24"/>
          <w:szCs w:val="24"/>
          <w:lang w:val="ru-RU"/>
        </w:rPr>
        <w:t xml:space="preserve"> </w:t>
      </w:r>
      <w:proofErr w:type="spellStart"/>
      <w:r w:rsidRPr="00072FE1">
        <w:rPr>
          <w:sz w:val="24"/>
          <w:szCs w:val="24"/>
          <w:lang w:val="ru-RU"/>
        </w:rPr>
        <w:t>Київської</w:t>
      </w:r>
      <w:proofErr w:type="spellEnd"/>
      <w:r w:rsidRPr="00072FE1">
        <w:rPr>
          <w:sz w:val="24"/>
          <w:szCs w:val="24"/>
          <w:lang w:val="ru-RU"/>
        </w:rPr>
        <w:t xml:space="preserve"> </w:t>
      </w:r>
      <w:proofErr w:type="spellStart"/>
      <w:r w:rsidRPr="00072FE1">
        <w:rPr>
          <w:sz w:val="24"/>
          <w:szCs w:val="24"/>
          <w:lang w:val="ru-RU"/>
        </w:rPr>
        <w:t>міської</w:t>
      </w:r>
      <w:proofErr w:type="spellEnd"/>
      <w:r w:rsidRPr="00072FE1">
        <w:rPr>
          <w:sz w:val="24"/>
          <w:szCs w:val="24"/>
          <w:lang w:val="ru-RU"/>
        </w:rPr>
        <w:t xml:space="preserve"> ради:</w:t>
      </w:r>
    </w:p>
    <w:p w14:paraId="6A7A1E15" w14:textId="740079BA" w:rsidR="004D1119" w:rsidRPr="004D1119" w:rsidRDefault="004D1119" w:rsidP="00072FE1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некомерційному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Київська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міська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наркологічна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клінічна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лікарня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Соціотерапія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виконавчого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органу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Київської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міської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ради (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Київської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міської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державної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адміністрації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)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закладів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охорони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здоров’я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соціальної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допомоги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Відпочинку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, 18 у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072FE1" w:rsidRPr="00072FE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072FE1">
        <w:trPr>
          <w:cantSplit/>
          <w:trHeight w:hRule="exact" w:val="121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2B4588D2" w:rsidR="004D1119" w:rsidRPr="00072FE1" w:rsidRDefault="00072FE1" w:rsidP="00072FE1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Комунальне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некомерційн</w:t>
            </w:r>
            <w:r>
              <w:rPr>
                <w:i/>
                <w:iCs/>
                <w:sz w:val="24"/>
                <w:szCs w:val="24"/>
                <w:lang w:val="ru-RU"/>
              </w:rPr>
              <w:t>е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підприємств</w:t>
            </w:r>
            <w:r>
              <w:rPr>
                <w:i/>
                <w:iCs/>
                <w:sz w:val="24"/>
                <w:szCs w:val="24"/>
                <w:lang w:val="ru-RU"/>
              </w:rPr>
              <w:t>о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Київська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міська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наркологічна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клінічна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лікарня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Соціотерапія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виконавчого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r w:rsidRPr="00072FE1">
              <w:rPr>
                <w:i/>
                <w:iCs/>
                <w:sz w:val="24"/>
                <w:szCs w:val="24"/>
                <w:lang w:val="ru-RU"/>
              </w:rPr>
              <w:t>органу</w:t>
            </w:r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Київської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міської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r w:rsidRPr="00072FE1">
              <w:rPr>
                <w:i/>
                <w:iCs/>
                <w:sz w:val="24"/>
                <w:szCs w:val="24"/>
                <w:lang w:val="ru-RU"/>
              </w:rPr>
              <w:t>ради</w:t>
            </w:r>
            <w:r w:rsidRPr="00072FE1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Київської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міської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державної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FE1">
              <w:rPr>
                <w:i/>
                <w:iCs/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072FE1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D1119" w:rsidRPr="00D23BD8" w14:paraId="6A6CF238" w14:textId="77777777" w:rsidTr="0093111C">
        <w:trPr>
          <w:cantSplit/>
          <w:trHeight w:hRule="exact" w:val="70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06B3D016" w:rsidR="004D1119" w:rsidRPr="0093111C" w:rsidRDefault="006E10B3" w:rsidP="00FA70B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7A3121AA" w14:textId="77777777" w:rsidR="004D1119" w:rsidRDefault="00072FE1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Київська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міська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рада</w:t>
            </w:r>
          </w:p>
          <w:p w14:paraId="13ACE229" w14:textId="649661EB" w:rsidR="00072FE1" w:rsidRPr="00A43048" w:rsidRDefault="00072FE1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Хрещатик</w:t>
            </w:r>
            <w:proofErr w:type="spellEnd"/>
          </w:p>
        </w:tc>
      </w:tr>
      <w:tr w:rsidR="004D1119" w:rsidRPr="00854FAD" w14:paraId="2EEB9864" w14:textId="77777777" w:rsidTr="0093111C">
        <w:trPr>
          <w:cantSplit/>
          <w:trHeight w:hRule="exact" w:val="71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72F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656823D1" w:rsidR="004D1119" w:rsidRPr="004D1119" w:rsidRDefault="006E10B3" w:rsidP="00072FE1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3490A7D7" w:rsidR="004D1119" w:rsidRPr="00A43048" w:rsidRDefault="00FA70B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</w:t>
            </w:r>
            <w:r w:rsidR="00BC5A16" w:rsidRPr="00A43048">
              <w:rPr>
                <w:i/>
                <w:iCs/>
                <w:sz w:val="24"/>
                <w:szCs w:val="24"/>
                <w:lang w:val="ru-RU"/>
              </w:rPr>
              <w:t>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A70B9">
              <w:rPr>
                <w:i/>
                <w:iCs/>
                <w:sz w:val="24"/>
                <w:szCs w:val="24"/>
                <w:lang w:val="ru-RU"/>
              </w:rPr>
              <w:t>від</w:t>
            </w:r>
            <w:proofErr w:type="spellEnd"/>
            <w:r w:rsidRPr="00FA70B9">
              <w:rPr>
                <w:i/>
                <w:iCs/>
                <w:sz w:val="24"/>
                <w:szCs w:val="24"/>
                <w:lang w:val="ru-RU"/>
              </w:rPr>
              <w:t xml:space="preserve"> 03.08.2023 № 625463995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72FE1">
        <w:rPr>
          <w:b/>
          <w:bCs/>
          <w:sz w:val="24"/>
          <w:szCs w:val="24"/>
          <w:lang w:val="ru-RU"/>
        </w:rPr>
        <w:t>8000000000:75:226:0015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93111C">
        <w:trPr>
          <w:trHeight w:val="50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вул. Відпочинку, 18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E532D9B" w:rsidR="004D1119" w:rsidRPr="00A43048" w:rsidRDefault="004D1119" w:rsidP="00E8235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0,28</w:t>
            </w:r>
            <w:r w:rsidR="00E8235A">
              <w:rPr>
                <w:i/>
                <w:iCs/>
                <w:sz w:val="24"/>
                <w:szCs w:val="24"/>
              </w:rPr>
              <w:t>16</w:t>
            </w:r>
            <w:r w:rsidRPr="00A43048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D1119" w:rsidRPr="00072FE1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61865CD" w:rsidR="004D1119" w:rsidRPr="006E10B3" w:rsidRDefault="006E10B3" w:rsidP="0093111C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BDD5B62" w:rsidR="004D1119" w:rsidRPr="00A43048" w:rsidRDefault="00FA70B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D1119" w:rsidRPr="00A43048">
              <w:rPr>
                <w:i/>
                <w:sz w:val="24"/>
                <w:szCs w:val="24"/>
              </w:rPr>
              <w:t>остійне користування</w:t>
            </w:r>
          </w:p>
        </w:tc>
      </w:tr>
      <w:tr w:rsidR="004D1119" w:rsidRPr="00D23BD8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0651D2E" w:rsidR="004D1119" w:rsidRPr="00D17412" w:rsidRDefault="00072FE1" w:rsidP="00DC4060">
            <w:pPr>
              <w:pStyle w:val="a5"/>
              <w:shd w:val="clear" w:color="auto" w:fill="auto"/>
              <w:rPr>
                <w:i/>
                <w:sz w:val="24"/>
                <w:szCs w:val="24"/>
              </w:rPr>
            </w:pPr>
            <w:r w:rsidRPr="00D17412">
              <w:rPr>
                <w:i/>
                <w:sz w:val="24"/>
                <w:szCs w:val="24"/>
              </w:rPr>
              <w:t>з</w:t>
            </w:r>
            <w:r w:rsidR="00CD0A63" w:rsidRPr="00D17412">
              <w:rPr>
                <w:i/>
                <w:sz w:val="24"/>
                <w:szCs w:val="24"/>
              </w:rPr>
              <w:t>емлі житлової та громадської забудови</w:t>
            </w:r>
          </w:p>
        </w:tc>
      </w:tr>
      <w:tr w:rsidR="004D1119" w:rsidRPr="00D23BD8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1C99A876" w:rsidR="004D1119" w:rsidRPr="002C1187" w:rsidRDefault="006E10B3" w:rsidP="00072FE1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72FE1">
              <w:rPr>
                <w:sz w:val="24"/>
                <w:szCs w:val="24"/>
                <w:lang w:val="ru-RU"/>
              </w:rPr>
              <w:t xml:space="preserve"> </w:t>
            </w:r>
            <w:r w:rsidR="00072FE1">
              <w:rPr>
                <w:sz w:val="24"/>
                <w:szCs w:val="24"/>
              </w:rPr>
              <w:t>Код виду ц</w:t>
            </w:r>
            <w:r w:rsidR="004D1119" w:rsidRPr="00456FAA">
              <w:rPr>
                <w:sz w:val="24"/>
                <w:szCs w:val="24"/>
              </w:rPr>
              <w:t>ільов</w:t>
            </w:r>
            <w:r w:rsidR="00072FE1">
              <w:rPr>
                <w:sz w:val="24"/>
                <w:szCs w:val="24"/>
              </w:rPr>
              <w:t>ого</w:t>
            </w:r>
            <w:r w:rsidR="004D1119" w:rsidRPr="00456FAA">
              <w:rPr>
                <w:sz w:val="24"/>
                <w:szCs w:val="24"/>
              </w:rPr>
              <w:t xml:space="preserve">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6CCE1CE" w:rsidR="00A21758" w:rsidRPr="00D17412" w:rsidRDefault="00C675D8" w:rsidP="00FA70B9">
            <w:pPr>
              <w:pStyle w:val="a5"/>
              <w:shd w:val="clear" w:color="auto" w:fill="auto"/>
              <w:rPr>
                <w:i/>
                <w:sz w:val="24"/>
                <w:szCs w:val="24"/>
              </w:rPr>
            </w:pPr>
            <w:r w:rsidRPr="00D17412">
              <w:rPr>
                <w:i/>
                <w:sz w:val="24"/>
                <w:szCs w:val="24"/>
              </w:rPr>
              <w:t xml:space="preserve">03.03 </w:t>
            </w:r>
            <w:r w:rsidR="004D1119" w:rsidRPr="00D17412">
              <w:rPr>
                <w:i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 w:rsidR="00CD0A63" w:rsidRPr="00D1741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E4564D0" w:rsidR="00E93A88" w:rsidRPr="00D17412" w:rsidRDefault="00D17412" w:rsidP="00D17412">
            <w:pPr>
              <w:pStyle w:val="a5"/>
              <w:shd w:val="clear" w:color="auto" w:fill="auto"/>
              <w:rPr>
                <w:i/>
                <w:sz w:val="24"/>
                <w:szCs w:val="24"/>
              </w:rPr>
            </w:pPr>
            <w:r w:rsidRPr="00D17412">
              <w:rPr>
                <w:i/>
                <w:sz w:val="24"/>
                <w:szCs w:val="24"/>
              </w:rPr>
              <w:t>4 936</w:t>
            </w:r>
            <w:r>
              <w:rPr>
                <w:i/>
                <w:sz w:val="24"/>
                <w:szCs w:val="24"/>
              </w:rPr>
              <w:t> </w:t>
            </w:r>
            <w:r w:rsidRPr="00D17412">
              <w:rPr>
                <w:i/>
                <w:sz w:val="24"/>
                <w:szCs w:val="24"/>
              </w:rPr>
              <w:t>224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93A88" w:rsidRPr="00D17412">
              <w:rPr>
                <w:i/>
                <w:sz w:val="24"/>
                <w:szCs w:val="24"/>
              </w:rPr>
              <w:t>грн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17412">
              <w:rPr>
                <w:i/>
                <w:sz w:val="24"/>
                <w:szCs w:val="24"/>
              </w:rPr>
              <w:t>09</w:t>
            </w:r>
            <w:r w:rsidR="00E93A88" w:rsidRPr="00D17412">
              <w:rPr>
                <w:i/>
                <w:sz w:val="24"/>
                <w:szCs w:val="24"/>
              </w:rPr>
              <w:t xml:space="preserve"> коп.</w:t>
            </w:r>
          </w:p>
        </w:tc>
      </w:tr>
      <w:tr w:rsidR="00DC4060" w:rsidRPr="00D23BD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3F672BB4" w:rsidR="004D1119" w:rsidRPr="00072FE1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8406AB">
        <w:rPr>
          <w:sz w:val="24"/>
          <w:szCs w:val="24"/>
          <w:lang w:val="ru-RU"/>
        </w:rPr>
        <w:t>Відповідно</w:t>
      </w:r>
      <w:proofErr w:type="spellEnd"/>
      <w:r w:rsidRPr="008406AB">
        <w:rPr>
          <w:sz w:val="24"/>
          <w:szCs w:val="24"/>
        </w:rPr>
        <w:t xml:space="preserve"> </w:t>
      </w:r>
      <w:r w:rsidRPr="008406AB">
        <w:rPr>
          <w:sz w:val="24"/>
          <w:szCs w:val="24"/>
          <w:lang w:val="ru-RU"/>
        </w:rPr>
        <w:t>до</w:t>
      </w:r>
      <w:r w:rsidRPr="008406AB">
        <w:rPr>
          <w:sz w:val="24"/>
          <w:szCs w:val="24"/>
        </w:rPr>
        <w:t xml:space="preserve"> </w:t>
      </w:r>
      <w:proofErr w:type="spellStart"/>
      <w:r w:rsidRPr="008406AB">
        <w:rPr>
          <w:sz w:val="24"/>
          <w:szCs w:val="24"/>
          <w:lang w:val="ru-RU"/>
        </w:rPr>
        <w:t>статті</w:t>
      </w:r>
      <w:proofErr w:type="spellEnd"/>
      <w:r w:rsidRPr="008406AB">
        <w:rPr>
          <w:sz w:val="24"/>
          <w:szCs w:val="24"/>
        </w:rPr>
        <w:t xml:space="preserve"> 123 </w:t>
      </w:r>
      <w:r w:rsidRPr="008406AB">
        <w:rPr>
          <w:sz w:val="24"/>
          <w:szCs w:val="24"/>
          <w:lang w:val="ru-RU"/>
        </w:rPr>
        <w:t>Земельн</w:t>
      </w:r>
      <w:r w:rsidR="00DC4060" w:rsidRPr="008406AB">
        <w:rPr>
          <w:sz w:val="24"/>
          <w:szCs w:val="24"/>
          <w:lang w:val="ru-RU"/>
        </w:rPr>
        <w:t>ого</w:t>
      </w:r>
      <w:r w:rsidR="00DC4060" w:rsidRPr="008406AB">
        <w:rPr>
          <w:sz w:val="24"/>
          <w:szCs w:val="24"/>
        </w:rPr>
        <w:t xml:space="preserve"> </w:t>
      </w:r>
      <w:r w:rsidR="00DC4060" w:rsidRPr="008406AB">
        <w:rPr>
          <w:sz w:val="24"/>
          <w:szCs w:val="24"/>
          <w:lang w:val="ru-RU"/>
        </w:rPr>
        <w:t>кодексу</w:t>
      </w:r>
      <w:r w:rsidR="00DC4060" w:rsidRPr="008406AB">
        <w:rPr>
          <w:sz w:val="24"/>
          <w:szCs w:val="24"/>
        </w:rPr>
        <w:t xml:space="preserve"> </w:t>
      </w:r>
      <w:proofErr w:type="spellStart"/>
      <w:r w:rsidR="00DC4060" w:rsidRPr="008406AB">
        <w:rPr>
          <w:sz w:val="24"/>
          <w:szCs w:val="24"/>
          <w:lang w:val="ru-RU"/>
        </w:rPr>
        <w:t>України</w:t>
      </w:r>
      <w:proofErr w:type="spellEnd"/>
      <w:r w:rsidR="00DC4060" w:rsidRPr="008406AB">
        <w:rPr>
          <w:sz w:val="24"/>
          <w:szCs w:val="24"/>
        </w:rPr>
        <w:t xml:space="preserve">, </w:t>
      </w:r>
      <w:proofErr w:type="spellStart"/>
      <w:r w:rsidR="00DC4060" w:rsidRPr="008406AB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8406AB">
        <w:rPr>
          <w:sz w:val="24"/>
          <w:szCs w:val="24"/>
          <w:lang w:val="uk-UA"/>
        </w:rPr>
        <w:t>Державному земельному кадастрі</w:t>
      </w:r>
      <w:r w:rsidR="0044297A" w:rsidRPr="008406AB">
        <w:rPr>
          <w:sz w:val="24"/>
          <w:szCs w:val="24"/>
          <w:lang w:val="uk-UA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8406AB">
        <w:rPr>
          <w:sz w:val="24"/>
          <w:szCs w:val="24"/>
          <w:lang w:val="uk-UA"/>
        </w:rPr>
        <w:t xml:space="preserve">від </w:t>
      </w:r>
      <w:r w:rsidR="008406AB" w:rsidRPr="008406AB">
        <w:rPr>
          <w:sz w:val="24"/>
          <w:szCs w:val="24"/>
          <w:lang w:val="uk-UA"/>
        </w:rPr>
        <w:t>29.08.2023</w:t>
      </w:r>
      <w:r w:rsidR="007778A0" w:rsidRPr="008406AB">
        <w:rPr>
          <w:sz w:val="24"/>
          <w:szCs w:val="24"/>
          <w:lang w:val="uk-UA"/>
        </w:rPr>
        <w:t xml:space="preserve"> № </w:t>
      </w:r>
      <w:r w:rsidR="008406AB" w:rsidRPr="008406AB">
        <w:rPr>
          <w:sz w:val="24"/>
          <w:szCs w:val="24"/>
          <w:lang w:val="uk-UA"/>
        </w:rPr>
        <w:t>НВ-0001740592023</w:t>
      </w:r>
      <w:r w:rsidR="0044297A" w:rsidRPr="008406AB">
        <w:rPr>
          <w:sz w:val="24"/>
          <w:szCs w:val="24"/>
          <w:lang w:val="uk-UA"/>
        </w:rPr>
        <w:t>),</w:t>
      </w:r>
      <w:r w:rsidRPr="008406AB">
        <w:rPr>
          <w:sz w:val="24"/>
          <w:szCs w:val="24"/>
          <w:lang w:val="uk-UA"/>
        </w:rPr>
        <w:t xml:space="preserve"> </w:t>
      </w:r>
      <w:r w:rsidR="0044297A" w:rsidRPr="008406AB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8406AB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8406AB">
        <w:rPr>
          <w:sz w:val="24"/>
          <w:szCs w:val="24"/>
          <w:lang w:val="uk-UA"/>
        </w:rPr>
        <w:t xml:space="preserve">від </w:t>
      </w:r>
      <w:r w:rsidR="00072FE1" w:rsidRPr="008406AB">
        <w:rPr>
          <w:sz w:val="24"/>
          <w:szCs w:val="24"/>
          <w:lang w:val="uk-UA"/>
        </w:rPr>
        <w:t>28.08.2023</w:t>
      </w:r>
      <w:r w:rsidR="0044297A" w:rsidRPr="008406AB">
        <w:rPr>
          <w:sz w:val="24"/>
          <w:szCs w:val="24"/>
          <w:lang w:val="uk-UA"/>
        </w:rPr>
        <w:t xml:space="preserve"> №</w:t>
      </w:r>
      <w:r w:rsidR="0044297A">
        <w:rPr>
          <w:sz w:val="24"/>
          <w:szCs w:val="24"/>
          <w:lang w:val="uk-UA"/>
        </w:rPr>
        <w:t xml:space="preserve"> </w:t>
      </w:r>
      <w:r w:rsidR="00072FE1">
        <w:rPr>
          <w:sz w:val="24"/>
          <w:szCs w:val="24"/>
          <w:lang w:val="uk-UA"/>
        </w:rPr>
        <w:t>344391986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072FE1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</w:t>
      </w:r>
      <w:r w:rsidR="00E8235A">
        <w:rPr>
          <w:sz w:val="24"/>
          <w:szCs w:val="24"/>
          <w:lang w:val="uk-UA"/>
        </w:rPr>
        <w:t xml:space="preserve">у постійне користування </w:t>
      </w:r>
      <w:r w:rsidRPr="00072FE1">
        <w:rPr>
          <w:sz w:val="24"/>
          <w:szCs w:val="24"/>
          <w:lang w:val="uk-UA"/>
        </w:rPr>
        <w:t>без зміни її меж та цільового призначення без складання документації із землеустрою.</w:t>
      </w:r>
    </w:p>
    <w:p w14:paraId="77EB12C1" w14:textId="77777777" w:rsidR="005639F6" w:rsidRPr="00072FE1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DD890A2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9"/>
        <w:gridCol w:w="6798"/>
      </w:tblGrid>
      <w:tr w:rsidR="004D1119" w:rsidRPr="00D23BD8" w14:paraId="713ABCEB" w14:textId="77777777" w:rsidTr="00E8235A">
        <w:trPr>
          <w:cantSplit/>
          <w:trHeight w:val="9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33D" w14:textId="14206DBD" w:rsidR="004D1119" w:rsidRDefault="005639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D23BD8">
              <w:rPr>
                <w:rFonts w:ascii="Times New Roman" w:eastAsia="Times New Roman" w:hAnsi="Times New Roman" w:cs="Times New Roman"/>
                <w:i/>
              </w:rPr>
              <w:t xml:space="preserve"> лікувальним корпусом, що розташований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за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адресою</w:t>
            </w:r>
            <w:proofErr w:type="spellEnd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:</w:t>
            </w:r>
            <w:r w:rsidR="00072FE1">
              <w:rPr>
                <w:rFonts w:ascii="Times New Roman" w:eastAsia="Times New Roman" w:hAnsi="Times New Roman" w:cs="Times New Roman"/>
                <w:i/>
              </w:rPr>
              <w:t xml:space="preserve"> м. Київ, вул. Відпочинку, 18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 w:rsidR="001E64E7">
              <w:rPr>
                <w:rFonts w:ascii="Times New Roman" w:eastAsia="Times New Roman" w:hAnsi="Times New Roman" w:cs="Times New Roman"/>
                <w:i/>
              </w:rPr>
              <w:t>1535723880000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1E64E7">
              <w:rPr>
                <w:rFonts w:ascii="Times New Roman" w:eastAsia="Times New Roman" w:hAnsi="Times New Roman" w:cs="Times New Roman"/>
                <w:i/>
              </w:rPr>
              <w:t>1154,2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FA70B9">
              <w:rPr>
                <w:rFonts w:ascii="Times New Roman" w:eastAsia="Times New Roman" w:hAnsi="Times New Roman" w:cs="Times New Roman"/>
                <w:i/>
              </w:rPr>
              <w:t xml:space="preserve">який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перебуває у </w:t>
            </w:r>
            <w:r w:rsidR="001E64E7">
              <w:rPr>
                <w:rFonts w:ascii="Times New Roman" w:eastAsia="Times New Roman" w:hAnsi="Times New Roman" w:cs="Times New Roman"/>
                <w:i/>
              </w:rPr>
              <w:t xml:space="preserve">комунальній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1E64E7">
              <w:rPr>
                <w:rFonts w:ascii="Times New Roman" w:eastAsia="Times New Roman" w:hAnsi="Times New Roman" w:cs="Times New Roman"/>
                <w:i/>
              </w:rPr>
              <w:t xml:space="preserve">територіальної громади міста Києва </w:t>
            </w:r>
            <w:r w:rsidR="001E64E7" w:rsidRPr="00CE60F9">
              <w:rPr>
                <w:rFonts w:ascii="Times New Roman" w:eastAsia="Times New Roman" w:hAnsi="Times New Roman" w:cs="Times New Roman"/>
                <w:i/>
              </w:rPr>
              <w:t>та закріплен</w:t>
            </w:r>
            <w:r w:rsidR="00FA70B9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1E64E7" w:rsidRPr="00CE60F9">
              <w:rPr>
                <w:rFonts w:ascii="Times New Roman" w:eastAsia="Times New Roman" w:hAnsi="Times New Roman" w:cs="Times New Roman"/>
                <w:i/>
              </w:rPr>
              <w:t xml:space="preserve"> на праві</w:t>
            </w:r>
            <w:r w:rsidR="001E64E7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64E7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за </w:t>
            </w:r>
            <w:r w:rsidR="001E64E7" w:rsidRPr="001E64E7">
              <w:rPr>
                <w:rFonts w:ascii="Times New Roman" w:eastAsia="Times New Roman" w:hAnsi="Times New Roman" w:cs="Times New Roman"/>
                <w:i/>
              </w:rPr>
              <w:t>комунальним некомерційним підприємством «Київська міська наркологічна клінічна лікарня «</w:t>
            </w:r>
            <w:proofErr w:type="spellStart"/>
            <w:r w:rsidR="001E64E7" w:rsidRPr="001E64E7">
              <w:rPr>
                <w:rFonts w:ascii="Times New Roman" w:eastAsia="Times New Roman" w:hAnsi="Times New Roman" w:cs="Times New Roman"/>
                <w:i/>
              </w:rPr>
              <w:t>Соціотерапія</w:t>
            </w:r>
            <w:proofErr w:type="spellEnd"/>
            <w:r w:rsidR="001E64E7" w:rsidRPr="001E64E7">
              <w:rPr>
                <w:rFonts w:ascii="Times New Roman" w:eastAsia="Times New Roman" w:hAnsi="Times New Roman" w:cs="Times New Roman"/>
                <w:i/>
              </w:rPr>
              <w:t>» виконавчого органу Київської міської ради (Київської міської державної адміністрації)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на підставі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наказу</w:t>
            </w:r>
            <w:r w:rsidR="00ED438E" w:rsidRPr="003428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 xml:space="preserve">Головного управління комунальної власності м. Києва виконавчого органу Київської міської ради (Київської міської державної адміністрації) від 23.03.2006 № 101 </w:t>
            </w:r>
            <w:r w:rsidR="00ED438E" w:rsidRPr="00342880">
              <w:rPr>
                <w:rFonts w:ascii="Times New Roman" w:eastAsia="Times New Roman" w:hAnsi="Times New Roman" w:cs="Times New Roman"/>
                <w:i/>
              </w:rPr>
              <w:t>(</w:t>
            </w:r>
            <w:r w:rsidR="00ED438E" w:rsidRPr="00CE60F9">
              <w:rPr>
                <w:rFonts w:ascii="Times New Roman" w:eastAsia="Times New Roman" w:hAnsi="Times New Roman" w:cs="Times New Roman"/>
                <w:i/>
              </w:rPr>
              <w:t>прав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о</w:t>
            </w:r>
            <w:r w:rsidR="00ED438E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оперативного управління</w:t>
            </w:r>
            <w:r w:rsidR="00ED438E" w:rsidRPr="0034288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 xml:space="preserve">зареєстровано в </w:t>
            </w:r>
            <w:r w:rsidR="00ED438E" w:rsidRPr="0044297A">
              <w:rPr>
                <w:rFonts w:ascii="Times New Roman" w:eastAsia="Times New Roman" w:hAnsi="Times New Roman" w:cs="Times New Roman"/>
                <w:i/>
              </w:rPr>
              <w:t>Державно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му</w:t>
            </w:r>
            <w:r w:rsidR="00ED438E" w:rsidRPr="0044297A">
              <w:rPr>
                <w:rFonts w:ascii="Times New Roman" w:eastAsia="Times New Roman" w:hAnsi="Times New Roman" w:cs="Times New Roman"/>
                <w:i/>
              </w:rPr>
              <w:t xml:space="preserve"> реєстр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і</w:t>
            </w:r>
            <w:r w:rsidR="00ED438E" w:rsidRPr="0044297A">
              <w:rPr>
                <w:rFonts w:ascii="Times New Roman" w:eastAsia="Times New Roman" w:hAnsi="Times New Roman" w:cs="Times New Roman"/>
                <w:i/>
              </w:rPr>
              <w:t xml:space="preserve"> речових прав на нерухоме майно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27.04.2018</w:t>
            </w:r>
            <w:r w:rsidR="00851CF6">
              <w:rPr>
                <w:rFonts w:ascii="Times New Roman" w:eastAsia="Times New Roman" w:hAnsi="Times New Roman" w:cs="Times New Roman"/>
                <w:i/>
              </w:rPr>
              <w:t>,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438E" w:rsidRPr="00342880">
              <w:rPr>
                <w:rFonts w:ascii="Times New Roman" w:eastAsia="Times New Roman" w:hAnsi="Times New Roman" w:cs="Times New Roman"/>
                <w:i/>
              </w:rPr>
              <w:t xml:space="preserve">номер запису про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 xml:space="preserve">інше речове </w:t>
            </w:r>
            <w:r w:rsidR="00ED438E" w:rsidRPr="00342880">
              <w:rPr>
                <w:rFonts w:ascii="Times New Roman" w:eastAsia="Times New Roman" w:hAnsi="Times New Roman" w:cs="Times New Roman"/>
                <w:i/>
              </w:rPr>
              <w:t xml:space="preserve">право: </w:t>
            </w:r>
            <w:r w:rsidR="00ED438E">
              <w:rPr>
                <w:rFonts w:ascii="Times New Roman" w:eastAsia="Times New Roman" w:hAnsi="Times New Roman" w:cs="Times New Roman"/>
                <w:i/>
              </w:rPr>
              <w:t>26014223).</w:t>
            </w:r>
          </w:p>
          <w:p w14:paraId="5B23387B" w14:textId="686953D3" w:rsidR="00851CF6" w:rsidRPr="00ED438E" w:rsidRDefault="00851C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8406AB" w14:paraId="0090C0B3" w14:textId="77777777" w:rsidTr="00E8235A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406A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EDA03C7" w:rsidR="004D1119" w:rsidRPr="00FA70B9" w:rsidRDefault="005639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23BD8" w14:paraId="6224F51E" w14:textId="77777777" w:rsidTr="00E8235A">
        <w:trPr>
          <w:cantSplit/>
          <w:trHeight w:val="13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BD5" w14:textId="77777777" w:rsidR="004D1119" w:rsidRDefault="005639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A70B9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920863" w:rsidRPr="00FA70B9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FA70B9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 w:rsidR="0078503B" w:rsidRPr="00FA70B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66447F" w:rsidRPr="00FA70B9">
              <w:rPr>
                <w:rFonts w:ascii="Times New Roman" w:eastAsia="Times New Roman" w:hAnsi="Times New Roman" w:cs="Times New Roman"/>
                <w:i/>
              </w:rPr>
              <w:t>2002</w:t>
            </w:r>
            <w:r w:rsidRPr="00FA70B9">
              <w:rPr>
                <w:rFonts w:ascii="Times New Roman" w:eastAsia="Times New Roman" w:hAnsi="Times New Roman" w:cs="Times New Roman"/>
                <w:i/>
              </w:rPr>
              <w:t xml:space="preserve"> № 370/1804, земельна ділянка за функціональним призначенням</w:t>
            </w:r>
            <w:r w:rsidR="00851CF6"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FA70B9">
              <w:rPr>
                <w:rFonts w:ascii="Times New Roman" w:eastAsia="Times New Roman" w:hAnsi="Times New Roman" w:cs="Times New Roman"/>
                <w:i/>
              </w:rPr>
              <w:t xml:space="preserve"> належить до території </w:t>
            </w:r>
            <w:r w:rsidR="00ED438E" w:rsidRPr="00FA70B9">
              <w:rPr>
                <w:rFonts w:ascii="Times New Roman" w:eastAsia="Times New Roman" w:hAnsi="Times New Roman" w:cs="Times New Roman"/>
                <w:i/>
              </w:rPr>
              <w:t>громадських будівель і споруд</w:t>
            </w:r>
            <w:r w:rsidR="009C0C88" w:rsidRPr="00FA70B9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і доріг</w:t>
            </w:r>
            <w:r w:rsidRPr="00FA70B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5943794" w14:textId="40D54462" w:rsidR="00851CF6" w:rsidRPr="00FA70B9" w:rsidRDefault="00851C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D23BD8" w14:paraId="4307FC21" w14:textId="77777777" w:rsidTr="00E8235A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DBC" w14:textId="77777777" w:rsidR="004D1119" w:rsidRDefault="005639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A70B9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26F29341" w14:textId="0C16ED44" w:rsidR="00851CF6" w:rsidRPr="00FA70B9" w:rsidRDefault="00851C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D23BD8" w14:paraId="7119DCC8" w14:textId="77777777" w:rsidTr="00E8235A">
        <w:trPr>
          <w:cantSplit/>
          <w:trHeight w:val="3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FA70B9" w:rsidRDefault="005639F6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A70B9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D159C4B" w14:textId="1164A74E" w:rsidR="00DC31BC" w:rsidRPr="00FA70B9" w:rsidRDefault="00DC31BC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1119" w:rsidRPr="00D23BD8" w14:paraId="3DFF5C39" w14:textId="77777777" w:rsidTr="00E8235A">
        <w:trPr>
          <w:cantSplit/>
          <w:trHeight w:val="183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E34" w14:textId="77777777" w:rsidR="00D17412" w:rsidRPr="00D17412" w:rsidRDefault="00D17412" w:rsidP="00FA70B9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17412"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4C51ABD0" w14:textId="138520F6" w:rsidR="004D1119" w:rsidRPr="00D23BD8" w:rsidRDefault="009C0C88" w:rsidP="00D23BD8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3BD8"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від 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>23.06</w:t>
            </w:r>
            <w:r w:rsidRPr="00D23BD8">
              <w:rPr>
                <w:rFonts w:ascii="Times New Roman" w:eastAsia="Times New Roman" w:hAnsi="Times New Roman" w:cs="Times New Roman"/>
                <w:i/>
              </w:rPr>
              <w:t xml:space="preserve">.2022 № 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 xml:space="preserve">4797/4838 </w:t>
            </w:r>
            <w:r w:rsidRPr="00D23BD8">
              <w:rPr>
                <w:rFonts w:ascii="Times New Roman" w:eastAsia="Times New Roman" w:hAnsi="Times New Roman" w:cs="Times New Roman"/>
                <w:i/>
              </w:rPr>
              <w:t>затверджено технічну документацію із землеустрою щодо інвентаризації земель на території кад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>астрового кварталу 75</w:t>
            </w:r>
            <w:r w:rsidRPr="00D23BD8">
              <w:rPr>
                <w:rFonts w:ascii="Times New Roman" w:eastAsia="Times New Roman" w:hAnsi="Times New Roman" w:cs="Times New Roman"/>
                <w:i/>
              </w:rPr>
              <w:t>: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>226</w:t>
            </w:r>
            <w:r w:rsidRPr="00D23BD8">
              <w:rPr>
                <w:rFonts w:ascii="Times New Roman" w:eastAsia="Times New Roman" w:hAnsi="Times New Roman" w:cs="Times New Roman"/>
                <w:i/>
              </w:rPr>
              <w:t xml:space="preserve">, обмеженого 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>вул. Котельникова Михайла,</w:t>
            </w:r>
            <w:r w:rsidR="00D17412" w:rsidRPr="00D23BD8">
              <w:rPr>
                <w:rFonts w:ascii="Times New Roman" w:eastAsia="Times New Roman" w:hAnsi="Times New Roman" w:cs="Times New Roman"/>
                <w:i/>
              </w:rPr>
              <w:t xml:space="preserve">                                   </w:t>
            </w:r>
            <w:r w:rsidR="0093111C" w:rsidRPr="00D23BD8">
              <w:rPr>
                <w:rFonts w:ascii="Times New Roman" w:eastAsia="Times New Roman" w:hAnsi="Times New Roman" w:cs="Times New Roman"/>
                <w:i/>
              </w:rPr>
              <w:t xml:space="preserve"> вул. </w:t>
            </w:r>
            <w:proofErr w:type="spellStart"/>
            <w:r w:rsidR="0093111C" w:rsidRPr="00D23BD8">
              <w:rPr>
                <w:rFonts w:ascii="Times New Roman" w:eastAsia="Times New Roman" w:hAnsi="Times New Roman" w:cs="Times New Roman"/>
                <w:i/>
              </w:rPr>
              <w:t>Петрицького</w:t>
            </w:r>
            <w:proofErr w:type="spellEnd"/>
            <w:r w:rsidR="0093111C" w:rsidRPr="00D23BD8">
              <w:rPr>
                <w:rFonts w:ascii="Times New Roman" w:eastAsia="Times New Roman" w:hAnsi="Times New Roman" w:cs="Times New Roman"/>
                <w:i/>
              </w:rPr>
              <w:t xml:space="preserve"> Анатолія, вул. Відпочинку та вул. </w:t>
            </w:r>
            <w:proofErr w:type="spellStart"/>
            <w:r w:rsidR="0093111C" w:rsidRPr="00D23BD8">
              <w:rPr>
                <w:rFonts w:ascii="Times New Roman" w:eastAsia="Times New Roman" w:hAnsi="Times New Roman" w:cs="Times New Roman"/>
                <w:i/>
              </w:rPr>
              <w:t>Крамського</w:t>
            </w:r>
            <w:proofErr w:type="spellEnd"/>
            <w:r w:rsidR="0093111C" w:rsidRPr="00D23BD8">
              <w:rPr>
                <w:rFonts w:ascii="Times New Roman" w:eastAsia="Times New Roman" w:hAnsi="Times New Roman" w:cs="Times New Roman"/>
                <w:i/>
              </w:rPr>
              <w:t xml:space="preserve"> Івана у Святошинському</w:t>
            </w:r>
            <w:r w:rsidR="00D23BD8" w:rsidRPr="00D23BD8">
              <w:rPr>
                <w:rFonts w:ascii="Times New Roman" w:eastAsia="Times New Roman" w:hAnsi="Times New Roman" w:cs="Times New Roman"/>
                <w:i/>
              </w:rPr>
              <w:t xml:space="preserve"> районі міста Києва, якою була сформована земельна ділянка 8000000000:75:226:0015.</w:t>
            </w:r>
          </w:p>
          <w:p w14:paraId="25F4E5CB" w14:textId="632E3A05" w:rsidR="00E8235A" w:rsidRPr="00D23BD8" w:rsidRDefault="00E8235A" w:rsidP="00D23BD8">
            <w:pPr>
              <w:ind w:left="3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3BD8">
              <w:rPr>
                <w:rFonts w:ascii="Times New Roman" w:eastAsia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D23BD8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D23BD8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  <w:p w14:paraId="27FA0786" w14:textId="04FC5A17" w:rsidR="00851CF6" w:rsidRPr="00D23BD8" w:rsidRDefault="00851CF6" w:rsidP="00D23BD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881C78F" w14:textId="10C45C64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8192E63" w14:textId="3B169448" w:rsidR="00E8235A" w:rsidRDefault="00E8235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C436CB7" w14:textId="77777777" w:rsidR="00E8235A" w:rsidRPr="007778A0" w:rsidRDefault="00E8235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04976D7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263A3BCD" w:rsidR="00C15B54" w:rsidRPr="0093111C" w:rsidRDefault="00C15B54" w:rsidP="0093111C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93111C">
        <w:rPr>
          <w:sz w:val="24"/>
          <w:szCs w:val="24"/>
          <w:lang w:val="uk-UA"/>
        </w:rPr>
        <w:t>єкт</w:t>
      </w:r>
      <w:proofErr w:type="spellEnd"/>
      <w:r w:rsidR="0093111C">
        <w:rPr>
          <w:sz w:val="24"/>
          <w:szCs w:val="24"/>
          <w:lang w:val="uk-UA"/>
        </w:rPr>
        <w:t xml:space="preserve"> рішення не</w:t>
      </w:r>
      <w:r w:rsidRPr="00C15B54">
        <w:rPr>
          <w:sz w:val="24"/>
          <w:szCs w:val="24"/>
          <w:lang w:val="uk-UA"/>
        </w:rPr>
        <w:t xml:space="preserve"> містить інформацію з обмеженим доступом у розумінні статті 6 </w:t>
      </w:r>
      <w:r w:rsidRPr="0093111C">
        <w:rPr>
          <w:sz w:val="24"/>
          <w:szCs w:val="24"/>
          <w:lang w:val="ru-RU"/>
        </w:rPr>
        <w:t xml:space="preserve">Закону </w:t>
      </w:r>
      <w:proofErr w:type="spellStart"/>
      <w:r w:rsidRPr="0093111C">
        <w:rPr>
          <w:sz w:val="24"/>
          <w:szCs w:val="24"/>
          <w:lang w:val="ru-RU"/>
        </w:rPr>
        <w:t>України</w:t>
      </w:r>
      <w:proofErr w:type="spellEnd"/>
      <w:r w:rsidRPr="0093111C">
        <w:rPr>
          <w:sz w:val="24"/>
          <w:szCs w:val="24"/>
          <w:lang w:val="ru-RU"/>
        </w:rPr>
        <w:t xml:space="preserve"> «Про доступ до </w:t>
      </w:r>
      <w:proofErr w:type="spellStart"/>
      <w:r w:rsidRPr="0093111C">
        <w:rPr>
          <w:sz w:val="24"/>
          <w:szCs w:val="24"/>
          <w:lang w:val="ru-RU"/>
        </w:rPr>
        <w:t>публічної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інформації</w:t>
      </w:r>
      <w:proofErr w:type="spellEnd"/>
      <w:r w:rsidRPr="0093111C">
        <w:rPr>
          <w:sz w:val="24"/>
          <w:szCs w:val="24"/>
          <w:lang w:val="ru-RU"/>
        </w:rPr>
        <w:t>».</w:t>
      </w:r>
    </w:p>
    <w:p w14:paraId="3F2A43DA" w14:textId="77777777" w:rsidR="005F2210" w:rsidRPr="0093111C" w:rsidRDefault="005F2210" w:rsidP="0093111C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93111C">
        <w:rPr>
          <w:sz w:val="24"/>
          <w:szCs w:val="24"/>
          <w:lang w:val="ru-RU"/>
        </w:rPr>
        <w:t>Проєкт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рішення</w:t>
      </w:r>
      <w:proofErr w:type="spellEnd"/>
      <w:r w:rsidRPr="0093111C">
        <w:rPr>
          <w:sz w:val="24"/>
          <w:szCs w:val="24"/>
          <w:lang w:val="ru-RU"/>
        </w:rPr>
        <w:t xml:space="preserve"> не </w:t>
      </w:r>
      <w:proofErr w:type="spellStart"/>
      <w:r w:rsidRPr="0093111C">
        <w:rPr>
          <w:sz w:val="24"/>
          <w:szCs w:val="24"/>
          <w:lang w:val="ru-RU"/>
        </w:rPr>
        <w:t>стосується</w:t>
      </w:r>
      <w:proofErr w:type="spellEnd"/>
      <w:r w:rsidRPr="0093111C">
        <w:rPr>
          <w:sz w:val="24"/>
          <w:szCs w:val="24"/>
          <w:lang w:val="ru-RU"/>
        </w:rPr>
        <w:t xml:space="preserve"> прав і </w:t>
      </w:r>
      <w:proofErr w:type="spellStart"/>
      <w:r w:rsidRPr="0093111C">
        <w:rPr>
          <w:sz w:val="24"/>
          <w:szCs w:val="24"/>
          <w:lang w:val="ru-RU"/>
        </w:rPr>
        <w:t>соціальної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захищеності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осіб</w:t>
      </w:r>
      <w:proofErr w:type="spellEnd"/>
      <w:r w:rsidRPr="0093111C">
        <w:rPr>
          <w:sz w:val="24"/>
          <w:szCs w:val="24"/>
          <w:lang w:val="ru-RU"/>
        </w:rPr>
        <w:t xml:space="preserve"> з </w:t>
      </w:r>
      <w:proofErr w:type="spellStart"/>
      <w:r w:rsidRPr="0093111C">
        <w:rPr>
          <w:sz w:val="24"/>
          <w:szCs w:val="24"/>
          <w:lang w:val="ru-RU"/>
        </w:rPr>
        <w:t>інвалідністю</w:t>
      </w:r>
      <w:proofErr w:type="spellEnd"/>
      <w:r w:rsidRPr="0093111C">
        <w:rPr>
          <w:sz w:val="24"/>
          <w:szCs w:val="24"/>
          <w:lang w:val="ru-RU"/>
        </w:rPr>
        <w:t xml:space="preserve"> та не </w:t>
      </w:r>
      <w:proofErr w:type="spellStart"/>
      <w:r w:rsidRPr="0093111C">
        <w:rPr>
          <w:sz w:val="24"/>
          <w:szCs w:val="24"/>
          <w:lang w:val="ru-RU"/>
        </w:rPr>
        <w:t>матиме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впливу</w:t>
      </w:r>
      <w:proofErr w:type="spellEnd"/>
      <w:r w:rsidRPr="0093111C">
        <w:rPr>
          <w:sz w:val="24"/>
          <w:szCs w:val="24"/>
          <w:lang w:val="ru-RU"/>
        </w:rPr>
        <w:t xml:space="preserve"> на </w:t>
      </w:r>
      <w:proofErr w:type="spellStart"/>
      <w:r w:rsidRPr="0093111C">
        <w:rPr>
          <w:sz w:val="24"/>
          <w:szCs w:val="24"/>
          <w:lang w:val="ru-RU"/>
        </w:rPr>
        <w:t>життєдіяльність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цієї</w:t>
      </w:r>
      <w:proofErr w:type="spellEnd"/>
      <w:r w:rsidRPr="0093111C">
        <w:rPr>
          <w:sz w:val="24"/>
          <w:szCs w:val="24"/>
          <w:lang w:val="ru-RU"/>
        </w:rPr>
        <w:t xml:space="preserve"> </w:t>
      </w:r>
      <w:proofErr w:type="spellStart"/>
      <w:r w:rsidRPr="0093111C">
        <w:rPr>
          <w:sz w:val="24"/>
          <w:szCs w:val="24"/>
          <w:lang w:val="ru-RU"/>
        </w:rPr>
        <w:t>категорії</w:t>
      </w:r>
      <w:proofErr w:type="spellEnd"/>
      <w:r w:rsidRPr="0093111C">
        <w:rPr>
          <w:sz w:val="24"/>
          <w:szCs w:val="24"/>
          <w:lang w:val="ru-RU"/>
        </w:rPr>
        <w:t>.</w:t>
      </w:r>
    </w:p>
    <w:p w14:paraId="53421614" w14:textId="77777777" w:rsidR="005639F6" w:rsidRPr="005F2210" w:rsidRDefault="005639F6" w:rsidP="0093111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1B507ABA" w:rsidR="006C7FB9" w:rsidRPr="00FA70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>:</w:t>
      </w:r>
      <w:r w:rsidRPr="00FA70B9">
        <w:rPr>
          <w:sz w:val="24"/>
          <w:szCs w:val="24"/>
          <w:u w:val="single"/>
          <w:lang w:val="ru-RU"/>
        </w:rPr>
        <w:t xml:space="preserve"> </w:t>
      </w:r>
      <w:r w:rsidR="00FA70B9" w:rsidRPr="00FA70B9">
        <w:rPr>
          <w:sz w:val="24"/>
          <w:szCs w:val="24"/>
          <w:u w:val="single"/>
          <w:lang w:val="ru-RU"/>
        </w:rPr>
        <w:t>493</w:t>
      </w:r>
      <w:r w:rsidR="00FA70B9">
        <w:rPr>
          <w:sz w:val="24"/>
          <w:szCs w:val="24"/>
          <w:lang w:val="ru-RU"/>
        </w:rPr>
        <w:t xml:space="preserve"> </w:t>
      </w:r>
      <w:proofErr w:type="spellStart"/>
      <w:r w:rsidR="00FA70B9">
        <w:rPr>
          <w:sz w:val="24"/>
          <w:szCs w:val="24"/>
          <w:lang w:val="ru-RU"/>
        </w:rPr>
        <w:t>грн</w:t>
      </w:r>
      <w:proofErr w:type="spellEnd"/>
      <w:r w:rsidR="00FA70B9" w:rsidRPr="00FA70B9">
        <w:rPr>
          <w:sz w:val="24"/>
          <w:szCs w:val="24"/>
          <w:u w:val="single"/>
          <w:lang w:val="ru-RU"/>
        </w:rPr>
        <w:t xml:space="preserve"> 62</w:t>
      </w:r>
      <w:r w:rsidR="00FA70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коп.</w:t>
      </w:r>
      <w:r w:rsidR="00851CF6">
        <w:rPr>
          <w:sz w:val="24"/>
          <w:szCs w:val="24"/>
          <w:lang w:val="ru-RU"/>
        </w:rPr>
        <w:t xml:space="preserve"> </w:t>
      </w:r>
      <w:r w:rsidR="00851CF6" w:rsidRPr="00851CF6">
        <w:rPr>
          <w:b/>
          <w:sz w:val="24"/>
          <w:szCs w:val="24"/>
          <w:lang w:val="ru-RU"/>
        </w:rPr>
        <w:t>(0,01%).</w:t>
      </w:r>
    </w:p>
    <w:p w14:paraId="60096C99" w14:textId="77777777" w:rsidR="00582A2E" w:rsidRPr="0093111C" w:rsidRDefault="00582A2E" w:rsidP="0093111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498103B" w14:textId="77777777" w:rsidR="004D1119" w:rsidRPr="008406AB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8406AB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7DCB69C3" w:rsidR="004D1119" w:rsidRPr="008406AB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8406AB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8406AB">
        <w:rPr>
          <w:sz w:val="24"/>
          <w:szCs w:val="24"/>
          <w:lang w:val="uk-UA"/>
        </w:rPr>
        <w:t>проєкту</w:t>
      </w:r>
      <w:proofErr w:type="spellEnd"/>
      <w:r w:rsidRPr="008406AB">
        <w:rPr>
          <w:sz w:val="24"/>
          <w:szCs w:val="24"/>
          <w:lang w:val="uk-UA"/>
        </w:rPr>
        <w:t xml:space="preserve"> рішення стане</w:t>
      </w:r>
      <w:r w:rsidR="004251B0" w:rsidRPr="008406AB">
        <w:rPr>
          <w:sz w:val="24"/>
          <w:szCs w:val="24"/>
          <w:lang w:val="uk-UA"/>
        </w:rPr>
        <w:t xml:space="preserve"> </w:t>
      </w:r>
      <w:r w:rsidRPr="008406AB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8406AB">
        <w:rPr>
          <w:sz w:val="24"/>
          <w:szCs w:val="24"/>
          <w:lang w:val="uk-UA"/>
        </w:rPr>
        <w:t xml:space="preserve"> використання земельної ділянки.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072FE1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230C3BBC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76C2" w14:textId="77777777" w:rsidR="00756E4A" w:rsidRDefault="00756E4A" w:rsidP="004D1119">
      <w:pPr>
        <w:spacing w:after="0" w:line="240" w:lineRule="auto"/>
      </w:pPr>
      <w:r>
        <w:separator/>
      </w:r>
    </w:p>
  </w:endnote>
  <w:endnote w:type="continuationSeparator" w:id="0">
    <w:p w14:paraId="443B8E0B" w14:textId="77777777" w:rsidR="00756E4A" w:rsidRDefault="00756E4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90CE" w14:textId="77777777" w:rsidR="00756E4A" w:rsidRDefault="00756E4A" w:rsidP="004D1119">
      <w:pPr>
        <w:spacing w:after="0" w:line="240" w:lineRule="auto"/>
      </w:pPr>
      <w:r>
        <w:separator/>
      </w:r>
    </w:p>
  </w:footnote>
  <w:footnote w:type="continuationSeparator" w:id="0">
    <w:p w14:paraId="41AD38BD" w14:textId="77777777" w:rsidR="00756E4A" w:rsidRDefault="00756E4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FE5C8C9">
              <wp:simplePos x="0" y="0"/>
              <wp:positionH relativeFrom="column">
                <wp:posOffset>1139190</wp:posOffset>
              </wp:positionH>
              <wp:positionV relativeFrom="paragraph">
                <wp:posOffset>-307340</wp:posOffset>
              </wp:positionV>
              <wp:extent cx="54102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F47B3E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FA70B9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72FE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ПЗН-57757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28.08.2023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072FE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625463995</w:t>
                              </w:r>
                            </w:p>
                            <w:p w14:paraId="46F472CC" w14:textId="601B032A" w:rsidR="00854FAD" w:rsidRPr="00854FAD" w:rsidRDefault="00854FAD" w:rsidP="00FA70B9">
                              <w:pPr>
                                <w:pStyle w:val="ab"/>
                                <w:ind w:right="849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641CC" w:rsidRPr="007641C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4.2pt;width:4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F47B3E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FA70B9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72FE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ПЗН-57757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28.08.2023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072FE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625463995</w:t>
                        </w:r>
                      </w:p>
                      <w:p w14:paraId="46F472CC" w14:textId="601B032A" w:rsidR="00854FAD" w:rsidRPr="00854FAD" w:rsidRDefault="00854FAD" w:rsidP="00FA70B9">
                        <w:pPr>
                          <w:pStyle w:val="ab"/>
                          <w:ind w:right="849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641CC" w:rsidRPr="007641C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72FE1"/>
    <w:rsid w:val="000C7B40"/>
    <w:rsid w:val="000E32C6"/>
    <w:rsid w:val="00124E84"/>
    <w:rsid w:val="001C3C63"/>
    <w:rsid w:val="001E64E7"/>
    <w:rsid w:val="002050D1"/>
    <w:rsid w:val="00221619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641CC"/>
    <w:rsid w:val="007778A0"/>
    <w:rsid w:val="0078503B"/>
    <w:rsid w:val="007C400B"/>
    <w:rsid w:val="007F2BBB"/>
    <w:rsid w:val="007F5918"/>
    <w:rsid w:val="007F7C2C"/>
    <w:rsid w:val="0080577C"/>
    <w:rsid w:val="008117D2"/>
    <w:rsid w:val="008406AB"/>
    <w:rsid w:val="00851CF6"/>
    <w:rsid w:val="00854FAD"/>
    <w:rsid w:val="0085512A"/>
    <w:rsid w:val="008710BD"/>
    <w:rsid w:val="00886B09"/>
    <w:rsid w:val="00920863"/>
    <w:rsid w:val="0093111C"/>
    <w:rsid w:val="009946E5"/>
    <w:rsid w:val="009C0C88"/>
    <w:rsid w:val="009D6F39"/>
    <w:rsid w:val="009E5D57"/>
    <w:rsid w:val="00A21758"/>
    <w:rsid w:val="00A43048"/>
    <w:rsid w:val="00A62E96"/>
    <w:rsid w:val="00A83DF0"/>
    <w:rsid w:val="00AD1EEC"/>
    <w:rsid w:val="00B079C2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17412"/>
    <w:rsid w:val="00D23BD8"/>
    <w:rsid w:val="00D75A6C"/>
    <w:rsid w:val="00DC31BC"/>
    <w:rsid w:val="00DC4060"/>
    <w:rsid w:val="00DE2073"/>
    <w:rsid w:val="00DE2B79"/>
    <w:rsid w:val="00E41057"/>
    <w:rsid w:val="00E43047"/>
    <w:rsid w:val="00E8235A"/>
    <w:rsid w:val="00E93A88"/>
    <w:rsid w:val="00EA1843"/>
    <w:rsid w:val="00ED438E"/>
    <w:rsid w:val="00ED4D52"/>
    <w:rsid w:val="00F72F9E"/>
    <w:rsid w:val="00FA70B9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B308-F6FF-4360-9F9A-70EB3A1B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6186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2023-09-06T07:24:00Z</cp:lastPrinted>
  <dcterms:created xsi:type="dcterms:W3CDTF">2023-09-08T07:33:00Z</dcterms:created>
  <dcterms:modified xsi:type="dcterms:W3CDTF">2023-09-08T07:33:00Z</dcterms:modified>
</cp:coreProperties>
</file>