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E1113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E11139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E11139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737503051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737503051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E11139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E11139" w:rsidRDefault="00B34649" w:rsidP="00037B84">
      <w:pPr>
        <w:pStyle w:val="1"/>
        <w:shd w:val="clear" w:color="auto" w:fill="auto"/>
        <w:jc w:val="center"/>
        <w:rPr>
          <w:i w:val="0"/>
          <w:sz w:val="24"/>
          <w:szCs w:val="24"/>
        </w:rPr>
      </w:pPr>
      <w:r w:rsidRPr="00E11139">
        <w:rPr>
          <w:i w:val="0"/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56C87ED4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E11139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E11139">
        <w:rPr>
          <w:b/>
          <w:bCs/>
          <w:i w:val="0"/>
          <w:iCs w:val="0"/>
          <w:sz w:val="24"/>
          <w:szCs w:val="24"/>
        </w:rPr>
        <w:t>ПЗ</w:t>
      </w:r>
      <w:r w:rsidR="00B87AD3" w:rsidRPr="00E11139">
        <w:rPr>
          <w:b/>
          <w:bCs/>
          <w:i w:val="0"/>
          <w:iCs w:val="0"/>
          <w:sz w:val="24"/>
          <w:szCs w:val="24"/>
        </w:rPr>
        <w:t>Н</w:t>
      </w:r>
      <w:r w:rsidR="00C55118" w:rsidRPr="00E11139">
        <w:rPr>
          <w:b/>
          <w:bCs/>
          <w:i w:val="0"/>
          <w:sz w:val="24"/>
          <w:szCs w:val="24"/>
        </w:rPr>
        <w:t>-49469</w:t>
      </w:r>
      <w:r w:rsidR="007B72F8" w:rsidRPr="00E11139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E11139">
        <w:rPr>
          <w:b/>
          <w:bCs/>
          <w:i w:val="0"/>
          <w:sz w:val="24"/>
          <w:szCs w:val="24"/>
        </w:rPr>
        <w:t>02.05.2023</w:t>
      </w:r>
    </w:p>
    <w:p w14:paraId="41C95576" w14:textId="47DE295C" w:rsidR="008A338E" w:rsidRPr="00E11139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E11139">
        <w:rPr>
          <w:i w:val="0"/>
          <w:sz w:val="24"/>
          <w:szCs w:val="24"/>
        </w:rPr>
        <w:t>до проє</w:t>
      </w:r>
      <w:r w:rsidR="003E1B2C" w:rsidRPr="00E11139">
        <w:rPr>
          <w:i w:val="0"/>
          <w:sz w:val="24"/>
          <w:szCs w:val="24"/>
        </w:rPr>
        <w:t xml:space="preserve">кту </w:t>
      </w:r>
      <w:r w:rsidR="00FB754A" w:rsidRPr="00E11139">
        <w:rPr>
          <w:i w:val="0"/>
          <w:sz w:val="24"/>
          <w:szCs w:val="24"/>
        </w:rPr>
        <w:t>рішення</w:t>
      </w:r>
      <w:r w:rsidR="003E1B2C" w:rsidRPr="00E11139">
        <w:rPr>
          <w:i w:val="0"/>
          <w:sz w:val="24"/>
          <w:szCs w:val="24"/>
        </w:rPr>
        <w:t xml:space="preserve"> Київської міської</w:t>
      </w:r>
      <w:r w:rsidR="00FB754A" w:rsidRPr="00E11139">
        <w:rPr>
          <w:i w:val="0"/>
          <w:sz w:val="24"/>
          <w:szCs w:val="24"/>
        </w:rPr>
        <w:t xml:space="preserve"> </w:t>
      </w:r>
      <w:r w:rsidR="003E1B2C" w:rsidRPr="00E11139">
        <w:rPr>
          <w:i w:val="0"/>
          <w:sz w:val="24"/>
          <w:szCs w:val="24"/>
        </w:rPr>
        <w:t>ради:</w:t>
      </w:r>
    </w:p>
    <w:p w14:paraId="45251460" w14:textId="77F99B99" w:rsidR="00343979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iCs/>
          <w:sz w:val="24"/>
          <w:szCs w:val="24"/>
        </w:rPr>
      </w:pPr>
      <w:r w:rsidRPr="00E11139">
        <w:rPr>
          <w:b/>
          <w:i/>
          <w:sz w:val="24"/>
          <w:szCs w:val="24"/>
        </w:rPr>
        <w:t xml:space="preserve">Про </w:t>
      </w:r>
      <w:r w:rsidR="000B1E6A" w:rsidRPr="00E11139">
        <w:rPr>
          <w:b/>
          <w:i/>
          <w:sz w:val="24"/>
          <w:szCs w:val="24"/>
        </w:rPr>
        <w:t xml:space="preserve">поновлення </w:t>
      </w:r>
      <w:r w:rsidR="00C61F08" w:rsidRPr="00E11139">
        <w:rPr>
          <w:b/>
          <w:i/>
          <w:color w:val="auto"/>
          <w:sz w:val="24"/>
          <w:szCs w:val="24"/>
          <w:lang w:bidi="ar-SA"/>
        </w:rPr>
        <w:t xml:space="preserve">товариству з обмеженою                      відповідальністю </w:t>
      </w:r>
      <w:r w:rsidR="000B1E6A" w:rsidRPr="00E11139">
        <w:rPr>
          <w:b/>
          <w:i/>
          <w:color w:val="auto"/>
          <w:sz w:val="24"/>
          <w:szCs w:val="24"/>
          <w:lang w:bidi="ar-SA"/>
        </w:rPr>
        <w:t>«АВТОНАФТА»</w:t>
      </w:r>
      <w:r w:rsidR="000B1E6A" w:rsidRPr="00E11139">
        <w:rPr>
          <w:color w:val="auto"/>
          <w:sz w:val="20"/>
          <w:szCs w:val="20"/>
          <w:lang w:bidi="ar-SA"/>
        </w:rPr>
        <w:t xml:space="preserve"> </w:t>
      </w:r>
      <w:r w:rsidRPr="00E11139">
        <w:rPr>
          <w:b/>
          <w:i/>
          <w:sz w:val="24"/>
          <w:szCs w:val="24"/>
        </w:rPr>
        <w:t>договору оренди</w:t>
      </w:r>
      <w:r w:rsidR="000B1E6A" w:rsidRPr="00E11139">
        <w:rPr>
          <w:b/>
          <w:i/>
          <w:sz w:val="24"/>
          <w:szCs w:val="24"/>
        </w:rPr>
        <w:t xml:space="preserve"> земельної ділянки</w:t>
      </w:r>
      <w:r w:rsidR="00C61F08" w:rsidRPr="00E11139">
        <w:rPr>
          <w:b/>
          <w:i/>
          <w:sz w:val="24"/>
          <w:szCs w:val="24"/>
        </w:rPr>
        <w:t xml:space="preserve"> </w:t>
      </w:r>
      <w:r w:rsidR="00B064DC" w:rsidRPr="00E11139">
        <w:rPr>
          <w:b/>
          <w:i/>
          <w:sz w:val="24"/>
          <w:szCs w:val="24"/>
        </w:rPr>
        <w:t xml:space="preserve">від </w:t>
      </w:r>
      <w:r w:rsidR="00531BB2" w:rsidRPr="00E11139">
        <w:rPr>
          <w:b/>
          <w:i/>
          <w:iCs/>
          <w:sz w:val="24"/>
          <w:szCs w:val="24"/>
        </w:rPr>
        <w:t>12 листопада 2003 року № 62-6-00087 (зі змінами</w:t>
      </w:r>
      <w:r w:rsidR="00C61F08" w:rsidRPr="00E11139">
        <w:rPr>
          <w:b/>
          <w:i/>
          <w:iCs/>
          <w:sz w:val="24"/>
          <w:szCs w:val="24"/>
        </w:rPr>
        <w:t>)</w:t>
      </w:r>
      <w:r w:rsidRPr="00E11139">
        <w:rPr>
          <w:b/>
          <w:i/>
          <w:iCs/>
          <w:sz w:val="24"/>
          <w:szCs w:val="24"/>
        </w:rPr>
        <w:t xml:space="preserve"> </w:t>
      </w:r>
    </w:p>
    <w:p w14:paraId="3DD326E8" w14:textId="77777777" w:rsidR="00E11139" w:rsidRPr="00E11139" w:rsidRDefault="00E11139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</w:p>
    <w:p w14:paraId="04A53D07" w14:textId="11025959" w:rsidR="00694D51" w:rsidRPr="00E11139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E11139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E11139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E11139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E11139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D83AB5B" w:rsidR="00E94376" w:rsidRPr="00E11139" w:rsidRDefault="00C55118" w:rsidP="00C61F08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>ТОВАРИСТВО З ОБМЕЖЕНОЮ ВІДПОВІДАЛЬНІСТЮ «АВТОНАФТА»</w:t>
            </w:r>
            <w:r w:rsidR="000B1E6A" w:rsidRPr="00E11139">
              <w:rPr>
                <w:i/>
                <w:sz w:val="24"/>
                <w:szCs w:val="24"/>
              </w:rPr>
              <w:t xml:space="preserve"> (</w:t>
            </w:r>
            <w:r w:rsidR="00FF0A55" w:rsidRPr="00E11139">
              <w:rPr>
                <w:i/>
                <w:sz w:val="24"/>
                <w:szCs w:val="24"/>
              </w:rPr>
              <w:t>ЄДРПОУ</w:t>
            </w:r>
            <w:r w:rsidR="00C61F08" w:rsidRPr="00E11139">
              <w:rPr>
                <w:i/>
                <w:sz w:val="24"/>
                <w:szCs w:val="24"/>
              </w:rPr>
              <w:t xml:space="preserve"> </w:t>
            </w:r>
            <w:r w:rsidR="000B1E6A" w:rsidRPr="00E11139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30531388</w:t>
            </w:r>
            <w:r w:rsidR="000B1E6A" w:rsidRPr="00E11139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E11139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E11139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E1113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38ADC483" w:rsidR="007812BA" w:rsidRPr="00E1113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E11139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2014A205" w14:textId="3CCBCE74" w:rsidR="00C61F08" w:rsidRPr="00E11139" w:rsidRDefault="007232AA" w:rsidP="00C61F08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hyperlink r:id="rId11" w:history="1">
              <w:r w:rsidR="00C61F08" w:rsidRPr="00E1113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>ТОВАРИСТВО З ОБМЕЖЕНОЮ ВІДПОВІДАЛЬНІСТЮ «КАСКАД - АГРОСЕРВІС</w:t>
              </w:r>
            </w:hyperlink>
            <w:r w:rsidR="00C61F08"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», </w:t>
            </w:r>
          </w:p>
          <w:p w14:paraId="7CABD999" w14:textId="6108A660" w:rsidR="00C61F08" w:rsidRPr="00E11139" w:rsidRDefault="00C61F08" w:rsidP="00C61F08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код ЄДРПОУ засновника: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30546897,</w:t>
            </w:r>
          </w:p>
          <w:p w14:paraId="67C7B6CB" w14:textId="4AF46175" w:rsidR="00C61F08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 Україна, місто Київ,                            ВУЛИЦЯ СОЛОМ'ЯНСЬКА, </w:t>
            </w:r>
          </w:p>
          <w:p w14:paraId="73BC7F75" w14:textId="4810217B" w:rsidR="00C61F08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77 000 000 грн 00 коп.,</w:t>
            </w:r>
          </w:p>
          <w:p w14:paraId="2172930F" w14:textId="40B3B282" w:rsidR="00C61F08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57,60 %;</w:t>
            </w:r>
          </w:p>
          <w:p w14:paraId="2E34A8B4" w14:textId="2BE091A2" w:rsidR="00C61F08" w:rsidRPr="00E11139" w:rsidRDefault="007232AA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hyperlink r:id="rId12" w:history="1">
              <w:r w:rsidR="00C61F08" w:rsidRPr="00E1113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eastAsia="ru-RU" w:bidi="ar-SA"/>
                </w:rPr>
                <w:t>ТОВАРИСТВО З ОБМЕЖЕНОЮ ВІДПОВІДАЛЬНІСТЮ «ТРАНСБУД</w:t>
              </w:r>
            </w:hyperlink>
            <w:r w:rsidR="00C61F08"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», к</w:t>
            </w:r>
            <w:r w:rsidR="00C61F08"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од ЄДРПОУ засновника:</w:t>
            </w:r>
            <w:r w:rsidR="00C61F08"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32530098,</w:t>
            </w:r>
          </w:p>
          <w:p w14:paraId="3538BF35" w14:textId="38A0C1BA" w:rsidR="00C61F08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 xml:space="preserve"> Україна, місто Київ,                        ВУЛИЦЯ СОЛОМ'ЯНСЬКА, </w:t>
            </w:r>
          </w:p>
          <w:p w14:paraId="5D0C2879" w14:textId="64376D04" w:rsidR="00C61F08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Розмір внеску до статутного фонду: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56 680 600 грн 00 коп.,</w:t>
            </w:r>
          </w:p>
          <w:p w14:paraId="6643096C" w14:textId="0FFDB02A" w:rsidR="00E94376" w:rsidRPr="00E11139" w:rsidRDefault="00C61F08" w:rsidP="00C61F08">
            <w:pPr>
              <w:widowControl/>
              <w:shd w:val="clear" w:color="auto" w:fill="FFFFFF"/>
              <w:spacing w:line="300" w:lineRule="atLeast"/>
              <w:textAlignment w:val="baseline"/>
              <w:rPr>
                <w:i/>
              </w:rPr>
            </w:pP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eastAsia="ru-RU" w:bidi="ar-SA"/>
              </w:rPr>
              <w:t>Частка:</w:t>
            </w:r>
            <w:r w:rsidRPr="00E11139">
              <w:rPr>
                <w:rFonts w:ascii="Times New Roman" w:eastAsia="Times New Roman" w:hAnsi="Times New Roman" w:cs="Times New Roman"/>
                <w:b/>
                <w:i/>
                <w:color w:val="auto"/>
                <w:lang w:eastAsia="ru-RU" w:bidi="ar-SA"/>
              </w:rPr>
              <w:t> 42,40 %.</w:t>
            </w:r>
          </w:p>
        </w:tc>
      </w:tr>
      <w:tr w:rsidR="00E94376" w:rsidRPr="00E11139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E1113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E11139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7A89BD3E" w:rsidR="00E94376" w:rsidRPr="00E1113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E11139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54A4E6AA" w14:textId="3037758C" w:rsidR="00C61F08" w:rsidRPr="00E11139" w:rsidRDefault="00C61F08" w:rsidP="00C61F08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>ГРОМАДЯНИН ІЗРАЇЛЮ НІСАН МОІСЕЄВ,</w:t>
            </w:r>
          </w:p>
          <w:p w14:paraId="1C7A8B69" w14:textId="1EC9D9F2" w:rsidR="00E94376" w:rsidRPr="00E11139" w:rsidRDefault="00C61F08" w:rsidP="00C61F08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>адреса засновника: ШВЕЙЦАРІЯ, ЖЕНЕВА, АВЕНЮ ДЕ МІРЕМОНТ</w:t>
            </w:r>
          </w:p>
        </w:tc>
      </w:tr>
      <w:tr w:rsidR="00E94376" w:rsidRPr="00E11139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E11139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E11139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41220479" w14:textId="77777777" w:rsidR="00E94376" w:rsidRPr="00E11139" w:rsidRDefault="00E94376" w:rsidP="00FF0A55">
            <w:pPr>
              <w:pStyle w:val="a4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E11139">
              <w:rPr>
                <w:b/>
                <w:i/>
                <w:sz w:val="24"/>
                <w:szCs w:val="24"/>
              </w:rPr>
              <w:t>від</w:t>
            </w:r>
            <w:r w:rsidRPr="00E11139">
              <w:rPr>
                <w:b/>
                <w:sz w:val="24"/>
                <w:szCs w:val="24"/>
              </w:rPr>
              <w:t xml:space="preserve"> </w:t>
            </w:r>
            <w:r w:rsidR="001B1510" w:rsidRPr="00E11139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28.12.2022</w:t>
            </w:r>
            <w:r w:rsidR="00905988" w:rsidRPr="00E11139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E11139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E11139">
              <w:rPr>
                <w:b/>
                <w:i/>
                <w:sz w:val="24"/>
                <w:szCs w:val="24"/>
              </w:rPr>
              <w:t>737503051</w:t>
            </w:r>
          </w:p>
          <w:p w14:paraId="3026A563" w14:textId="281BBC0B" w:rsidR="00C61F08" w:rsidRPr="00E11139" w:rsidRDefault="00C61F08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E11139">
              <w:rPr>
                <w:b/>
                <w:i/>
                <w:sz w:val="24"/>
                <w:szCs w:val="24"/>
              </w:rPr>
              <w:t>від 14.02.2023 № 3</w:t>
            </w:r>
          </w:p>
        </w:tc>
      </w:tr>
    </w:tbl>
    <w:p w14:paraId="0CA06CD8" w14:textId="2CCFB8E7" w:rsidR="008A338E" w:rsidRPr="00E11139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E11139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Pr="00E11139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 w:rsidRPr="00E11139">
        <w:rPr>
          <w:sz w:val="24"/>
          <w:szCs w:val="24"/>
        </w:rPr>
        <w:t>*</w:t>
      </w:r>
      <w:r w:rsidRPr="00E11139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Pr="00E11139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E11139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E11139">
        <w:rPr>
          <w:sz w:val="24"/>
          <w:szCs w:val="24"/>
        </w:rPr>
        <w:t>2. Відомості про земельну ділянку (</w:t>
      </w:r>
      <w:r w:rsidR="00056A2A" w:rsidRPr="00E11139">
        <w:rPr>
          <w:sz w:val="24"/>
          <w:szCs w:val="24"/>
        </w:rPr>
        <w:t xml:space="preserve">кадастровий </w:t>
      </w:r>
      <w:r w:rsidRPr="00E11139">
        <w:rPr>
          <w:sz w:val="24"/>
          <w:szCs w:val="24"/>
        </w:rPr>
        <w:t xml:space="preserve">№ </w:t>
      </w:r>
      <w:r w:rsidR="00C55118" w:rsidRPr="00E11139">
        <w:rPr>
          <w:sz w:val="24"/>
          <w:szCs w:val="24"/>
        </w:rPr>
        <w:t>8000000000:62:064:0020</w:t>
      </w:r>
      <w:r w:rsidRPr="00E11139">
        <w:rPr>
          <w:sz w:val="24"/>
          <w:szCs w:val="24"/>
        </w:rPr>
        <w:t>)</w:t>
      </w:r>
      <w:r w:rsidR="00880A60" w:rsidRPr="00E11139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E11139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E11139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 xml:space="preserve"> </w:t>
            </w:r>
            <w:r w:rsidR="007B72F8" w:rsidRPr="00E11139">
              <w:rPr>
                <w:i/>
                <w:sz w:val="24"/>
                <w:szCs w:val="24"/>
              </w:rPr>
              <w:t>Місце розташування</w:t>
            </w:r>
            <w:r w:rsidR="007B72F8" w:rsidRPr="00E11139">
              <w:rPr>
                <w:sz w:val="24"/>
                <w:szCs w:val="24"/>
              </w:rPr>
              <w:t xml:space="preserve"> </w:t>
            </w:r>
            <w:r w:rsidR="007B72F8" w:rsidRPr="00E11139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505E9BAC" w:rsidR="008A338E" w:rsidRPr="00E11139" w:rsidRDefault="00FF0A55" w:rsidP="00E11139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1139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E11139">
              <w:rPr>
                <w:b/>
                <w:i/>
                <w:sz w:val="24"/>
                <w:szCs w:val="24"/>
                <w:shd w:val="clear" w:color="auto" w:fill="FFFFFF"/>
              </w:rPr>
              <w:t xml:space="preserve">перетин </w:t>
            </w:r>
            <w:r w:rsidR="00C61F08" w:rsidRPr="00E11139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="00C61F08" w:rsidRPr="00E11139">
              <w:rPr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>Гната</w:t>
            </w:r>
            <w:proofErr w:type="spellEnd"/>
            <w:r w:rsidR="00C61F08" w:rsidRPr="00E11139">
              <w:rPr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1F08" w:rsidRPr="00E11139">
              <w:rPr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>Хоткевича</w:t>
            </w:r>
            <w:proofErr w:type="spellEnd"/>
            <w:r w:rsidR="00C61F08" w:rsidRPr="00E11139">
              <w:rPr>
                <w:rFonts w:ascii="Arial" w:hAnsi="Arial" w:cs="Arial"/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="00C61F08" w:rsidRPr="00E11139">
              <w:rPr>
                <w:b/>
                <w:i/>
                <w:sz w:val="24"/>
                <w:szCs w:val="24"/>
                <w:shd w:val="clear" w:color="auto" w:fill="FFFFFF"/>
              </w:rPr>
              <w:t xml:space="preserve">та </w:t>
            </w:r>
            <w:proofErr w:type="spellStart"/>
            <w:r w:rsidR="00C61F08" w:rsidRPr="00E11139">
              <w:rPr>
                <w:b/>
                <w:i/>
                <w:sz w:val="24"/>
                <w:szCs w:val="24"/>
                <w:shd w:val="clear" w:color="auto" w:fill="FFFFFF"/>
              </w:rPr>
              <w:t>просп</w:t>
            </w:r>
            <w:proofErr w:type="spellEnd"/>
            <w:r w:rsidR="00C61F08" w:rsidRPr="00E11139">
              <w:rPr>
                <w:b/>
                <w:i/>
                <w:sz w:val="24"/>
                <w:szCs w:val="24"/>
                <w:shd w:val="clear" w:color="auto" w:fill="FFFFFF"/>
              </w:rPr>
              <w:t xml:space="preserve">. </w:t>
            </w:r>
            <w:r w:rsidR="00C61F08" w:rsidRPr="00E11139">
              <w:rPr>
                <w:b/>
                <w:bCs/>
                <w:i/>
                <w:color w:val="202122"/>
                <w:sz w:val="24"/>
                <w:szCs w:val="24"/>
                <w:shd w:val="clear" w:color="auto" w:fill="FFFFFF"/>
              </w:rPr>
              <w:t xml:space="preserve">Леоніда Каденюка </w:t>
            </w:r>
            <w:r w:rsidR="002B5778" w:rsidRPr="00E11139">
              <w:rPr>
                <w:b/>
                <w:i/>
                <w:sz w:val="24"/>
                <w:szCs w:val="24"/>
                <w:shd w:val="clear" w:color="auto" w:fill="FFFFFF"/>
              </w:rPr>
              <w:t>у Деснянському районі</w:t>
            </w:r>
          </w:p>
        </w:tc>
      </w:tr>
      <w:tr w:rsidR="008A338E" w:rsidRPr="00E11139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E11139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 xml:space="preserve"> </w:t>
            </w:r>
            <w:r w:rsidR="007B72F8" w:rsidRPr="00E11139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2B6251CB" w:rsidR="008A338E" w:rsidRPr="00E11139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1139">
              <w:rPr>
                <w:b/>
                <w:i/>
                <w:iCs/>
                <w:sz w:val="24"/>
                <w:szCs w:val="24"/>
              </w:rPr>
              <w:t>0,2563 га</w:t>
            </w:r>
            <w:r w:rsidR="00C61F08" w:rsidRPr="00E11139">
              <w:rPr>
                <w:b/>
                <w:i/>
                <w:iCs/>
                <w:sz w:val="24"/>
                <w:szCs w:val="24"/>
              </w:rPr>
              <w:t xml:space="preserve">, </w:t>
            </w:r>
            <w:r w:rsidR="0019462E" w:rsidRPr="00E11139">
              <w:rPr>
                <w:b/>
                <w:i/>
                <w:iCs/>
                <w:sz w:val="24"/>
                <w:szCs w:val="24"/>
              </w:rPr>
              <w:t>в тому числі 0,0400 га в межах червоних ліній</w:t>
            </w:r>
          </w:p>
        </w:tc>
      </w:tr>
      <w:tr w:rsidR="008A338E" w:rsidRPr="00E11139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E11139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 xml:space="preserve"> </w:t>
            </w:r>
            <w:r w:rsidR="007B72F8" w:rsidRPr="00E11139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E11139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1139">
              <w:rPr>
                <w:b/>
                <w:i/>
                <w:sz w:val="24"/>
                <w:szCs w:val="24"/>
              </w:rPr>
              <w:t>о</w:t>
            </w:r>
            <w:r w:rsidR="0091277B" w:rsidRPr="00E11139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 w:rsidRPr="00E11139">
              <w:rPr>
                <w:b/>
                <w:i/>
                <w:sz w:val="24"/>
                <w:szCs w:val="24"/>
              </w:rPr>
              <w:t>5</w:t>
            </w:r>
            <w:r w:rsidR="0091277B" w:rsidRPr="00E111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E11139">
              <w:rPr>
                <w:b/>
                <w:i/>
                <w:sz w:val="24"/>
                <w:szCs w:val="24"/>
              </w:rPr>
              <w:t>років</w:t>
            </w:r>
            <w:r w:rsidR="00B51FA5" w:rsidRPr="00E11139">
              <w:rPr>
                <w:b/>
                <w:i/>
                <w:sz w:val="24"/>
                <w:szCs w:val="24"/>
              </w:rPr>
              <w:t xml:space="preserve"> </w:t>
            </w:r>
            <w:r w:rsidRPr="00E11139">
              <w:rPr>
                <w:b/>
                <w:i/>
                <w:sz w:val="24"/>
                <w:szCs w:val="24"/>
              </w:rPr>
              <w:t>(</w:t>
            </w:r>
            <w:r w:rsidR="006A19DF" w:rsidRPr="00E11139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E11139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E11139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4380BC8A" w14:textId="77777777" w:rsidR="00C61F08" w:rsidRPr="00E11139" w:rsidRDefault="00776E89" w:rsidP="00C61F08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 xml:space="preserve"> </w:t>
            </w:r>
            <w:r w:rsidR="00C61F08" w:rsidRPr="00E11139">
              <w:rPr>
                <w:i/>
                <w:sz w:val="24"/>
                <w:szCs w:val="24"/>
              </w:rPr>
              <w:t>Код виду цільового</w:t>
            </w:r>
          </w:p>
          <w:p w14:paraId="1AF37BE7" w14:textId="12403011" w:rsidR="006764C8" w:rsidRPr="00E11139" w:rsidRDefault="00C61F08" w:rsidP="00C61F08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11139">
              <w:rPr>
                <w:i/>
                <w:sz w:val="24"/>
                <w:szCs w:val="24"/>
              </w:rPr>
              <w:t xml:space="preserve">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67B26FAA" w:rsidR="006764C8" w:rsidRPr="00E11139" w:rsidRDefault="00C61F08" w:rsidP="00C61F08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E11139">
              <w:rPr>
                <w:b/>
                <w:i/>
                <w:sz w:val="24"/>
                <w:szCs w:val="24"/>
              </w:rPr>
              <w:t>12.04 для розміщення та експлуатації будівель і споруд автомобільного транспорту та дорожнього господарства (для будівництва, експлуатації та обслуговування автозаправного комплексу)</w:t>
            </w:r>
          </w:p>
        </w:tc>
      </w:tr>
      <w:tr w:rsidR="006764C8" w:rsidRPr="00E11139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E1113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E11139">
              <w:rPr>
                <w:iCs w:val="0"/>
                <w:sz w:val="24"/>
                <w:szCs w:val="24"/>
              </w:rPr>
              <w:t xml:space="preserve"> </w:t>
            </w:r>
            <w:r w:rsidR="006764C8" w:rsidRPr="00E11139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E11139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E1113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E11139">
              <w:rPr>
                <w:iCs w:val="0"/>
                <w:sz w:val="24"/>
                <w:szCs w:val="24"/>
              </w:rPr>
              <w:t xml:space="preserve"> </w:t>
            </w:r>
            <w:r w:rsidR="006764C8" w:rsidRPr="00E11139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E11139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E11139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E11139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 w:rsidRPr="00E11139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E11139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305EBAD" w14:textId="77777777" w:rsidR="00C61F08" w:rsidRPr="00E11139" w:rsidRDefault="00C61F08" w:rsidP="00FF0A55">
            <w:pPr>
              <w:pStyle w:val="a4"/>
              <w:shd w:val="clear" w:color="auto" w:fill="auto"/>
              <w:ind w:left="134"/>
              <w:jc w:val="both"/>
              <w:rPr>
                <w:rFonts w:ascii="Courier New" w:hAnsi="Courier New" w:cs="Courier New"/>
                <w:b/>
                <w:bCs/>
                <w:bdr w:val="none" w:sz="0" w:space="0" w:color="auto" w:frame="1"/>
                <w:shd w:val="clear" w:color="auto" w:fill="FFFFFF"/>
              </w:rPr>
            </w:pPr>
          </w:p>
          <w:p w14:paraId="0DCAEE6E" w14:textId="6FA60C66" w:rsidR="006D7E33" w:rsidRPr="00E11139" w:rsidRDefault="00C61F0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E11139">
              <w:rPr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3 267 776 грн 03 </w:t>
            </w:r>
            <w:r w:rsidRPr="00E11139">
              <w:rPr>
                <w:b/>
                <w:i/>
                <w:sz w:val="24"/>
                <w:szCs w:val="24"/>
              </w:rPr>
              <w:t xml:space="preserve">коп. </w:t>
            </w:r>
          </w:p>
        </w:tc>
      </w:tr>
    </w:tbl>
    <w:p w14:paraId="1EE201F4" w14:textId="534BA03A" w:rsidR="008A338E" w:rsidRPr="00E11139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E11139">
        <w:rPr>
          <w:sz w:val="18"/>
          <w:szCs w:val="18"/>
        </w:rPr>
        <w:t>*</w:t>
      </w:r>
      <w:r w:rsidR="006A19DF" w:rsidRPr="00E11139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E11139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E11139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E11139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Pr="00E11139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E11139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E11139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E11139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E11139">
        <w:rPr>
          <w:rFonts w:ascii="Times New Roman" w:hAnsi="Times New Roman" w:cs="Times New Roman"/>
        </w:rPr>
        <w:t>.04.</w:t>
      </w:r>
      <w:r w:rsidRPr="00E11139">
        <w:rPr>
          <w:rFonts w:ascii="Times New Roman" w:hAnsi="Times New Roman" w:cs="Times New Roman"/>
        </w:rPr>
        <w:t>2017</w:t>
      </w:r>
      <w:r w:rsidR="00B312AA" w:rsidRPr="00E11139">
        <w:rPr>
          <w:rFonts w:ascii="Times New Roman" w:hAnsi="Times New Roman" w:cs="Times New Roman"/>
        </w:rPr>
        <w:t xml:space="preserve">                            </w:t>
      </w:r>
      <w:r w:rsidRPr="00E11139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E11139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43B62AC2" w14:textId="77777777" w:rsidR="00C61F08" w:rsidRPr="00E11139" w:rsidRDefault="00C61F08" w:rsidP="00664F25">
      <w:pPr>
        <w:pStyle w:val="1"/>
        <w:shd w:val="clear" w:color="auto" w:fill="auto"/>
        <w:ind w:firstLine="440"/>
        <w:jc w:val="both"/>
        <w:rPr>
          <w:b/>
          <w:bCs/>
          <w:i w:val="0"/>
          <w:sz w:val="24"/>
          <w:szCs w:val="24"/>
        </w:rPr>
      </w:pPr>
    </w:p>
    <w:p w14:paraId="1ECFA45E" w14:textId="77777777" w:rsidR="00C61F08" w:rsidRPr="00E11139" w:rsidRDefault="00C61F08" w:rsidP="00664F25">
      <w:pPr>
        <w:pStyle w:val="1"/>
        <w:shd w:val="clear" w:color="auto" w:fill="auto"/>
        <w:ind w:firstLine="440"/>
        <w:jc w:val="both"/>
        <w:rPr>
          <w:b/>
          <w:bCs/>
          <w:i w:val="0"/>
          <w:sz w:val="24"/>
          <w:szCs w:val="24"/>
        </w:rPr>
      </w:pPr>
    </w:p>
    <w:p w14:paraId="1152F837" w14:textId="5731712D" w:rsidR="00823CCF" w:rsidRPr="00E11139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E11139">
        <w:rPr>
          <w:b/>
          <w:bCs/>
          <w:i w:val="0"/>
          <w:sz w:val="24"/>
          <w:szCs w:val="24"/>
        </w:rPr>
        <w:lastRenderedPageBreak/>
        <w:t>4. Мета прийняття рішення.</w:t>
      </w:r>
    </w:p>
    <w:p w14:paraId="3E19F480" w14:textId="7CEB21A0" w:rsidR="00B51FA5" w:rsidRPr="00E11139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E11139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E11139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E11139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E11139">
        <w:rPr>
          <w:sz w:val="24"/>
          <w:szCs w:val="24"/>
        </w:rPr>
        <w:t>5. О</w:t>
      </w:r>
      <w:r w:rsidR="00FC32B6" w:rsidRPr="00E11139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E11139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E1113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E1113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5F6A5EEC" w:rsidR="00FF0A55" w:rsidRPr="00E11139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Забудована</w:t>
            </w:r>
            <w:r w:rsidR="00C61F08" w:rsidRPr="00E11139">
              <w:rPr>
                <w:b w:val="0"/>
                <w:i/>
                <w:sz w:val="24"/>
                <w:szCs w:val="24"/>
              </w:rPr>
              <w:t>.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C61F08" w:rsidRPr="00E11139">
              <w:rPr>
                <w:b w:val="0"/>
                <w:i/>
                <w:sz w:val="24"/>
                <w:szCs w:val="24"/>
              </w:rPr>
              <w:t xml:space="preserve">На земельній ділянці розташовується частково автомобільна стоянка, частково заїзд і виїзд із АЗС «БРСМ Нафта» та тимчасова споруда, яка використовується як </w:t>
            </w:r>
            <w:proofErr w:type="spellStart"/>
            <w:r w:rsidR="00C61F08" w:rsidRPr="00E11139">
              <w:rPr>
                <w:b w:val="0"/>
                <w:i/>
                <w:sz w:val="24"/>
                <w:szCs w:val="24"/>
              </w:rPr>
              <w:t>шиномонтаж</w:t>
            </w:r>
            <w:proofErr w:type="spellEnd"/>
            <w:r w:rsidR="009937A4" w:rsidRPr="00E11139">
              <w:rPr>
                <w:b w:val="0"/>
                <w:i/>
                <w:sz w:val="24"/>
                <w:szCs w:val="24"/>
              </w:rPr>
              <w:t>. Також у межах земельної ділянки розміщується газова колонка з резервуарами, межові знаки в натурі (на місцевості) відсутні</w:t>
            </w:r>
            <w:r w:rsid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FF0A55" w:rsidRPr="00E11139">
              <w:rPr>
                <w:b w:val="0"/>
                <w:i/>
                <w:sz w:val="24"/>
                <w:szCs w:val="24"/>
              </w:rPr>
              <w:t xml:space="preserve">(акт обстеження </w:t>
            </w:r>
            <w:r w:rsidR="00F4243E" w:rsidRPr="00E11139">
              <w:rPr>
                <w:b w:val="0"/>
                <w:i/>
                <w:sz w:val="24"/>
                <w:szCs w:val="24"/>
              </w:rPr>
              <w:t xml:space="preserve">                             </w:t>
            </w:r>
            <w:r w:rsidR="00FF0A55" w:rsidRPr="00E11139">
              <w:rPr>
                <w:b w:val="0"/>
                <w:i/>
                <w:sz w:val="24"/>
                <w:szCs w:val="24"/>
              </w:rPr>
              <w:t>від</w:t>
            </w:r>
            <w:r w:rsidR="009937A4" w:rsidRPr="00E11139">
              <w:rPr>
                <w:b w:val="0"/>
                <w:i/>
                <w:sz w:val="24"/>
                <w:szCs w:val="24"/>
              </w:rPr>
              <w:t xml:space="preserve"> 02.03.2023 </w:t>
            </w:r>
            <w:r w:rsidR="00FF0A55" w:rsidRPr="00E11139">
              <w:rPr>
                <w:b w:val="0"/>
                <w:i/>
                <w:sz w:val="24"/>
                <w:szCs w:val="24"/>
              </w:rPr>
              <w:t xml:space="preserve">№ </w:t>
            </w:r>
            <w:r w:rsidR="00F4243E" w:rsidRPr="00E11139">
              <w:rPr>
                <w:b w:val="0"/>
                <w:i/>
                <w:sz w:val="24"/>
                <w:szCs w:val="24"/>
              </w:rPr>
              <w:t>ДК/43-АО/2023</w:t>
            </w:r>
            <w:r w:rsidR="00FF0A55" w:rsidRPr="00E11139">
              <w:rPr>
                <w:b w:val="0"/>
                <w:i/>
                <w:sz w:val="24"/>
                <w:szCs w:val="24"/>
              </w:rPr>
              <w:t>).</w:t>
            </w:r>
          </w:p>
          <w:p w14:paraId="506E57A9" w14:textId="6B074FDF" w:rsidR="00823CCF" w:rsidRPr="00E11139" w:rsidRDefault="00F4243E" w:rsidP="006B5783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Згідно з відомостями Державного реєстру речових прав на нерухоме майно інформація про зареєстровані речові права за товариством з обмеженою відповідальністю «АВТОНАФТА»</w:t>
            </w:r>
            <w:r w:rsidR="006B5783" w:rsidRPr="00E11139">
              <w:rPr>
                <w:b w:val="0"/>
                <w:i/>
                <w:sz w:val="24"/>
                <w:szCs w:val="24"/>
              </w:rPr>
              <w:t xml:space="preserve"> (далі – Товариство)</w:t>
            </w:r>
            <w:r w:rsidRPr="00E11139">
              <w:rPr>
                <w:b w:val="0"/>
                <w:i/>
                <w:sz w:val="24"/>
                <w:szCs w:val="24"/>
              </w:rPr>
              <w:t xml:space="preserve"> відсутня.</w:t>
            </w:r>
          </w:p>
        </w:tc>
      </w:tr>
      <w:tr w:rsidR="00823CCF" w:rsidRPr="00E11139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E1113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736F0E9F" w:rsidR="00823CCF" w:rsidRPr="00E11139" w:rsidRDefault="0018193A" w:rsidP="00F4243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F4243E" w:rsidRPr="00E11139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E11139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E1113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E1113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E11139">
              <w:rPr>
                <w:b w:val="0"/>
                <w:i/>
                <w:sz w:val="24"/>
                <w:szCs w:val="24"/>
              </w:rPr>
              <w:t>п</w:t>
            </w:r>
            <w:r w:rsidR="00823CCF" w:rsidRPr="00E11139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E1113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E11139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E1113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359A0FD9" w:rsidR="00823CCF" w:rsidRPr="00E11139" w:rsidRDefault="00E5752E" w:rsidP="00F4243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Т</w:t>
            </w:r>
            <w:r w:rsidR="0018193A" w:rsidRPr="00E11139">
              <w:rPr>
                <w:b w:val="0"/>
                <w:i/>
                <w:sz w:val="24"/>
                <w:szCs w:val="24"/>
              </w:rPr>
              <w:t>ериторі</w:t>
            </w:r>
            <w:r w:rsidR="00F4243E" w:rsidRPr="00E11139">
              <w:rPr>
                <w:b w:val="0"/>
                <w:i/>
                <w:sz w:val="24"/>
                <w:szCs w:val="24"/>
              </w:rPr>
              <w:t xml:space="preserve">ї вулиць та доріг, частково </w:t>
            </w:r>
            <w:r w:rsidR="00F4243E" w:rsidRPr="00E11139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території зелених насаджень загального користування (існуючі).</w:t>
            </w:r>
          </w:p>
        </w:tc>
      </w:tr>
      <w:tr w:rsidR="00823CCF" w:rsidRPr="00E11139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E11139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79805146" w:rsidR="006A19DF" w:rsidRPr="00E11139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 w:rsidR="00532056" w:rsidRPr="00E11139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11139">
              <w:rPr>
                <w:b w:val="0"/>
                <w:i/>
                <w:sz w:val="24"/>
                <w:szCs w:val="24"/>
              </w:rPr>
              <w:t>перебуває у комунальній власності територіальної громади міста Києва.</w:t>
            </w:r>
          </w:p>
          <w:p w14:paraId="0EC5BAC8" w14:textId="41E60CD9" w:rsidR="00823CCF" w:rsidRPr="00E11139" w:rsidRDefault="006A19DF" w:rsidP="00F4243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E11139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E11139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="00F4243E" w:rsidRPr="00E11139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>н</w:t>
            </w:r>
            <w:r w:rsidRPr="00E11139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>е визначено</w:t>
            </w:r>
            <w:r w:rsidRPr="00E11139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E11139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11139">
              <w:rPr>
                <w:b w:val="0"/>
                <w:i/>
                <w:sz w:val="24"/>
                <w:szCs w:val="24"/>
              </w:rPr>
              <w:t>-</w:t>
            </w:r>
            <w:r w:rsidRPr="00E11139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E11139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>12.04</w:t>
            </w:r>
            <w:r w:rsidRPr="00E11139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E11139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E1113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6E82454" w14:textId="5E422A20" w:rsidR="00823CCF" w:rsidRPr="00E1113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E11139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0CF516AD" w:rsidR="002F7F78" w:rsidRPr="00E11139" w:rsidRDefault="00F4243E" w:rsidP="00E11139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E11139">
              <w:rPr>
                <w:rFonts w:ascii="Times New Roman" w:eastAsia="Times New Roman" w:hAnsi="Times New Roman" w:cs="Times New Roman"/>
                <w:bCs/>
                <w:i/>
              </w:rPr>
              <w:t>Не відноситься до територій зелених насаджень загального користування, визначених рішенням Київської міської ради                    від 08.07.2021 № 1583/1624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2F7F78" w:rsidRPr="00E11139" w14:paraId="455932B4" w14:textId="77777777" w:rsidTr="00430CA4">
        <w:trPr>
          <w:cantSplit/>
          <w:trHeight w:val="1413"/>
        </w:trPr>
        <w:tc>
          <w:tcPr>
            <w:tcW w:w="2972" w:type="dxa"/>
          </w:tcPr>
          <w:p w14:paraId="16FCF805" w14:textId="76260BB2" w:rsidR="002F7F78" w:rsidRPr="00E11139" w:rsidRDefault="00E11139" w:rsidP="00E11139">
            <w:pPr>
              <w:pStyle w:val="a7"/>
              <w:ind w:hanging="27"/>
              <w:rPr>
                <w:b w:val="0"/>
                <w:i/>
                <w:sz w:val="24"/>
                <w:szCs w:val="24"/>
              </w:rPr>
            </w:pPr>
            <w:r w:rsidRPr="00E11139">
              <w:rPr>
                <w:b w:val="0"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7149F44F" w14:textId="77777777" w:rsidR="00E11139" w:rsidRPr="00E11139" w:rsidRDefault="00E11139" w:rsidP="00E11139">
            <w:pPr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E1113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Пунктом 42 рішення Київської міської ради від </w:t>
            </w:r>
            <w:r w:rsidRPr="00E11139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26.12.2002                    № 206/366 (зі змінами) </w:t>
            </w:r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земельна ділянка передана в оренду на 5 років Товариству для будівництва, експлуатації та обслуговування автозаправного комплексу на перетині                      вул. </w:t>
            </w:r>
            <w:proofErr w:type="spellStart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Гната</w:t>
            </w:r>
            <w:proofErr w:type="spellEnd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proofErr w:type="spellStart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Хоткевича</w:t>
            </w:r>
            <w:proofErr w:type="spellEnd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(до перейменування -                                              вул. Червоногвардійська) та </w:t>
            </w:r>
            <w:proofErr w:type="spellStart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просп</w:t>
            </w:r>
            <w:proofErr w:type="spellEnd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. Леоніда Каденюка                         (до перейменування - </w:t>
            </w:r>
            <w:proofErr w:type="spellStart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просп</w:t>
            </w:r>
            <w:proofErr w:type="spellEnd"/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. Юрія Гагаріна) у Деснянському районі м. Києва (договір оренди від 12.11.2003 № 62-6-00087). </w:t>
            </w:r>
          </w:p>
          <w:p w14:paraId="3D2E7D86" w14:textId="77777777" w:rsidR="00E11139" w:rsidRPr="00E11139" w:rsidRDefault="00E11139" w:rsidP="00E11139">
            <w:pPr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Рішенням Київської міської ради від 20.12.2017 № 1027/4034 вказаний договір поновлено на 5 років   (договір про поновлення  від 19.04.2018 № 100).</w:t>
            </w:r>
          </w:p>
          <w:p w14:paraId="3B925D37" w14:textId="55CD7A32" w:rsidR="00E11139" w:rsidRDefault="00E11139" w:rsidP="00E11139">
            <w:pPr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Термін дії договору оренди до 19.04.2023.</w:t>
            </w:r>
          </w:p>
          <w:p w14:paraId="4CD34B2A" w14:textId="77777777" w:rsidR="00E11139" w:rsidRDefault="00E11139" w:rsidP="00E1113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185993D2" w14:textId="392147FB" w:rsidR="00E11139" w:rsidRPr="00E11139" w:rsidRDefault="00E11139" w:rsidP="00E1113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E111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Згідно з довідкою ГУ ДПС у м. Києві від 09.02.2023                          № 5573/АП/26-15-58-06-06 станом на 09.02.2023 за Товариством податковий борг не обліковується.</w:t>
            </w:r>
          </w:p>
          <w:p w14:paraId="40E68469" w14:textId="77777777" w:rsidR="008310EA" w:rsidRDefault="008310EA" w:rsidP="008310E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01C38886" w14:textId="1D181B92" w:rsidR="002F7F78" w:rsidRPr="00E11139" w:rsidRDefault="00E11139" w:rsidP="008310E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E111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Відповідно до листа ГУ ДПС у м. Києві від 14.04.2023                                       № 12046/5/26-15-13-01-05 станом на 01.04.2023 за Товариством податковий борг по орендній платі за землю не обліковується.</w:t>
            </w:r>
          </w:p>
        </w:tc>
      </w:tr>
      <w:tr w:rsidR="006B5783" w:rsidRPr="00E11139" w14:paraId="4C5B4F31" w14:textId="77777777" w:rsidTr="00430CA4">
        <w:trPr>
          <w:cantSplit/>
          <w:trHeight w:val="1413"/>
        </w:trPr>
        <w:tc>
          <w:tcPr>
            <w:tcW w:w="2972" w:type="dxa"/>
          </w:tcPr>
          <w:p w14:paraId="09E285BD" w14:textId="044E17C5" w:rsidR="006B5783" w:rsidRPr="00E11139" w:rsidRDefault="006B5783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035F89F" w14:textId="77777777" w:rsidR="006B5783" w:rsidRPr="00E11139" w:rsidRDefault="00B3180B" w:rsidP="002F7F78">
            <w:pPr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556B4C62" w14:textId="77777777" w:rsidR="008310EA" w:rsidRDefault="008310EA" w:rsidP="00B3180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361FBEF" w14:textId="3BA8CA72" w:rsidR="00B3180B" w:rsidRPr="00E11139" w:rsidRDefault="00B3180B" w:rsidP="00B3180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</w:rPr>
              <w:t>Зазначаємо, що Департамент земельних ресурсів виконавчого органу Київської міської ради (Київської міської державної адміністрації)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710AE726" w14:textId="77777777" w:rsidR="00B3180B" w:rsidRPr="00E11139" w:rsidRDefault="00B3180B" w:rsidP="00B3180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A528927" w14:textId="77777777" w:rsidR="00B3180B" w:rsidRPr="00E11139" w:rsidRDefault="00B3180B" w:rsidP="00B3180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5B6469D1" w14:textId="77777777" w:rsidR="00B3180B" w:rsidRPr="00E11139" w:rsidRDefault="00B3180B" w:rsidP="00B3180B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2316778" w14:textId="363C7029" w:rsidR="00B3180B" w:rsidRPr="00E11139" w:rsidRDefault="00B3180B" w:rsidP="00B3180B">
            <w:pPr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E11139">
              <w:rPr>
                <w:rFonts w:ascii="Times New Roman" w:hAnsi="Times New Roman" w:cs="Times New Roman"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земельних ресурсів підготовлено проєкт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3D94B9F3" w14:textId="77777777" w:rsidR="006A19DF" w:rsidRPr="00E11139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E11139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E11139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11B62FF3" w:rsidR="006A19DF" w:rsidRPr="00E11139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E11139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 абзацами третім та четвертим розділу IX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16379115" w14:textId="77777777" w:rsidR="007232AA" w:rsidRPr="007232AA" w:rsidRDefault="007232AA" w:rsidP="007232AA">
      <w:pPr>
        <w:pStyle w:val="1"/>
        <w:spacing w:line="233" w:lineRule="auto"/>
        <w:ind w:firstLine="440"/>
        <w:jc w:val="both"/>
        <w:rPr>
          <w:i w:val="0"/>
          <w:sz w:val="24"/>
          <w:szCs w:val="24"/>
        </w:rPr>
      </w:pPr>
      <w:r w:rsidRPr="007232AA">
        <w:rPr>
          <w:i w:val="0"/>
          <w:sz w:val="24"/>
          <w:szCs w:val="24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40BA15DF" w14:textId="01A48B9B" w:rsidR="006A19DF" w:rsidRDefault="007232AA" w:rsidP="007232AA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7232AA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08C666B" w14:textId="77777777" w:rsidR="007232AA" w:rsidRPr="00E11139" w:rsidRDefault="007232AA" w:rsidP="007232AA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bookmarkStart w:id="0" w:name="_GoBack"/>
      <w:bookmarkEnd w:id="0"/>
    </w:p>
    <w:p w14:paraId="3DE5E268" w14:textId="77777777" w:rsidR="006A19DF" w:rsidRPr="00E11139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E11139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Pr="00E11139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E11139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3A349F88" w14:textId="2853EFC1" w:rsidR="006A19DF" w:rsidRPr="00E11139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11139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E11139">
        <w:rPr>
          <w:i w:val="0"/>
          <w:sz w:val="24"/>
          <w:szCs w:val="24"/>
        </w:rPr>
        <w:t xml:space="preserve">                             </w:t>
      </w:r>
      <w:r w:rsidRPr="00E11139">
        <w:rPr>
          <w:i w:val="0"/>
          <w:sz w:val="24"/>
          <w:szCs w:val="24"/>
        </w:rPr>
        <w:t xml:space="preserve"> </w:t>
      </w:r>
      <w:r w:rsidR="002F2D3F" w:rsidRPr="00E11139">
        <w:rPr>
          <w:i w:val="0"/>
          <w:sz w:val="24"/>
          <w:szCs w:val="24"/>
        </w:rPr>
        <w:t xml:space="preserve">від </w:t>
      </w:r>
      <w:r w:rsidR="0032600C" w:rsidRPr="0032600C">
        <w:rPr>
          <w:i w:val="0"/>
          <w:sz w:val="24"/>
          <w:szCs w:val="24"/>
        </w:rPr>
        <w:t xml:space="preserve">08.12.2022 № 5828/5869 «Про бюджет міста Києва на 2023 рік» </w:t>
      </w:r>
      <w:r w:rsidRPr="00E11139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E11139">
        <w:rPr>
          <w:b/>
          <w:sz w:val="24"/>
          <w:szCs w:val="24"/>
          <w:shd w:val="clear" w:color="auto" w:fill="FFFFFF"/>
        </w:rPr>
        <w:t xml:space="preserve"> </w:t>
      </w:r>
      <w:r w:rsidR="00B3180B" w:rsidRPr="00E1113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392 133 грн 12 коп. (12 %).</w:t>
      </w:r>
    </w:p>
    <w:p w14:paraId="36FC7B59" w14:textId="77777777" w:rsidR="00B3180B" w:rsidRPr="00E11139" w:rsidRDefault="00B3180B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E11139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E11139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1478F771" w:rsidR="006A19DF" w:rsidRPr="00E11139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E11139">
        <w:rPr>
          <w:i w:val="0"/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оформлення права користування земельною ділянкою</w:t>
      </w:r>
      <w:r w:rsidR="00B3180B" w:rsidRPr="00E11139">
        <w:rPr>
          <w:i w:val="0"/>
          <w:sz w:val="24"/>
          <w:szCs w:val="24"/>
        </w:rPr>
        <w:t>.</w:t>
      </w:r>
    </w:p>
    <w:p w14:paraId="068F136F" w14:textId="749CBA15" w:rsidR="006A19DF" w:rsidRPr="00E1113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E11139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E11139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E11139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E11139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E11139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E11139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E11139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E11139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E11139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E11139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E11139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E11139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E11139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E11139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E11139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E11139" w:rsidSect="00283771">
      <w:headerReference w:type="default" r:id="rId13"/>
      <w:footerReference w:type="default" r:id="rId14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AF8D" w14:textId="77777777" w:rsidR="0076092B" w:rsidRDefault="0076092B">
      <w:r>
        <w:separator/>
      </w:r>
    </w:p>
  </w:endnote>
  <w:endnote w:type="continuationSeparator" w:id="0">
    <w:p w14:paraId="7D851D94" w14:textId="77777777" w:rsidR="0076092B" w:rsidRDefault="0076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9856" w14:textId="77777777" w:rsidR="0076092B" w:rsidRDefault="0076092B"/>
  </w:footnote>
  <w:footnote w:type="continuationSeparator" w:id="0">
    <w:p w14:paraId="6FA5A250" w14:textId="77777777" w:rsidR="0076092B" w:rsidRDefault="007609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C61F08">
          <w:rPr>
            <w:i w:val="0"/>
            <w:sz w:val="12"/>
            <w:szCs w:val="12"/>
            <w:lang w:val="ru-RU"/>
          </w:rPr>
          <w:t>-49469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C61F08">
          <w:rPr>
            <w:i w:val="0"/>
            <w:sz w:val="12"/>
            <w:szCs w:val="12"/>
            <w:lang w:val="ru-RU"/>
          </w:rPr>
          <w:t>02.05.2023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C61F08">
          <w:rPr>
            <w:i w:val="0"/>
            <w:sz w:val="12"/>
            <w:szCs w:val="12"/>
            <w:lang w:val="ru-RU"/>
          </w:rPr>
          <w:t>737503051</w:t>
        </w:r>
      </w:p>
      <w:p w14:paraId="0BF67CBB" w14:textId="20D358A2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232AA" w:rsidRPr="007232AA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9462E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F2D3F"/>
    <w:rsid w:val="002F7F78"/>
    <w:rsid w:val="00303CF1"/>
    <w:rsid w:val="00316BBB"/>
    <w:rsid w:val="0032600C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6A47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B5783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2AA"/>
    <w:rsid w:val="00751508"/>
    <w:rsid w:val="0076092B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10EA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34E19"/>
    <w:rsid w:val="009358DE"/>
    <w:rsid w:val="009674CE"/>
    <w:rsid w:val="00982A07"/>
    <w:rsid w:val="009937A4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180B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C6DD9"/>
    <w:rsid w:val="00BF1120"/>
    <w:rsid w:val="00C241ED"/>
    <w:rsid w:val="00C414E0"/>
    <w:rsid w:val="00C50743"/>
    <w:rsid w:val="00C55118"/>
    <w:rsid w:val="00C61F0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B28"/>
    <w:rsid w:val="00DE0E7B"/>
    <w:rsid w:val="00E05220"/>
    <w:rsid w:val="00E11139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243E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styleId="af2">
    <w:name w:val="Hyperlink"/>
    <w:basedOn w:val="a0"/>
    <w:uiPriority w:val="99"/>
    <w:semiHidden/>
    <w:unhideWhenUsed/>
    <w:rsid w:val="00C61F08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C61F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C6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4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2" w:color="E5E5E5"/>
                    <w:right w:val="none" w:sz="0" w:space="0" w:color="auto"/>
                  </w:divBdr>
                </w:div>
                <w:div w:id="316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liya.pop\Downloads\request_qr_co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search/?q=325300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search/?q=305468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483E-88D7-428D-8B72-442594C4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8057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Земляк Олександр Володимирович</cp:lastModifiedBy>
  <cp:revision>8</cp:revision>
  <cp:lastPrinted>2023-05-03T06:56:00Z</cp:lastPrinted>
  <dcterms:created xsi:type="dcterms:W3CDTF">2023-05-02T14:58:00Z</dcterms:created>
  <dcterms:modified xsi:type="dcterms:W3CDTF">2023-06-07T14:10:00Z</dcterms:modified>
</cp:coreProperties>
</file>