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72E7" w14:textId="268F025D" w:rsidR="00A97C08" w:rsidRPr="00A97C08" w:rsidRDefault="00395F92" w:rsidP="00A97C08">
      <w:pPr>
        <w:tabs>
          <w:tab w:val="left" w:pos="9900"/>
        </w:tabs>
        <w:jc w:val="center"/>
        <w:rPr>
          <w:color w:val="000000"/>
          <w:sz w:val="13"/>
          <w:szCs w:val="13"/>
          <w:lang w:val="uk-UA"/>
        </w:rPr>
      </w:pPr>
      <w:r w:rsidRPr="0059535E">
        <w:rPr>
          <w:noProof/>
          <w:color w:val="000000"/>
          <w:sz w:val="13"/>
          <w:szCs w:val="13"/>
          <w:lang w:val="uk-UA"/>
        </w:rPr>
        <w:object w:dxaOrig="960" w:dyaOrig="1248" w14:anchorId="630D9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2.9pt;height:82.5pt;mso-width-percent:0;mso-height-percent:0;mso-width-percent:0;mso-height-percent:0" o:ole="" fillcolor="window">
            <v:imagedata r:id="rId5" o:title=""/>
          </v:shape>
          <o:OLEObject Type="Embed" ProgID="Word.Picture.8" ShapeID="_x0000_i1025" DrawAspect="Content" ObjectID="_1751144036" r:id="rId6"/>
        </w:object>
      </w:r>
    </w:p>
    <w:p w14:paraId="7408ABDB" w14:textId="2C14D2DF" w:rsidR="00A97C08" w:rsidRPr="00A97C08" w:rsidRDefault="00A97C08" w:rsidP="00A97C08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b/>
          <w:bCs/>
          <w:sz w:val="48"/>
          <w:szCs w:val="48"/>
          <w:lang w:val="uk-UA"/>
        </w:rPr>
        <w:t>КИЇВСЬКА МІСЬКА РАДА</w:t>
      </w:r>
    </w:p>
    <w:p w14:paraId="2BF9B5FE" w14:textId="4A34E099" w:rsidR="00570804" w:rsidRDefault="00A97C08" w:rsidP="0057080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97C0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 xml:space="preserve">СЕСІЯ </w:t>
      </w:r>
      <w:r w:rsidRPr="00A97C08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>СКЛИКАННЯ</w:t>
      </w:r>
      <w:r>
        <w:rPr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6F62" wp14:editId="1784EC2E">
                <wp:simplePos x="0" y="0"/>
                <wp:positionH relativeFrom="column">
                  <wp:posOffset>150495</wp:posOffset>
                </wp:positionH>
                <wp:positionV relativeFrom="paragraph">
                  <wp:posOffset>226695</wp:posOffset>
                </wp:positionV>
                <wp:extent cx="6083300" cy="0"/>
                <wp:effectExtent l="0" t="1270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18C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.85pt;margin-top:17.85pt;width:4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" strokeweight="2.25pt">
                <o:lock v:ext="edit" shapetype="f"/>
              </v:shape>
            </w:pict>
          </mc:Fallback>
        </mc:AlternateContent>
      </w:r>
    </w:p>
    <w:p w14:paraId="69993A13" w14:textId="77777777" w:rsidR="00570804" w:rsidRPr="00570804" w:rsidRDefault="00570804" w:rsidP="0057080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7F0EDBD7" w14:textId="4A68A7C9" w:rsidR="00A97C08" w:rsidRPr="00A97C08" w:rsidRDefault="00A97C08" w:rsidP="00124AC9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sz w:val="48"/>
          <w:szCs w:val="48"/>
          <w:lang w:val="uk-UA"/>
        </w:rPr>
        <w:t>РІШЕННЯ</w:t>
      </w:r>
    </w:p>
    <w:p w14:paraId="4B2CABB4" w14:textId="4805A217" w:rsidR="00A97C08" w:rsidRPr="00A97C08" w:rsidRDefault="00A97C08" w:rsidP="00A97C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D3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B40D3">
        <w:rPr>
          <w:rFonts w:ascii="Times New Roman" w:hAnsi="Times New Roman" w:cs="Times New Roman"/>
          <w:sz w:val="28"/>
          <w:szCs w:val="28"/>
          <w:lang w:val="uk-UA"/>
        </w:rPr>
        <w:t>____№_________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D4668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ПРОЄКТ</w:t>
      </w:r>
    </w:p>
    <w:p w14:paraId="0BC404BE" w14:textId="77777777" w:rsidR="00A97C08" w:rsidRDefault="00A97C08" w:rsidP="00A97C08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57" w:type="dxa"/>
        <w:tblLook w:val="0000" w:firstRow="0" w:lastRow="0" w:firstColumn="0" w:lastColumn="0" w:noHBand="0" w:noVBand="0"/>
      </w:tblPr>
      <w:tblGrid>
        <w:gridCol w:w="4805"/>
      </w:tblGrid>
      <w:tr w:rsidR="00A97C08" w:rsidRPr="00FA2042" w14:paraId="3F8170D6" w14:textId="77777777" w:rsidTr="00A97C08">
        <w:trPr>
          <w:trHeight w:val="1501"/>
        </w:trPr>
        <w:tc>
          <w:tcPr>
            <w:tcW w:w="4805" w:type="dxa"/>
          </w:tcPr>
          <w:p w14:paraId="25A845B7" w14:textId="289CC611" w:rsidR="00A97C08" w:rsidRDefault="00A97C08" w:rsidP="009B27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764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13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17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оголошення </w:t>
            </w:r>
            <w:r w:rsidR="00F729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ботаніч</w:t>
            </w:r>
            <w:r w:rsidR="00652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ної</w:t>
            </w:r>
            <w:r w:rsidR="00F729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D3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A2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ят</w:t>
            </w:r>
            <w:r w:rsidR="00652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ки</w:t>
            </w:r>
            <w:r w:rsidR="00F729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природи місцевого значення «</w:t>
            </w:r>
            <w:r w:rsidR="00E065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Чотири брати</w:t>
            </w:r>
            <w:r w:rsidR="00F729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  <w:p w14:paraId="03787732" w14:textId="4F951736" w:rsidR="00570804" w:rsidRDefault="00570804" w:rsidP="009B27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764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13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3D29A01" w14:textId="4F3CEB1B" w:rsidR="00A97C08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Start w:id="0" w:name="_Hlk118379471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пункту 37 частини першої статті 26 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», пункту «і» частини першої статті 15 Закону України «Про охорону навколишнього природного середовища», статті 27</w:t>
      </w:r>
      <w:r w:rsidR="00E967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стат</w:t>
      </w:r>
      <w:r w:rsidR="00E967C6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51-53 Закону України «Про природно-заповідний фонд України», розглянувши клопотання</w:t>
      </w:r>
      <w:bookmarkEnd w:id="0"/>
      <w:r w:rsidR="000D5B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Благодійної організації «Благодійний фонд Дніпровського району </w:t>
      </w:r>
      <w:proofErr w:type="spellStart"/>
      <w:r w:rsidR="000D5B4F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="000D5B4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«Київський еколого-культурний центр»,</w:t>
      </w:r>
      <w:r w:rsidR="007B23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збереження цінних </w:t>
      </w:r>
      <w:r w:rsidR="006129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екземплярів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рослинного</w:t>
      </w:r>
      <w:r w:rsidR="006129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світу,</w:t>
      </w:r>
      <w:r w:rsidR="00862D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Київська міська рада:</w:t>
      </w:r>
    </w:p>
    <w:p w14:paraId="0AE323BF" w14:textId="77777777" w:rsidR="00570804" w:rsidRPr="00862DA5" w:rsidRDefault="00570804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6B1785" w14:textId="46DF01C6" w:rsidR="00A97C08" w:rsidRDefault="00A97C08" w:rsidP="00570804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b/>
          <w:sz w:val="28"/>
          <w:szCs w:val="28"/>
          <w:lang w:val="uk-UA"/>
        </w:rPr>
      </w:pPr>
      <w:r w:rsidRPr="004B40D3">
        <w:rPr>
          <w:b/>
          <w:sz w:val="28"/>
          <w:szCs w:val="28"/>
          <w:lang w:val="uk-UA"/>
        </w:rPr>
        <w:t>ВИРІШИЛА:</w:t>
      </w:r>
    </w:p>
    <w:p w14:paraId="7453D9EA" w14:textId="77777777" w:rsidR="00570804" w:rsidRPr="002F217B" w:rsidRDefault="00570804" w:rsidP="00570804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b/>
          <w:sz w:val="28"/>
          <w:szCs w:val="28"/>
          <w:lang w:val="uk-UA"/>
        </w:rPr>
      </w:pPr>
    </w:p>
    <w:p w14:paraId="11035059" w14:textId="77777777" w:rsidR="00960C4D" w:rsidRPr="00960C4D" w:rsidRDefault="00124AC9" w:rsidP="00960C4D">
      <w:pPr>
        <w:pStyle w:val="a3"/>
        <w:numPr>
          <w:ilvl w:val="0"/>
          <w:numId w:val="5"/>
        </w:num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C4D">
        <w:rPr>
          <w:rFonts w:ascii="Times New Roman" w:hAnsi="Times New Roman" w:cs="Times New Roman"/>
          <w:sz w:val="28"/>
          <w:szCs w:val="28"/>
          <w:lang w:val="uk-UA"/>
        </w:rPr>
        <w:t>Оголосити природн</w:t>
      </w:r>
      <w:r w:rsidR="00AD0A43" w:rsidRPr="00960C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2329" w:rsidRPr="00960C4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60C4D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Pr="00960C4D">
        <w:rPr>
          <w:lang w:val="uk-UA"/>
        </w:rPr>
        <w:sym w:font="Symbol" w:char="F0A2"/>
      </w:r>
      <w:proofErr w:type="spellStart"/>
      <w:r w:rsidRPr="00960C4D"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 w:rsidR="00AD0A43" w:rsidRPr="00960C4D">
        <w:rPr>
          <w:rFonts w:ascii="Times New Roman" w:hAnsi="Times New Roman" w:cs="Times New Roman"/>
          <w:sz w:val="28"/>
          <w:szCs w:val="28"/>
          <w:lang w:val="uk-UA"/>
        </w:rPr>
        <w:t xml:space="preserve"> ботанічн</w:t>
      </w:r>
      <w:r w:rsidR="007B2329" w:rsidRPr="00960C4D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D0A43" w:rsidRPr="00960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0A43" w:rsidRPr="00960C4D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AD0A43" w:rsidRPr="00960C4D">
        <w:rPr>
          <w:lang w:val="uk-UA"/>
        </w:rPr>
        <w:sym w:font="Symbol" w:char="F0A2"/>
      </w:r>
      <w:r w:rsidR="00AD0A43" w:rsidRPr="00960C4D">
        <w:rPr>
          <w:rFonts w:ascii="Times New Roman" w:hAnsi="Times New Roman" w:cs="Times New Roman"/>
          <w:sz w:val="28"/>
          <w:szCs w:val="28"/>
          <w:lang w:val="uk-UA"/>
        </w:rPr>
        <w:t>ятк</w:t>
      </w:r>
      <w:r w:rsidR="007B2329" w:rsidRPr="00960C4D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D0A43" w:rsidRPr="00960C4D">
        <w:rPr>
          <w:rFonts w:ascii="Times New Roman" w:hAnsi="Times New Roman" w:cs="Times New Roman"/>
          <w:sz w:val="28"/>
          <w:szCs w:val="28"/>
          <w:lang w:val="uk-UA"/>
        </w:rPr>
        <w:t xml:space="preserve"> природи місцевого значення</w:t>
      </w:r>
      <w:r w:rsidR="007B2329" w:rsidRPr="00960C4D">
        <w:rPr>
          <w:rFonts w:ascii="Times New Roman" w:hAnsi="Times New Roman" w:cs="Times New Roman"/>
          <w:sz w:val="28"/>
          <w:szCs w:val="28"/>
          <w:lang w:val="uk-UA"/>
        </w:rPr>
        <w:t xml:space="preserve"> «Чотири брати» у Голосіївському районі</w:t>
      </w:r>
      <w:r w:rsidR="00D4668B" w:rsidRPr="00960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329" w:rsidRPr="00960C4D">
        <w:rPr>
          <w:rFonts w:ascii="Times New Roman" w:hAnsi="Times New Roman" w:cs="Times New Roman"/>
          <w:sz w:val="28"/>
          <w:szCs w:val="28"/>
          <w:lang w:val="uk-UA"/>
        </w:rPr>
        <w:t>без вилучення у землекористувача</w:t>
      </w:r>
      <w:r w:rsidR="00D4668B" w:rsidRPr="00960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A43" w:rsidRPr="00960C4D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14:paraId="73BF62D5" w14:textId="77777777" w:rsidR="00960C4D" w:rsidRPr="00960C4D" w:rsidRDefault="007B2329" w:rsidP="00960C4D">
      <w:pPr>
        <w:pStyle w:val="a3"/>
        <w:numPr>
          <w:ilvl w:val="0"/>
          <w:numId w:val="5"/>
        </w:num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C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Благодійній організації «Благодійний фонд Дніпровського району </w:t>
      </w:r>
      <w:proofErr w:type="spellStart"/>
      <w:r w:rsidRPr="00960C4D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м.Києва</w:t>
      </w:r>
      <w:proofErr w:type="spellEnd"/>
      <w:r w:rsidRPr="00960C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0C4D">
        <w:rPr>
          <w:rFonts w:ascii="Times New Roman" w:hAnsi="Times New Roman" w:cs="Times New Roman"/>
          <w:bCs/>
          <w:sz w:val="28"/>
          <w:szCs w:val="28"/>
          <w:lang w:val="uk-UA"/>
        </w:rPr>
        <w:t>«Київський еколого-культурний центр» забезпечити охорону зазначеного у додатку об</w:t>
      </w:r>
      <w:r w:rsidRPr="00960C4D">
        <w:rPr>
          <w:lang w:val="uk-UA"/>
        </w:rPr>
        <w:sym w:font="Symbol" w:char="F0A2"/>
      </w:r>
      <w:proofErr w:type="spellStart"/>
      <w:r w:rsidRPr="00960C4D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Pr="00960C4D">
        <w:rPr>
          <w:rFonts w:ascii="Times New Roman" w:hAnsi="Times New Roman" w:cs="Times New Roman"/>
          <w:sz w:val="28"/>
          <w:szCs w:val="28"/>
          <w:lang w:val="uk-UA"/>
        </w:rPr>
        <w:t xml:space="preserve"> з оформленням охоронного </w:t>
      </w:r>
      <w:proofErr w:type="spellStart"/>
      <w:r w:rsidRPr="00960C4D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960C4D">
        <w:rPr>
          <w:lang w:val="uk-UA"/>
        </w:rPr>
        <w:sym w:font="Symbol" w:char="F0A2"/>
      </w:r>
      <w:proofErr w:type="spellStart"/>
      <w:r w:rsidRPr="00960C4D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960C4D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режиму охорони та його збереження в установленому порядку.</w:t>
      </w:r>
    </w:p>
    <w:p w14:paraId="7163A170" w14:textId="111BD4CC" w:rsidR="00A97C08" w:rsidRPr="00960C4D" w:rsidRDefault="00A97C08" w:rsidP="00960C4D">
      <w:pPr>
        <w:pStyle w:val="a3"/>
        <w:numPr>
          <w:ilvl w:val="0"/>
          <w:numId w:val="5"/>
        </w:numPr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C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124AC9" w:rsidRPr="00960C4D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екологічної політики.</w:t>
      </w:r>
    </w:p>
    <w:p w14:paraId="16353808" w14:textId="77777777" w:rsidR="00A97C08" w:rsidRPr="007B2BAB" w:rsidRDefault="00A97C08" w:rsidP="00570804">
      <w:pPr>
        <w:pStyle w:val="tj"/>
        <w:shd w:val="clear" w:color="auto" w:fill="FFFFFF"/>
        <w:spacing w:before="0" w:beforeAutospacing="0" w:after="0" w:afterAutospacing="0" w:line="360" w:lineRule="atLeast"/>
        <w:ind w:firstLine="1276"/>
        <w:jc w:val="both"/>
        <w:rPr>
          <w:color w:val="000000"/>
          <w:sz w:val="28"/>
          <w:szCs w:val="28"/>
          <w:lang w:val="uk-UA"/>
        </w:rPr>
      </w:pPr>
      <w:r w:rsidRPr="000B78AD">
        <w:rPr>
          <w:b/>
          <w:bCs/>
          <w:color w:val="000000"/>
          <w:sz w:val="28"/>
          <w:szCs w:val="28"/>
          <w:lang w:val="uk-UA"/>
        </w:rPr>
        <w:br/>
      </w:r>
      <w:r w:rsidRPr="00DD331B">
        <w:rPr>
          <w:b/>
          <w:bCs/>
          <w:color w:val="000000"/>
          <w:sz w:val="28"/>
          <w:szCs w:val="28"/>
          <w:lang w:val="uk-UA"/>
        </w:rPr>
        <w:t>Київський міський голова</w:t>
      </w:r>
      <w:r w:rsidRPr="000B78AD">
        <w:rPr>
          <w:b/>
          <w:bCs/>
          <w:color w:val="000000"/>
          <w:sz w:val="28"/>
          <w:szCs w:val="28"/>
        </w:rPr>
        <w:t>                                          </w:t>
      </w:r>
      <w:r w:rsidRPr="00DD331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B78AD">
        <w:rPr>
          <w:b/>
          <w:bCs/>
          <w:color w:val="000000"/>
          <w:sz w:val="28"/>
          <w:szCs w:val="28"/>
        </w:rPr>
        <w:t>  </w:t>
      </w:r>
      <w:r w:rsidRPr="000B78A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B78AD">
        <w:rPr>
          <w:b/>
          <w:bCs/>
          <w:color w:val="000000"/>
          <w:sz w:val="28"/>
          <w:szCs w:val="28"/>
        </w:rPr>
        <w:t>        </w:t>
      </w:r>
      <w:r w:rsidRPr="00DD331B">
        <w:rPr>
          <w:b/>
          <w:bCs/>
          <w:color w:val="000000"/>
          <w:sz w:val="28"/>
          <w:szCs w:val="28"/>
          <w:lang w:val="uk-UA"/>
        </w:rPr>
        <w:t>Віталій КЛИЧКО</w:t>
      </w:r>
    </w:p>
    <w:p w14:paraId="5D328399" w14:textId="77777777" w:rsidR="00570804" w:rsidRDefault="00A97C08" w:rsidP="00124AC9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DD331B">
        <w:rPr>
          <w:color w:val="000000"/>
          <w:sz w:val="28"/>
          <w:szCs w:val="28"/>
          <w:lang w:val="uk-UA"/>
        </w:rPr>
        <w:br w:type="page"/>
      </w:r>
    </w:p>
    <w:p w14:paraId="7C3F78CE" w14:textId="77777777" w:rsidR="00570804" w:rsidRDefault="00570804" w:rsidP="00124AC9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14:paraId="32DC4B73" w14:textId="77777777" w:rsidR="00351A1B" w:rsidRPr="008B39B4" w:rsidRDefault="00351A1B" w:rsidP="00124AC9">
      <w:pPr>
        <w:pStyle w:val="tj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14:paraId="0280FADD" w14:textId="5D9EDEF5" w:rsidR="00A97C08" w:rsidRPr="004B40D3" w:rsidRDefault="00A97C08" w:rsidP="00124AC9">
      <w:pPr>
        <w:pStyle w:val="tj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4B40D3">
        <w:rPr>
          <w:b/>
          <w:bCs/>
          <w:color w:val="000000"/>
          <w:sz w:val="28"/>
          <w:szCs w:val="28"/>
        </w:rPr>
        <w:t>ПОДАННЯ:</w:t>
      </w:r>
    </w:p>
    <w:p w14:paraId="29249753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b/>
          <w:bCs/>
          <w:color w:val="000000"/>
          <w:sz w:val="28"/>
          <w:szCs w:val="28"/>
        </w:rPr>
      </w:pPr>
    </w:p>
    <w:p w14:paraId="7BCE16FB" w14:textId="72277A86" w:rsidR="00A97C08" w:rsidRDefault="00A97C08" w:rsidP="0096144C">
      <w:pPr>
        <w:pStyle w:val="tj"/>
        <w:spacing w:before="0" w:beforeAutospacing="0" w:after="0" w:afterAutospacing="0" w:line="276" w:lineRule="auto"/>
        <w:ind w:left="142" w:right="-2" w:hanging="142"/>
        <w:jc w:val="right"/>
        <w:rPr>
          <w:b/>
          <w:bCs/>
          <w:color w:val="000000"/>
          <w:sz w:val="28"/>
          <w:szCs w:val="28"/>
          <w:lang w:val="uk-UA"/>
        </w:rPr>
      </w:pPr>
      <w:r w:rsidRPr="004B40D3">
        <w:rPr>
          <w:color w:val="000000"/>
          <w:sz w:val="28"/>
          <w:szCs w:val="28"/>
        </w:rPr>
        <w:t>Депутат</w:t>
      </w:r>
      <w:r w:rsidRPr="004B40D3">
        <w:rPr>
          <w:color w:val="000000"/>
          <w:sz w:val="28"/>
          <w:szCs w:val="28"/>
          <w:lang w:val="uk-UA"/>
        </w:rPr>
        <w:t xml:space="preserve">ка Київської міської ради            </w:t>
      </w:r>
      <w:r w:rsidR="0096144C">
        <w:rPr>
          <w:color w:val="000000"/>
          <w:sz w:val="28"/>
          <w:szCs w:val="28"/>
          <w:lang w:val="uk-UA"/>
        </w:rPr>
        <w:t xml:space="preserve">  </w:t>
      </w:r>
      <w:r w:rsidRPr="004B40D3">
        <w:rPr>
          <w:color w:val="000000"/>
          <w:sz w:val="28"/>
          <w:szCs w:val="28"/>
          <w:lang w:val="uk-UA"/>
        </w:rPr>
        <w:t xml:space="preserve">                             </w:t>
      </w:r>
      <w:r w:rsidRPr="004B40D3">
        <w:rPr>
          <w:b/>
          <w:bCs/>
          <w:color w:val="000000"/>
          <w:sz w:val="28"/>
          <w:szCs w:val="28"/>
          <w:lang w:val="uk-UA"/>
        </w:rPr>
        <w:t>Ксенія СЕМЕНОВА</w:t>
      </w:r>
    </w:p>
    <w:p w14:paraId="7CCAB21B" w14:textId="77777777" w:rsidR="007B2329" w:rsidRDefault="007B2329" w:rsidP="00A97C08">
      <w:pPr>
        <w:pStyle w:val="tj"/>
        <w:spacing w:before="0" w:beforeAutospacing="0" w:after="0" w:afterAutospacing="0" w:line="276" w:lineRule="auto"/>
        <w:ind w:left="142" w:hanging="142"/>
        <w:rPr>
          <w:b/>
          <w:bCs/>
          <w:color w:val="000000"/>
          <w:sz w:val="28"/>
          <w:szCs w:val="28"/>
          <w:lang w:val="uk-UA"/>
        </w:rPr>
      </w:pPr>
    </w:p>
    <w:p w14:paraId="2C548522" w14:textId="77777777" w:rsidR="00A97C08" w:rsidRPr="004560CC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41843D32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right"/>
        <w:rPr>
          <w:color w:val="000000"/>
          <w:sz w:val="28"/>
          <w:szCs w:val="28"/>
          <w:lang w:val="uk-UA"/>
        </w:rPr>
      </w:pPr>
      <w:r w:rsidRPr="004B40D3">
        <w:rPr>
          <w:color w:val="000000"/>
          <w:sz w:val="28"/>
          <w:szCs w:val="28"/>
          <w:lang w:val="uk-UA"/>
        </w:rPr>
        <w:t xml:space="preserve">             </w:t>
      </w:r>
    </w:p>
    <w:p w14:paraId="092C8AD3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0CD66419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17CAC357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14:paraId="58B4932E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227F3CDB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064E5BAE" w14:textId="77777777" w:rsidR="00A97C08" w:rsidRPr="004B40D3" w:rsidRDefault="00A97C08" w:rsidP="00A97C08">
      <w:pPr>
        <w:pStyle w:val="tj"/>
        <w:spacing w:line="276" w:lineRule="auto"/>
        <w:ind w:firstLine="142"/>
        <w:jc w:val="both"/>
        <w:rPr>
          <w:b/>
          <w:bCs/>
          <w:color w:val="000000"/>
          <w:sz w:val="28"/>
          <w:szCs w:val="28"/>
          <w:lang w:val="uk-UA"/>
        </w:rPr>
      </w:pPr>
      <w:r w:rsidRPr="004B40D3">
        <w:rPr>
          <w:b/>
          <w:bCs/>
          <w:color w:val="000000"/>
          <w:sz w:val="28"/>
          <w:szCs w:val="28"/>
          <w:lang w:val="uk-UA"/>
        </w:rPr>
        <w:t xml:space="preserve">ПОГОДЖЕНО: </w:t>
      </w:r>
    </w:p>
    <w:tbl>
      <w:tblPr>
        <w:tblW w:w="5070" w:type="dxa"/>
        <w:tblLook w:val="04A0" w:firstRow="1" w:lastRow="0" w:firstColumn="1" w:lastColumn="0" w:noHBand="0" w:noVBand="1"/>
      </w:tblPr>
      <w:tblGrid>
        <w:gridCol w:w="9637"/>
      </w:tblGrid>
      <w:tr w:rsidR="00A97C08" w:rsidRPr="004B40D3" w14:paraId="2A226951" w14:textId="77777777" w:rsidTr="009B2799">
        <w:tc>
          <w:tcPr>
            <w:tcW w:w="5070" w:type="dxa"/>
            <w:hideMark/>
          </w:tcPr>
          <w:p w14:paraId="071FC595" w14:textId="108BCE20" w:rsidR="00A97C08" w:rsidRDefault="00A97C08" w:rsidP="009B2799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 питань </w:t>
            </w:r>
            <w:r w:rsidR="00124AC9">
              <w:rPr>
                <w:color w:val="000000"/>
                <w:sz w:val="28"/>
                <w:szCs w:val="28"/>
                <w:lang w:val="uk-UA"/>
              </w:rPr>
              <w:t>екологічної політики</w:t>
            </w:r>
          </w:p>
          <w:tbl>
            <w:tblPr>
              <w:tblStyle w:val="a5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A97C08" w14:paraId="73B68C71" w14:textId="77777777" w:rsidTr="009B2799">
              <w:tc>
                <w:tcPr>
                  <w:tcW w:w="4706" w:type="dxa"/>
                </w:tcPr>
                <w:p w14:paraId="68EB8E6A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14:paraId="2FC35592" w14:textId="5956BE8E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Денис МОСКАЛЬ</w:t>
                  </w:r>
                </w:p>
              </w:tc>
            </w:tr>
            <w:tr w:rsidR="00A97C08" w14:paraId="710E452E" w14:textId="77777777" w:rsidTr="009B2799">
              <w:tc>
                <w:tcPr>
                  <w:tcW w:w="4706" w:type="dxa"/>
                </w:tcPr>
                <w:p w14:paraId="3D36B30D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67FD80E" w14:textId="77777777" w:rsidR="00A97C08" w:rsidRPr="004B40D3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14:paraId="2190853A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4053CA87" w14:textId="77777777" w:rsidR="00A97C08" w:rsidRDefault="00A97C08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698D6951" w14:textId="2A341739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Євгенія КУЛЕБА</w:t>
                  </w:r>
                </w:p>
              </w:tc>
            </w:tr>
          </w:tbl>
          <w:p w14:paraId="4B80E01C" w14:textId="77777777" w:rsidR="00A97C08" w:rsidRPr="004B40D3" w:rsidRDefault="00A97C08" w:rsidP="009B2799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52F056C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3E792FEF" w14:textId="77777777" w:rsidR="00A97C08" w:rsidRDefault="00A97C08" w:rsidP="00A97C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0C3F5" w14:textId="208DADB6" w:rsidR="00A97C08" w:rsidRPr="006E5E58" w:rsidRDefault="00452855" w:rsidP="00A97C0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У</w:t>
      </w:r>
      <w:r w:rsidR="00A97C08"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 правового</w:t>
      </w:r>
    </w:p>
    <w:p w14:paraId="4BDA6991" w14:textId="77777777" w:rsidR="00A97C08" w:rsidRPr="006E5E58" w:rsidRDefault="00A97C08" w:rsidP="00A97C0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діяльності Київської</w:t>
      </w:r>
    </w:p>
    <w:p w14:paraId="1510B82B" w14:textId="604FA437" w:rsidR="00A97C08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</w:t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      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Валентина  ПОЛОЖИШНИК</w:t>
      </w:r>
    </w:p>
    <w:p w14:paraId="52A89DA6" w14:textId="77777777" w:rsidR="00862DA5" w:rsidRDefault="00862DA5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5D8FBD70" w14:textId="77777777" w:rsidR="00747C5E" w:rsidRDefault="00747C5E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1C4CDE22" w14:textId="77777777" w:rsidR="00885B71" w:rsidRDefault="00885B71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2F08838F" w14:textId="77777777" w:rsidR="00885B71" w:rsidRDefault="00885B71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7FDF64F1" w14:textId="77777777" w:rsidR="00885B71" w:rsidRDefault="00885B71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32E82920" w14:textId="77777777" w:rsidR="00885B71" w:rsidRDefault="00885B71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009656D1" w14:textId="77777777" w:rsidR="00885B71" w:rsidRDefault="00885B71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2114AFF2" w14:textId="77777777" w:rsidR="00885B71" w:rsidRDefault="00885B71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12FDFD8A" w14:textId="77777777" w:rsidR="00885B71" w:rsidRDefault="00885B71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1A118D98" w14:textId="77777777" w:rsidR="00885B71" w:rsidRDefault="00885B71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5C002A26" w14:textId="77777777" w:rsidR="00885B71" w:rsidRDefault="00885B71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63C7E7A7" w14:textId="77777777" w:rsidR="00885B71" w:rsidRDefault="00885B71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5F42D925" w14:textId="77777777" w:rsidR="00885B71" w:rsidRDefault="00885B71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3AD4328A" w14:textId="77777777" w:rsidR="00885B71" w:rsidRDefault="00885B71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19C9B9CB" w14:textId="77777777" w:rsidR="00885B71" w:rsidRDefault="00885B71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15D7CECB" w14:textId="77777777" w:rsidR="00885B71" w:rsidRDefault="00885B71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0E0E044B" w14:textId="77777777" w:rsidR="00885B71" w:rsidRDefault="00885B71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tbl>
      <w:tblPr>
        <w:tblStyle w:val="a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885B71" w14:paraId="7B848891" w14:textId="77777777" w:rsidTr="0055582E">
        <w:tc>
          <w:tcPr>
            <w:tcW w:w="5098" w:type="dxa"/>
          </w:tcPr>
          <w:p w14:paraId="41ADA6D1" w14:textId="77777777" w:rsidR="00885B71" w:rsidRPr="00710CBA" w:rsidRDefault="00885B71" w:rsidP="0055582E">
            <w:pPr>
              <w:rPr>
                <w:lang w:val="uk-UA"/>
              </w:rPr>
            </w:pPr>
          </w:p>
        </w:tc>
        <w:tc>
          <w:tcPr>
            <w:tcW w:w="4820" w:type="dxa"/>
          </w:tcPr>
          <w:p w14:paraId="3DE58AA0" w14:textId="77777777" w:rsidR="00885B71" w:rsidRPr="000449DC" w:rsidRDefault="00885B71" w:rsidP="005558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49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Додаток</w:t>
            </w:r>
          </w:p>
          <w:p w14:paraId="2A03E8C7" w14:textId="77777777" w:rsidR="00885B71" w:rsidRPr="00370A47" w:rsidRDefault="00885B71" w:rsidP="005558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  <w:p w14:paraId="7305ED29" w14:textId="77777777" w:rsidR="00885B71" w:rsidRPr="00370A47" w:rsidRDefault="00885B71" w:rsidP="005558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______________ №___________</w:t>
            </w:r>
          </w:p>
          <w:p w14:paraId="45683A0D" w14:textId="77777777" w:rsidR="00885B71" w:rsidRPr="00370A47" w:rsidRDefault="00885B71" w:rsidP="0055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87DDD0" w14:textId="77777777" w:rsidR="00885B71" w:rsidRDefault="00885B71" w:rsidP="0055582E">
            <w:pPr>
              <w:rPr>
                <w:lang w:val="uk-UA"/>
              </w:rPr>
            </w:pPr>
          </w:p>
          <w:p w14:paraId="59554D47" w14:textId="77777777" w:rsidR="00885B71" w:rsidRDefault="00885B71" w:rsidP="0055582E">
            <w:pPr>
              <w:rPr>
                <w:lang w:val="uk-UA"/>
              </w:rPr>
            </w:pPr>
          </w:p>
          <w:p w14:paraId="38827908" w14:textId="77777777" w:rsidR="00885B71" w:rsidRDefault="00885B71" w:rsidP="0055582E">
            <w:pPr>
              <w:rPr>
                <w:lang w:val="uk-UA"/>
              </w:rPr>
            </w:pPr>
          </w:p>
          <w:p w14:paraId="0069F264" w14:textId="77777777" w:rsidR="00885B71" w:rsidRDefault="00885B71" w:rsidP="0055582E">
            <w:pPr>
              <w:rPr>
                <w:lang w:val="uk-UA"/>
              </w:rPr>
            </w:pPr>
          </w:p>
        </w:tc>
      </w:tr>
    </w:tbl>
    <w:p w14:paraId="26782342" w14:textId="77777777" w:rsidR="00885B71" w:rsidRDefault="00885B71" w:rsidP="00885B71">
      <w:pPr>
        <w:rPr>
          <w:lang w:val="uk-UA"/>
        </w:rPr>
      </w:pPr>
    </w:p>
    <w:p w14:paraId="69ED5126" w14:textId="77777777" w:rsidR="00885B71" w:rsidRDefault="00885B71" w:rsidP="00885B71">
      <w:pPr>
        <w:rPr>
          <w:lang w:val="uk-UA"/>
        </w:rPr>
      </w:pPr>
    </w:p>
    <w:tbl>
      <w:tblPr>
        <w:tblStyle w:val="a5"/>
        <w:tblW w:w="10207" w:type="dxa"/>
        <w:tblInd w:w="-431" w:type="dxa"/>
        <w:tblLook w:val="04A0" w:firstRow="1" w:lastRow="0" w:firstColumn="1" w:lastColumn="0" w:noHBand="0" w:noVBand="1"/>
      </w:tblPr>
      <w:tblGrid>
        <w:gridCol w:w="795"/>
        <w:gridCol w:w="1827"/>
        <w:gridCol w:w="2777"/>
        <w:gridCol w:w="2423"/>
        <w:gridCol w:w="2385"/>
      </w:tblGrid>
      <w:tr w:rsidR="00885B71" w14:paraId="585F6F81" w14:textId="77777777" w:rsidTr="0055582E">
        <w:tc>
          <w:tcPr>
            <w:tcW w:w="795" w:type="dxa"/>
          </w:tcPr>
          <w:p w14:paraId="504F0528" w14:textId="77777777" w:rsidR="00885B71" w:rsidRPr="004D65A6" w:rsidRDefault="00885B71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27" w:type="dxa"/>
          </w:tcPr>
          <w:p w14:paraId="0285AE05" w14:textId="77777777" w:rsidR="00885B71" w:rsidRPr="004D65A6" w:rsidRDefault="00885B71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777" w:type="dxa"/>
          </w:tcPr>
          <w:p w14:paraId="5D71AB2A" w14:textId="77777777" w:rsidR="00885B71" w:rsidRPr="004D65A6" w:rsidRDefault="00885B71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розташування та площа</w:t>
            </w:r>
          </w:p>
        </w:tc>
        <w:tc>
          <w:tcPr>
            <w:tcW w:w="2423" w:type="dxa"/>
          </w:tcPr>
          <w:p w14:paraId="6CC050AF" w14:textId="77777777" w:rsidR="00885B71" w:rsidRPr="004D65A6" w:rsidRDefault="00885B71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 природних об</w:t>
            </w: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2385" w:type="dxa"/>
          </w:tcPr>
          <w:p w14:paraId="28E44608" w14:textId="77777777" w:rsidR="00885B71" w:rsidRPr="004D65A6" w:rsidRDefault="00885B71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Коротка характеристика об</w:t>
            </w: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єкту</w:t>
            </w:r>
            <w:proofErr w:type="spellEnd"/>
          </w:p>
        </w:tc>
      </w:tr>
      <w:tr w:rsidR="00885B71" w14:paraId="6FC4E2F6" w14:textId="77777777" w:rsidTr="0055582E">
        <w:tc>
          <w:tcPr>
            <w:tcW w:w="795" w:type="dxa"/>
          </w:tcPr>
          <w:p w14:paraId="60459675" w14:textId="77777777" w:rsidR="00885B71" w:rsidRPr="004D65A6" w:rsidRDefault="00885B71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A9E43D" w14:textId="77777777" w:rsidR="00885B71" w:rsidRPr="004D65A6" w:rsidRDefault="00885B71" w:rsidP="0055582E">
            <w:pPr>
              <w:ind w:right="3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14:paraId="58A5DAEA" w14:textId="77777777" w:rsidR="00885B71" w:rsidRPr="004D65A6" w:rsidRDefault="00885B71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</w:tcPr>
          <w:p w14:paraId="6DCC2C48" w14:textId="77777777" w:rsidR="00885B71" w:rsidRDefault="00885B71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CBA7DD" w14:textId="77777777" w:rsidR="00885B71" w:rsidRPr="004D65A6" w:rsidRDefault="00885B71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Чотири брати</w:t>
            </w:r>
          </w:p>
        </w:tc>
        <w:tc>
          <w:tcPr>
            <w:tcW w:w="2777" w:type="dxa"/>
          </w:tcPr>
          <w:p w14:paraId="3BF39DBB" w14:textId="77777777" w:rsidR="00885B71" w:rsidRDefault="00885B71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Поруч з заказником «Лісники» Голосіївського НПП у Голосіївському районі,</w:t>
            </w:r>
          </w:p>
          <w:p w14:paraId="0BF6DD9D" w14:textId="77777777" w:rsidR="00885B71" w:rsidRDefault="00885B71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координати розташування:</w:t>
            </w:r>
          </w:p>
          <w:p w14:paraId="18A078E0" w14:textId="77777777" w:rsidR="00885B71" w:rsidRDefault="00885B71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50.3159;</w:t>
            </w:r>
          </w:p>
          <w:p w14:paraId="5F49DCA0" w14:textId="77777777" w:rsidR="00885B71" w:rsidRDefault="00885B71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30.5442</w:t>
            </w:r>
          </w:p>
          <w:p w14:paraId="2FA1C942" w14:textId="77777777" w:rsidR="00885B71" w:rsidRDefault="00885B71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B2A85D" w14:textId="77777777" w:rsidR="00885B71" w:rsidRPr="004D65A6" w:rsidRDefault="00885B71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0,004 га</w:t>
            </w:r>
          </w:p>
          <w:p w14:paraId="1CF1EB41" w14:textId="77777777" w:rsidR="00885B71" w:rsidRPr="004D65A6" w:rsidRDefault="00885B71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3" w:type="dxa"/>
          </w:tcPr>
          <w:p w14:paraId="07DACCA5" w14:textId="77777777" w:rsidR="00885B71" w:rsidRPr="004D65A6" w:rsidRDefault="00885B71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9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Благодійна організація «Благодійний фонд Дніпровського району </w:t>
            </w:r>
            <w:proofErr w:type="spellStart"/>
            <w:r w:rsidRPr="000449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м.Києва</w:t>
            </w:r>
            <w:proofErr w:type="spellEnd"/>
            <w:r w:rsidRPr="000449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«Київський еколого-культурний центр»</w:t>
            </w:r>
          </w:p>
        </w:tc>
        <w:tc>
          <w:tcPr>
            <w:tcW w:w="2385" w:type="dxa"/>
          </w:tcPr>
          <w:p w14:paraId="6FE999F9" w14:textId="77777777" w:rsidR="00885B71" w:rsidRPr="004D65A6" w:rsidRDefault="00885B71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Чотири дерева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розташованих поруч, віком від 200 до 400 років кожне.</w:t>
            </w:r>
          </w:p>
        </w:tc>
      </w:tr>
    </w:tbl>
    <w:p w14:paraId="6F43DACB" w14:textId="77777777" w:rsidR="00885B71" w:rsidRDefault="00885B71" w:rsidP="00885B71">
      <w:pPr>
        <w:rPr>
          <w:lang w:val="uk-UA"/>
        </w:rPr>
      </w:pPr>
    </w:p>
    <w:p w14:paraId="192D9F73" w14:textId="77777777" w:rsidR="00885B71" w:rsidRDefault="00885B71" w:rsidP="00885B71">
      <w:pPr>
        <w:rPr>
          <w:lang w:val="uk-UA"/>
        </w:rPr>
      </w:pPr>
    </w:p>
    <w:p w14:paraId="064AC271" w14:textId="77777777" w:rsidR="00885B71" w:rsidRPr="00370A47" w:rsidRDefault="00885B71" w:rsidP="00885B71">
      <w:pPr>
        <w:ind w:left="-567" w:right="-897"/>
        <w:rPr>
          <w:rFonts w:ascii="Times New Roman" w:hAnsi="Times New Roman" w:cs="Times New Roman"/>
          <w:lang w:val="uk-UA"/>
        </w:rPr>
      </w:pPr>
      <w:r w:rsidRPr="00370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Київський міський голова                                     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370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</w:t>
      </w:r>
      <w:r w:rsidRPr="00370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Віталій КЛИЧКО</w:t>
      </w:r>
    </w:p>
    <w:p w14:paraId="5F4A550C" w14:textId="77777777" w:rsidR="00885B71" w:rsidRDefault="00885B71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36B3831E" w14:textId="77777777" w:rsidR="00DF4027" w:rsidRDefault="00DF402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3840B916" w14:textId="77777777" w:rsidR="00DF4027" w:rsidRDefault="00DF402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5013CD5E" w14:textId="77777777" w:rsidR="00DF4027" w:rsidRDefault="00DF402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67C17C65" w14:textId="77777777" w:rsidR="00DF4027" w:rsidRDefault="00DF402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71B0DDFA" w14:textId="77777777" w:rsidR="00DF4027" w:rsidRDefault="00DF402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330823E1" w14:textId="77777777" w:rsidR="00DF4027" w:rsidRDefault="00DF402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14AE88DD" w14:textId="77777777" w:rsidR="00DF4027" w:rsidRDefault="00DF402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583FD442" w14:textId="77777777" w:rsidR="00DF4027" w:rsidRDefault="00DF402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6BCFF60C" w14:textId="77777777" w:rsidR="00DF4027" w:rsidRDefault="00DF402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58A85F64" w14:textId="77777777" w:rsidR="00DF4027" w:rsidRDefault="00DF402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63C4DBB6" w14:textId="77777777" w:rsidR="00DF4027" w:rsidRDefault="00DF402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7F0ACE3F" w14:textId="77777777" w:rsidR="00DF4027" w:rsidRDefault="00DF402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348BD823" w14:textId="77777777" w:rsidR="00DF4027" w:rsidRDefault="00DF402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48640AF0" w14:textId="77777777" w:rsidR="00DF4027" w:rsidRDefault="00DF402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64F6CB9B" w14:textId="77777777" w:rsidR="00DF4027" w:rsidRDefault="00DF4027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2C049B7A" w14:textId="77777777" w:rsidR="00DF4027" w:rsidRPr="00FC427C" w:rsidRDefault="00DF4027" w:rsidP="00DF4027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47CD55F6" w14:textId="77777777" w:rsidR="00DF4027" w:rsidRPr="00DF4027" w:rsidRDefault="00DF4027" w:rsidP="00DF4027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DF4027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14:paraId="2B679283" w14:textId="77777777" w:rsidR="00DF4027" w:rsidRPr="00DF4027" w:rsidRDefault="00DF4027" w:rsidP="00DF4027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DF4027">
        <w:rPr>
          <w:b/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DF4027">
        <w:rPr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DF4027">
        <w:rPr>
          <w:b/>
          <w:bCs/>
          <w:color w:val="000000"/>
          <w:sz w:val="28"/>
          <w:szCs w:val="28"/>
          <w:lang w:val="uk-UA"/>
        </w:rPr>
        <w:t xml:space="preserve"> рішення Київської міської ради </w:t>
      </w:r>
    </w:p>
    <w:p w14:paraId="3F6C84C1" w14:textId="77777777" w:rsidR="00DF4027" w:rsidRPr="00DF4027" w:rsidRDefault="00DF4027" w:rsidP="00DF40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40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DF4027">
        <w:rPr>
          <w:rFonts w:ascii="Times New Roman" w:hAnsi="Times New Roman" w:cs="Times New Roman"/>
          <w:b/>
          <w:bCs/>
          <w:sz w:val="28"/>
          <w:szCs w:val="28"/>
        </w:rPr>
        <w:t>Про оголошення ботанічної  памятки природи місцевого значення «Чотири брати</w:t>
      </w:r>
      <w:r w:rsidRPr="00DF40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14:paraId="412DBFCC" w14:textId="77777777" w:rsidR="00DF4027" w:rsidRPr="00DF4027" w:rsidRDefault="00DF4027" w:rsidP="00DF4027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DF4027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1323CD3A" w14:textId="77777777" w:rsidR="00DF4027" w:rsidRPr="00DF4027" w:rsidRDefault="00DF4027" w:rsidP="00DF4027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DF4027">
        <w:rPr>
          <w:b/>
          <w:bCs/>
          <w:color w:val="000000"/>
          <w:sz w:val="28"/>
          <w:szCs w:val="28"/>
          <w:lang w:val="uk-UA"/>
        </w:rPr>
        <w:t>Обгрунтування</w:t>
      </w:r>
      <w:proofErr w:type="spellEnd"/>
      <w:r w:rsidRPr="00DF4027">
        <w:rPr>
          <w:b/>
          <w:bCs/>
          <w:color w:val="000000"/>
          <w:sz w:val="28"/>
          <w:szCs w:val="28"/>
          <w:lang w:val="uk-UA"/>
        </w:rPr>
        <w:t xml:space="preserve"> необхідності прийняття рішення</w:t>
      </w:r>
    </w:p>
    <w:p w14:paraId="5F84F4EC" w14:textId="77777777" w:rsidR="00DF4027" w:rsidRPr="00DF4027" w:rsidRDefault="00DF4027" w:rsidP="00DF4027">
      <w:pPr>
        <w:pStyle w:val="t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DF4027">
        <w:rPr>
          <w:color w:val="000000"/>
          <w:sz w:val="28"/>
          <w:szCs w:val="28"/>
          <w:lang w:val="uk-UA"/>
        </w:rPr>
        <w:t xml:space="preserve">Ботанічна пам’ятка природи «Чотири дуби», яку пропонується створити, включає в себе 4 дерева </w:t>
      </w:r>
      <w:proofErr w:type="spellStart"/>
      <w:r w:rsidRPr="00DF4027">
        <w:rPr>
          <w:color w:val="000000"/>
          <w:sz w:val="28"/>
          <w:szCs w:val="28"/>
          <w:lang w:val="uk-UA"/>
        </w:rPr>
        <w:t>дуба</w:t>
      </w:r>
      <w:proofErr w:type="spellEnd"/>
      <w:r w:rsidRPr="00DF402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4027">
        <w:rPr>
          <w:color w:val="000000"/>
          <w:sz w:val="28"/>
          <w:szCs w:val="28"/>
          <w:lang w:val="uk-UA"/>
        </w:rPr>
        <w:t>черешчатого</w:t>
      </w:r>
      <w:proofErr w:type="spellEnd"/>
      <w:r w:rsidRPr="00DF4027">
        <w:rPr>
          <w:color w:val="000000"/>
          <w:sz w:val="28"/>
          <w:szCs w:val="28"/>
          <w:lang w:val="uk-UA"/>
        </w:rPr>
        <w:t xml:space="preserve">, які ростуть поруч, біля заказнику «Лісники» Голосіївського НПП у Голосіївському районі, </w:t>
      </w:r>
      <w:r w:rsidRPr="00DF4027">
        <w:rPr>
          <w:rFonts w:eastAsiaTheme="minorHAnsi"/>
          <w:sz w:val="28"/>
          <w:szCs w:val="28"/>
          <w:lang w:val="uk-UA" w:eastAsia="en-US"/>
        </w:rPr>
        <w:t>координати місцерозташування – 50.3159, 30.5442.</w:t>
      </w:r>
    </w:p>
    <w:p w14:paraId="0AB4ED2F" w14:textId="77777777" w:rsidR="00DF4027" w:rsidRPr="00DF4027" w:rsidRDefault="00DF4027" w:rsidP="00DF4027">
      <w:pPr>
        <w:pStyle w:val="t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F4027">
        <w:rPr>
          <w:color w:val="000000"/>
          <w:sz w:val="28"/>
          <w:szCs w:val="28"/>
          <w:lang w:val="uk-UA"/>
        </w:rPr>
        <w:t xml:space="preserve">Згідно нормативів, визначених постановою Кабінету Міністрів України від 12 травня 2023 року №499 «Про затвердження Порядку створення охоронних зон для збереження біорізноманіття та Порядку створення охоронних зон для збереження об’єктів Червоної книги України», дуби </w:t>
      </w:r>
      <w:proofErr w:type="spellStart"/>
      <w:r w:rsidRPr="00DF4027">
        <w:rPr>
          <w:color w:val="000000"/>
          <w:sz w:val="28"/>
          <w:szCs w:val="28"/>
          <w:lang w:val="uk-UA"/>
        </w:rPr>
        <w:t>черешчаті</w:t>
      </w:r>
      <w:proofErr w:type="spellEnd"/>
      <w:r w:rsidRPr="00DF4027">
        <w:rPr>
          <w:color w:val="000000"/>
          <w:sz w:val="28"/>
          <w:szCs w:val="28"/>
          <w:lang w:val="uk-UA"/>
        </w:rPr>
        <w:t xml:space="preserve"> (звичайні) (</w:t>
      </w:r>
      <w:r w:rsidRPr="00DF4027">
        <w:rPr>
          <w:color w:val="000000"/>
          <w:sz w:val="28"/>
          <w:szCs w:val="28"/>
          <w:lang w:val="en-GB"/>
        </w:rPr>
        <w:t>Quercus</w:t>
      </w:r>
      <w:r w:rsidRPr="00DF402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4027">
        <w:rPr>
          <w:color w:val="000000"/>
          <w:sz w:val="28"/>
          <w:szCs w:val="28"/>
          <w:lang w:val="en-GB"/>
        </w:rPr>
        <w:t>robur</w:t>
      </w:r>
      <w:proofErr w:type="spellEnd"/>
      <w:r w:rsidRPr="00DF4027">
        <w:rPr>
          <w:color w:val="000000"/>
          <w:sz w:val="28"/>
          <w:szCs w:val="28"/>
          <w:lang w:val="uk-UA"/>
        </w:rPr>
        <w:t xml:space="preserve"> </w:t>
      </w:r>
      <w:r w:rsidRPr="00DF4027">
        <w:rPr>
          <w:color w:val="000000"/>
          <w:sz w:val="28"/>
          <w:szCs w:val="28"/>
          <w:lang w:val="en-GB"/>
        </w:rPr>
        <w:t>L</w:t>
      </w:r>
      <w:r w:rsidRPr="00DF4027">
        <w:rPr>
          <w:color w:val="000000"/>
          <w:sz w:val="28"/>
          <w:szCs w:val="28"/>
          <w:lang w:val="uk-UA"/>
        </w:rPr>
        <w:t>.) для їх взяття під охорону повинні мати мінімальну окружність стовбура, виміряну на висоті 1,3 м, - 3 метри.</w:t>
      </w:r>
    </w:p>
    <w:p w14:paraId="59FBE9AE" w14:textId="77777777" w:rsidR="00DF4027" w:rsidRPr="00DF4027" w:rsidRDefault="00DF4027" w:rsidP="00DF4027">
      <w:pPr>
        <w:pStyle w:val="t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F4027">
        <w:rPr>
          <w:color w:val="000000"/>
          <w:sz w:val="28"/>
          <w:szCs w:val="28"/>
          <w:lang w:val="uk-UA"/>
        </w:rPr>
        <w:t>Дуби, що пропонуються до заповідання є досить кремезними та мають наступні виміри:</w:t>
      </w:r>
    </w:p>
    <w:p w14:paraId="3040AE99" w14:textId="77777777" w:rsidR="00DF4027" w:rsidRPr="00DF4027" w:rsidRDefault="00DF4027" w:rsidP="00DF4027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DF4027">
        <w:rPr>
          <w:color w:val="000000"/>
          <w:sz w:val="28"/>
          <w:szCs w:val="28"/>
          <w:lang w:val="uk-UA"/>
        </w:rPr>
        <w:t>перший дуб – 5,10 м висотою 20 метрів, вік – 400 років;</w:t>
      </w:r>
    </w:p>
    <w:p w14:paraId="3C76FD1F" w14:textId="77777777" w:rsidR="00DF4027" w:rsidRPr="00DF4027" w:rsidRDefault="00DF4027" w:rsidP="00DF4027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DF4027">
        <w:rPr>
          <w:color w:val="000000"/>
          <w:sz w:val="28"/>
          <w:szCs w:val="28"/>
          <w:lang w:val="uk-UA"/>
        </w:rPr>
        <w:t>другий дуб – 4,80 м висотою 22 метри, вік – 350 років;</w:t>
      </w:r>
    </w:p>
    <w:p w14:paraId="3BD96A6D" w14:textId="77777777" w:rsidR="00DF4027" w:rsidRPr="00DF4027" w:rsidRDefault="00DF4027" w:rsidP="00DF4027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DF4027">
        <w:rPr>
          <w:color w:val="000000"/>
          <w:sz w:val="28"/>
          <w:szCs w:val="28"/>
          <w:lang w:val="uk-UA"/>
        </w:rPr>
        <w:t>третій дуб – 3,20 м висотою 25 метри, вік – 200 років;</w:t>
      </w:r>
    </w:p>
    <w:p w14:paraId="1ED49B1C" w14:textId="77777777" w:rsidR="00DF4027" w:rsidRPr="00DF4027" w:rsidRDefault="00DF4027" w:rsidP="00DF4027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DF4027">
        <w:rPr>
          <w:color w:val="000000"/>
          <w:sz w:val="28"/>
          <w:szCs w:val="28"/>
          <w:lang w:val="uk-UA"/>
        </w:rPr>
        <w:t>четвертий дуб – 3,10 м висотою 25 метри, вік – 200 років.</w:t>
      </w:r>
    </w:p>
    <w:p w14:paraId="5D4F4DE6" w14:textId="77777777" w:rsidR="00DF4027" w:rsidRPr="00DF4027" w:rsidRDefault="00DF4027" w:rsidP="00DF4027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>Наявність заповідних меморіальних дерев є важливою задля виховання у населення поваги та дбайливого ставлення до природи в цілому та природно-заповідного фонду зокрема.</w:t>
      </w:r>
    </w:p>
    <w:p w14:paraId="466C4A65" w14:textId="77777777" w:rsidR="00DF4027" w:rsidRPr="00DF4027" w:rsidRDefault="00DF4027" w:rsidP="00DF4027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Клопотання, наукове </w:t>
      </w:r>
      <w:proofErr w:type="spellStart"/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>обгрунтування</w:t>
      </w:r>
      <w:proofErr w:type="spellEnd"/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також </w:t>
      </w:r>
      <w:proofErr w:type="spellStart"/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створення розроблені </w:t>
      </w:r>
      <w:r w:rsidRPr="00DF4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Благодійною організацією «Благодійний фонд Дніпровського району </w:t>
      </w:r>
      <w:proofErr w:type="spellStart"/>
      <w:r w:rsidRPr="00DF4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м.Києва</w:t>
      </w:r>
      <w:proofErr w:type="spellEnd"/>
      <w:r w:rsidRPr="00DF4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>«Київський еколого-культурний центр».</w:t>
      </w:r>
    </w:p>
    <w:p w14:paraId="436ED65D" w14:textId="77777777" w:rsidR="00DF4027" w:rsidRPr="00DF4027" w:rsidRDefault="00DF4027" w:rsidP="00DF40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E22872E" w14:textId="77777777" w:rsidR="00DF4027" w:rsidRPr="00DF4027" w:rsidRDefault="00DF4027" w:rsidP="00DF4027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027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прийняття рішення</w:t>
      </w:r>
    </w:p>
    <w:p w14:paraId="5DA89792" w14:textId="77777777" w:rsidR="00DF4027" w:rsidRPr="00DF4027" w:rsidRDefault="00DF4027" w:rsidP="00DF4027">
      <w:pPr>
        <w:spacing w:line="276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  <w:lang w:val="uk-UA"/>
        </w:rPr>
      </w:pPr>
      <w:proofErr w:type="spellStart"/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розроблено з метою збереження біологічного різноманіття та цінних екземплярів рослинного світу у </w:t>
      </w:r>
      <w:proofErr w:type="spellStart"/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>м.Києві</w:t>
      </w:r>
      <w:proofErr w:type="spellEnd"/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7CBAE28" w14:textId="77777777" w:rsidR="00DF4027" w:rsidRPr="00DF4027" w:rsidRDefault="00DF4027" w:rsidP="00DF40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2" w:right="-13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027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BE50082" w14:textId="77777777" w:rsidR="00DF4027" w:rsidRPr="00DF4027" w:rsidRDefault="00DF4027" w:rsidP="00DF4027">
      <w:pPr>
        <w:numPr>
          <w:ilvl w:val="0"/>
          <w:numId w:val="6"/>
        </w:numPr>
        <w:spacing w:line="276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0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характеристика та основні положення </w:t>
      </w:r>
      <w:proofErr w:type="spellStart"/>
      <w:r w:rsidRPr="00DF4027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DF40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</w:p>
    <w:p w14:paraId="2B515C1C" w14:textId="77777777" w:rsidR="00DF4027" w:rsidRPr="00DF4027" w:rsidRDefault="00DF4027" w:rsidP="00DF4027">
      <w:pPr>
        <w:spacing w:line="276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402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Положеннями </w:t>
      </w:r>
      <w:proofErr w:type="spellStart"/>
      <w:r w:rsidRPr="00DF402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F4027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передбачається оголосити природній об'єкт ботанічною пам’яткою природи місцевого значення «Чотири брати» у Голосіївському районі </w:t>
      </w:r>
      <w:proofErr w:type="spellStart"/>
      <w:r w:rsidRPr="00DF4027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DF4027">
        <w:rPr>
          <w:rFonts w:ascii="Times New Roman" w:hAnsi="Times New Roman" w:cs="Times New Roman"/>
          <w:sz w:val="28"/>
          <w:szCs w:val="28"/>
          <w:lang w:val="uk-UA"/>
        </w:rPr>
        <w:t xml:space="preserve"> без вилучення у землекористувача, згідно з додатком.</w:t>
      </w:r>
    </w:p>
    <w:p w14:paraId="6B4772B0" w14:textId="77777777" w:rsidR="00DF4027" w:rsidRPr="00DF4027" w:rsidRDefault="00DF4027" w:rsidP="00DF40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F07C5F2" w14:textId="77777777" w:rsidR="00DF4027" w:rsidRPr="00DF4027" w:rsidRDefault="00DF4027" w:rsidP="00DF4027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027">
        <w:rPr>
          <w:rFonts w:ascii="Times New Roman" w:hAnsi="Times New Roman" w:cs="Times New Roman"/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5841A011" w14:textId="77777777" w:rsidR="00DF4027" w:rsidRPr="00DF4027" w:rsidRDefault="00DF4027" w:rsidP="00DF40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027">
        <w:rPr>
          <w:rFonts w:ascii="Times New Roman" w:hAnsi="Times New Roman" w:cs="Times New Roman"/>
          <w:sz w:val="28"/>
          <w:szCs w:val="28"/>
          <w:lang w:val="uk-UA"/>
        </w:rPr>
        <w:t>Дана сфера суспільних відносин врегульована пунктом 37 частини першої статті 26 Закону України «Про місцеве самоврядування в Україні», пунктом «і» частини першої статті 15 Закону України «Про охорону навколишнього природного середовища», статтями 27, 51-53 Закону України «Про природно-заповідний фонд України».</w:t>
      </w:r>
    </w:p>
    <w:p w14:paraId="68A68D21" w14:textId="77777777" w:rsidR="00DF4027" w:rsidRPr="00DF4027" w:rsidRDefault="00DF4027" w:rsidP="00DF40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812CD6" w14:textId="77777777" w:rsidR="00DF4027" w:rsidRPr="00DF4027" w:rsidRDefault="00DF4027" w:rsidP="00DF4027">
      <w:pPr>
        <w:pStyle w:val="a3"/>
        <w:keepNext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027">
        <w:rPr>
          <w:rFonts w:ascii="Times New Roman" w:hAnsi="Times New Roman" w:cs="Times New Roman"/>
          <w:b/>
          <w:bCs/>
          <w:sz w:val="28"/>
          <w:szCs w:val="28"/>
        </w:rPr>
        <w:t>Наявність інформації з обмеженим доступом</w:t>
      </w:r>
    </w:p>
    <w:p w14:paraId="6EA205A0" w14:textId="77777777" w:rsidR="00DF4027" w:rsidRPr="00DF4027" w:rsidRDefault="00DF4027" w:rsidP="00DF40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27">
        <w:rPr>
          <w:rFonts w:ascii="Times New Roman" w:hAnsi="Times New Roman" w:cs="Times New Roman"/>
          <w:sz w:val="28"/>
          <w:szCs w:val="28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58BEBCF1" w14:textId="77777777" w:rsidR="00DF4027" w:rsidRPr="00DF4027" w:rsidRDefault="00DF4027" w:rsidP="00DF40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634018" w14:textId="77777777" w:rsidR="00DF4027" w:rsidRPr="00DF4027" w:rsidRDefault="00DF4027" w:rsidP="00DF4027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027">
        <w:rPr>
          <w:rFonts w:ascii="Times New Roman" w:hAnsi="Times New Roman" w:cs="Times New Roman"/>
          <w:b/>
          <w:bCs/>
          <w:sz w:val="28"/>
          <w:szCs w:val="28"/>
        </w:rPr>
        <w:t>Вплив на життєдіяльність осіб з інвалідністю</w:t>
      </w:r>
    </w:p>
    <w:p w14:paraId="029EAAB2" w14:textId="77777777" w:rsidR="00DF4027" w:rsidRPr="00DF4027" w:rsidRDefault="00DF4027" w:rsidP="00DF40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027">
        <w:rPr>
          <w:rFonts w:ascii="Times New Roman" w:hAnsi="Times New Roman" w:cs="Times New Roman"/>
          <w:sz w:val="28"/>
          <w:szCs w:val="28"/>
        </w:rPr>
        <w:t>Положення проєкту рішення не стосуються прав і соціальної захищеності осіб з інвалідністю та не матиме впливу на життєдіяльність даної категорії громадян</w:t>
      </w:r>
      <w:r w:rsidRPr="00DF40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071734" w14:textId="77777777" w:rsidR="00DF4027" w:rsidRPr="00DF4027" w:rsidRDefault="00DF4027" w:rsidP="00DF40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11E3A2" w14:textId="77777777" w:rsidR="00DF4027" w:rsidRPr="00DF4027" w:rsidRDefault="00DF4027" w:rsidP="00DF4027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0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Фінансово-економічне </w:t>
      </w:r>
      <w:proofErr w:type="spellStart"/>
      <w:r w:rsidRPr="00DF4027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</w:p>
    <w:p w14:paraId="6456A21B" w14:textId="77777777" w:rsidR="00DF4027" w:rsidRPr="00DF4027" w:rsidRDefault="00DF4027" w:rsidP="00DF4027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Реалізація </w:t>
      </w:r>
      <w:proofErr w:type="spellStart"/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не потребує залучення коштів з бюджету </w:t>
      </w:r>
      <w:proofErr w:type="spellStart"/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A95C0FE" w14:textId="77777777" w:rsidR="00DF4027" w:rsidRPr="00DF4027" w:rsidRDefault="00DF4027" w:rsidP="00DF4027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19D2A7" w14:textId="77777777" w:rsidR="00DF4027" w:rsidRPr="00DF4027" w:rsidRDefault="00DF4027" w:rsidP="00DF4027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027">
        <w:rPr>
          <w:rFonts w:ascii="Times New Roman" w:hAnsi="Times New Roman" w:cs="Times New Roman"/>
          <w:b/>
          <w:sz w:val="28"/>
          <w:szCs w:val="28"/>
          <w:lang w:val="uk-UA"/>
        </w:rPr>
        <w:t>Громадське обговорення</w:t>
      </w:r>
    </w:p>
    <w:p w14:paraId="0FB3063F" w14:textId="77777777" w:rsidR="00DF4027" w:rsidRPr="00DF4027" w:rsidRDefault="00DF4027" w:rsidP="00DF4027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не потребує громадського обговорення.</w:t>
      </w:r>
    </w:p>
    <w:p w14:paraId="62034D7E" w14:textId="77777777" w:rsidR="00DF4027" w:rsidRPr="00DF4027" w:rsidRDefault="00DF4027" w:rsidP="00DF4027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3C0B3DD" w14:textId="77777777" w:rsidR="00DF4027" w:rsidRPr="00DF4027" w:rsidRDefault="00DF4027" w:rsidP="00DF4027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027">
        <w:rPr>
          <w:rFonts w:ascii="Times New Roman" w:hAnsi="Times New Roman" w:cs="Times New Roman"/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14:paraId="02C0FE01" w14:textId="77777777" w:rsidR="00DF4027" w:rsidRPr="00DF4027" w:rsidRDefault="00DF4027" w:rsidP="00DF40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F402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 xml:space="preserve">Прийняття </w:t>
      </w:r>
      <w:proofErr w:type="spellStart"/>
      <w:r w:rsidRPr="00DF402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проєкту</w:t>
      </w:r>
      <w:proofErr w:type="spellEnd"/>
      <w:r w:rsidRPr="00DF402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сприятиме поліпшенню екологічного та санітарного стану </w:t>
      </w:r>
      <w:proofErr w:type="spellStart"/>
      <w:r w:rsidRPr="00DF402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м.Києва</w:t>
      </w:r>
      <w:proofErr w:type="spellEnd"/>
      <w:r w:rsidRPr="00DF402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матиме важливе естетичне та біологічне значення, а також суттєву історико-меморіальну цінність.</w:t>
      </w:r>
    </w:p>
    <w:p w14:paraId="40DD223D" w14:textId="77777777" w:rsidR="00DF4027" w:rsidRPr="00DF4027" w:rsidRDefault="00DF4027" w:rsidP="00DF40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7E7748A3" w14:textId="77777777" w:rsidR="00DF4027" w:rsidRPr="00DF4027" w:rsidRDefault="00DF4027" w:rsidP="00DF4027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0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Суб’єкт подання та доповідач на пленарному засіданні Київської міської ради</w:t>
      </w:r>
    </w:p>
    <w:p w14:paraId="412A9B30" w14:textId="77777777" w:rsidR="00DF4027" w:rsidRPr="00DF4027" w:rsidRDefault="00DF4027" w:rsidP="00DF4027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Суб’єктом подання та доповідачем </w:t>
      </w:r>
      <w:proofErr w:type="spellStart"/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на пленарному засіданні є депутатка Київської міської ради </w:t>
      </w:r>
      <w:r w:rsidRPr="00DF4027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DF40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Семенова Ксенія Ігорівна.</w:t>
      </w:r>
    </w:p>
    <w:p w14:paraId="1A905196" w14:textId="77777777" w:rsidR="00DF4027" w:rsidRPr="00DF4027" w:rsidRDefault="00DF4027" w:rsidP="00DF4027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7D62C9" w14:textId="430395AA" w:rsidR="00747C5E" w:rsidRPr="00DF4027" w:rsidRDefault="00DF4027" w:rsidP="00DF4027">
      <w:pPr>
        <w:pStyle w:val="tj"/>
        <w:spacing w:before="0" w:beforeAutospacing="0" w:after="0" w:afterAutospacing="0" w:line="276" w:lineRule="auto"/>
        <w:ind w:left="142" w:right="-2" w:hanging="142"/>
        <w:rPr>
          <w:b/>
          <w:bCs/>
          <w:color w:val="000000"/>
          <w:sz w:val="28"/>
          <w:szCs w:val="28"/>
          <w:lang w:val="uk-UA"/>
        </w:rPr>
      </w:pPr>
      <w:r w:rsidRPr="00DF4027">
        <w:rPr>
          <w:b/>
          <w:bCs/>
          <w:color w:val="000000"/>
          <w:sz w:val="28"/>
          <w:szCs w:val="28"/>
        </w:rPr>
        <w:t>Депутат</w:t>
      </w:r>
      <w:r w:rsidRPr="00DF4027">
        <w:rPr>
          <w:b/>
          <w:bCs/>
          <w:color w:val="000000"/>
          <w:sz w:val="28"/>
          <w:szCs w:val="28"/>
          <w:lang w:val="uk-UA"/>
        </w:rPr>
        <w:t>ка Київської міської ради                                       Ксенія СЕМЕНОВА</w:t>
      </w:r>
    </w:p>
    <w:p w14:paraId="640D25A0" w14:textId="77777777" w:rsidR="00747C5E" w:rsidRDefault="00747C5E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4DB27BF4" w14:textId="77777777" w:rsidR="00747C5E" w:rsidRDefault="00747C5E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3F868079" w14:textId="77777777" w:rsidR="00747C5E" w:rsidRDefault="00747C5E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sectPr w:rsidR="00747C5E" w:rsidSect="00570804">
      <w:pgSz w:w="11906" w:h="16838"/>
      <w:pgMar w:top="252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100C"/>
    <w:multiLevelType w:val="multilevel"/>
    <w:tmpl w:val="BB289F92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2160"/>
      </w:pPr>
      <w:rPr>
        <w:rFonts w:hint="default"/>
      </w:rPr>
    </w:lvl>
  </w:abstractNum>
  <w:abstractNum w:abstractNumId="1" w15:restartNumberingAfterBreak="0">
    <w:nsid w:val="2D85045E"/>
    <w:multiLevelType w:val="multilevel"/>
    <w:tmpl w:val="BB289F92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2160"/>
      </w:pPr>
      <w:rPr>
        <w:rFonts w:hint="default"/>
      </w:rPr>
    </w:lvl>
  </w:abstractNum>
  <w:abstractNum w:abstractNumId="2" w15:restartNumberingAfterBreak="0">
    <w:nsid w:val="3C0A110B"/>
    <w:multiLevelType w:val="hybridMultilevel"/>
    <w:tmpl w:val="0DF27C08"/>
    <w:lvl w:ilvl="0" w:tplc="A546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3F1FF2"/>
    <w:multiLevelType w:val="multilevel"/>
    <w:tmpl w:val="85E0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C1B08"/>
    <w:multiLevelType w:val="multilevel"/>
    <w:tmpl w:val="8BD0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641CD"/>
    <w:multiLevelType w:val="hybridMultilevel"/>
    <w:tmpl w:val="8CC8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24F4B"/>
    <w:multiLevelType w:val="hybridMultilevel"/>
    <w:tmpl w:val="75CA4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8872690">
    <w:abstractNumId w:val="5"/>
  </w:num>
  <w:num w:numId="2" w16cid:durableId="271323921">
    <w:abstractNumId w:val="4"/>
  </w:num>
  <w:num w:numId="3" w16cid:durableId="865409587">
    <w:abstractNumId w:val="3"/>
    <w:lvlOverride w:ilvl="0">
      <w:lvl w:ilvl="0">
        <w:numFmt w:val="decimal"/>
        <w:lvlText w:val="%1."/>
        <w:lvlJc w:val="left"/>
      </w:lvl>
    </w:lvlOverride>
  </w:num>
  <w:num w:numId="4" w16cid:durableId="230427659">
    <w:abstractNumId w:val="0"/>
  </w:num>
  <w:num w:numId="5" w16cid:durableId="1295867514">
    <w:abstractNumId w:val="1"/>
  </w:num>
  <w:num w:numId="6" w16cid:durableId="2085950929">
    <w:abstractNumId w:val="2"/>
  </w:num>
  <w:num w:numId="7" w16cid:durableId="573440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54"/>
    <w:rsid w:val="00066671"/>
    <w:rsid w:val="000B7232"/>
    <w:rsid w:val="000D5B4F"/>
    <w:rsid w:val="00124AC9"/>
    <w:rsid w:val="00172A7A"/>
    <w:rsid w:val="00351A1B"/>
    <w:rsid w:val="00395F92"/>
    <w:rsid w:val="0043784E"/>
    <w:rsid w:val="00452855"/>
    <w:rsid w:val="004560CC"/>
    <w:rsid w:val="004C40FB"/>
    <w:rsid w:val="00570804"/>
    <w:rsid w:val="00584854"/>
    <w:rsid w:val="00612953"/>
    <w:rsid w:val="00640AB9"/>
    <w:rsid w:val="00652501"/>
    <w:rsid w:val="006F266F"/>
    <w:rsid w:val="00747C5E"/>
    <w:rsid w:val="007A0106"/>
    <w:rsid w:val="007B2329"/>
    <w:rsid w:val="00820E24"/>
    <w:rsid w:val="00862DA5"/>
    <w:rsid w:val="00885B71"/>
    <w:rsid w:val="008B39B4"/>
    <w:rsid w:val="008C77C6"/>
    <w:rsid w:val="00960C4D"/>
    <w:rsid w:val="0096144C"/>
    <w:rsid w:val="009829AB"/>
    <w:rsid w:val="00A06D38"/>
    <w:rsid w:val="00A071C5"/>
    <w:rsid w:val="00A33A69"/>
    <w:rsid w:val="00A36D92"/>
    <w:rsid w:val="00A97C08"/>
    <w:rsid w:val="00AD0A43"/>
    <w:rsid w:val="00D4668B"/>
    <w:rsid w:val="00DD1FFA"/>
    <w:rsid w:val="00DD331B"/>
    <w:rsid w:val="00DF4027"/>
    <w:rsid w:val="00E0659C"/>
    <w:rsid w:val="00E967C6"/>
    <w:rsid w:val="00F23518"/>
    <w:rsid w:val="00F56A57"/>
    <w:rsid w:val="00F729FD"/>
    <w:rsid w:val="00F83FA6"/>
    <w:rsid w:val="00FA2042"/>
    <w:rsid w:val="00FB4592"/>
    <w:rsid w:val="00F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8338"/>
  <w15:chartTrackingRefBased/>
  <w15:docId w15:val="{EFCB0E0F-17BE-3D40-A1FD-DD1EE5B8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7C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A97C08"/>
  </w:style>
  <w:style w:type="paragraph" w:customStyle="1" w:styleId="tj">
    <w:name w:val="tj"/>
    <w:basedOn w:val="a"/>
    <w:rsid w:val="00A97C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5">
    <w:name w:val="Table Grid"/>
    <w:basedOn w:val="a1"/>
    <w:uiPriority w:val="39"/>
    <w:rsid w:val="00A9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653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dcterms:created xsi:type="dcterms:W3CDTF">2023-01-12T13:54:00Z</dcterms:created>
  <dcterms:modified xsi:type="dcterms:W3CDTF">2023-07-17T21:06:00Z</dcterms:modified>
</cp:coreProperties>
</file>