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20" w:rsidRDefault="00832920" w:rsidP="00832920">
      <w:pPr>
        <w:contextualSpacing/>
        <w:jc w:val="center"/>
        <w:rPr>
          <w:b/>
          <w:spacing w:val="18"/>
          <w:w w:val="66"/>
          <w:sz w:val="56"/>
          <w:szCs w:val="56"/>
        </w:rPr>
      </w:pPr>
    </w:p>
    <w:p w:rsidR="00832920" w:rsidRDefault="00832920" w:rsidP="00832920">
      <w:pPr>
        <w:contextualSpacing/>
        <w:jc w:val="center"/>
        <w:rPr>
          <w:b/>
          <w:spacing w:val="18"/>
          <w:w w:val="66"/>
          <w:sz w:val="56"/>
          <w:szCs w:val="56"/>
        </w:rPr>
      </w:pPr>
      <w:r>
        <w:rPr>
          <w:noProof/>
          <w:lang w:eastAsia="uk-UA"/>
        </w:rPr>
        <w:drawing>
          <wp:anchor distT="0" distB="0" distL="114300" distR="114300" simplePos="0" relativeHeight="251659264" behindDoc="1" locked="0" layoutInCell="1" allowOverlap="1" wp14:anchorId="7011D4AB" wp14:editId="77189D0D">
            <wp:simplePos x="0" y="0"/>
            <wp:positionH relativeFrom="column">
              <wp:posOffset>2808605</wp:posOffset>
            </wp:positionH>
            <wp:positionV relativeFrom="paragraph">
              <wp:posOffset>-211455</wp:posOffset>
            </wp:positionV>
            <wp:extent cx="516255"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516255" cy="685800"/>
                    </a:xfrm>
                    <a:prstGeom prst="rect">
                      <a:avLst/>
                    </a:prstGeom>
                    <a:noFill/>
                  </pic:spPr>
                </pic:pic>
              </a:graphicData>
            </a:graphic>
            <wp14:sizeRelH relativeFrom="page">
              <wp14:pctWidth>0</wp14:pctWidth>
            </wp14:sizeRelH>
            <wp14:sizeRelV relativeFrom="page">
              <wp14:pctHeight>0</wp14:pctHeight>
            </wp14:sizeRelV>
          </wp:anchor>
        </w:drawing>
      </w:r>
    </w:p>
    <w:p w:rsidR="00832920" w:rsidRDefault="00832920" w:rsidP="00832920">
      <w:pPr>
        <w:contextualSpacing/>
        <w:jc w:val="center"/>
        <w:rPr>
          <w:b/>
          <w:spacing w:val="18"/>
          <w:w w:val="66"/>
          <w:sz w:val="56"/>
          <w:szCs w:val="56"/>
        </w:rPr>
      </w:pPr>
    </w:p>
    <w:p w:rsidR="00832920" w:rsidRDefault="00832920" w:rsidP="00832920">
      <w:pPr>
        <w:contextualSpacing/>
        <w:jc w:val="center"/>
        <w:rPr>
          <w:b/>
          <w:spacing w:val="18"/>
          <w:w w:val="66"/>
          <w:sz w:val="72"/>
          <w:szCs w:val="72"/>
        </w:rPr>
      </w:pPr>
      <w:r>
        <w:rPr>
          <w:b/>
          <w:spacing w:val="18"/>
          <w:w w:val="66"/>
          <w:sz w:val="72"/>
          <w:szCs w:val="72"/>
        </w:rPr>
        <w:t>КИЇВСЬКА МІСЬКА РАДА</w:t>
      </w:r>
    </w:p>
    <w:p w:rsidR="00832920" w:rsidRDefault="00832920" w:rsidP="00832920">
      <w:pPr>
        <w:pStyle w:val="2"/>
        <w:pBdr>
          <w:bottom w:val="thinThickThinSmallGap" w:sz="24" w:space="2" w:color="auto"/>
        </w:pBdr>
        <w:spacing w:before="0" w:after="0"/>
        <w:contextualSpacing/>
        <w:rPr>
          <w:spacing w:val="18"/>
          <w:w w:val="90"/>
          <w:szCs w:val="28"/>
        </w:rPr>
      </w:pPr>
      <w:r>
        <w:rPr>
          <w:spacing w:val="18"/>
          <w:w w:val="90"/>
          <w:szCs w:val="28"/>
        </w:rPr>
        <w:t>ІІ СЕСІЯ           ІХ СКЛИКАННЯ</w:t>
      </w:r>
    </w:p>
    <w:p w:rsidR="00832920" w:rsidRDefault="00832920" w:rsidP="00832920">
      <w:pPr>
        <w:jc w:val="center"/>
        <w:rPr>
          <w:sz w:val="40"/>
          <w:szCs w:val="40"/>
        </w:rPr>
      </w:pPr>
    </w:p>
    <w:p w:rsidR="00832920" w:rsidRDefault="00832920" w:rsidP="00832920">
      <w:pPr>
        <w:spacing w:line="360" w:lineRule="auto"/>
        <w:rPr>
          <w:sz w:val="24"/>
          <w:szCs w:val="24"/>
        </w:rPr>
      </w:pPr>
      <w:r>
        <w:rPr>
          <w:sz w:val="24"/>
          <w:szCs w:val="24"/>
        </w:rPr>
        <w:t>____________№_____________</w:t>
      </w:r>
    </w:p>
    <w:p w:rsidR="00832920" w:rsidRDefault="00832920" w:rsidP="00832920">
      <w:pPr>
        <w:ind w:left="7788"/>
        <w:rPr>
          <w:sz w:val="28"/>
          <w:szCs w:val="28"/>
        </w:rPr>
      </w:pPr>
    </w:p>
    <w:p w:rsidR="00832920" w:rsidRDefault="00832920" w:rsidP="00832920">
      <w:pPr>
        <w:ind w:left="7788"/>
        <w:rPr>
          <w:sz w:val="28"/>
          <w:szCs w:val="28"/>
        </w:rPr>
      </w:pPr>
      <w:r>
        <w:rPr>
          <w:sz w:val="28"/>
          <w:szCs w:val="28"/>
        </w:rPr>
        <w:t>ПРОЄКТ</w:t>
      </w:r>
    </w:p>
    <w:p w:rsidR="00832920" w:rsidRDefault="00832920" w:rsidP="00832920">
      <w:pPr>
        <w:rPr>
          <w:b/>
          <w:sz w:val="28"/>
          <w:szCs w:val="28"/>
        </w:rPr>
      </w:pPr>
      <w:r>
        <w:rPr>
          <w:b/>
          <w:sz w:val="28"/>
          <w:szCs w:val="28"/>
        </w:rPr>
        <w:t xml:space="preserve">Про звернення Київської міської ради </w:t>
      </w:r>
    </w:p>
    <w:p w:rsidR="007B1C75" w:rsidRPr="005F7EA3" w:rsidRDefault="007B1C75" w:rsidP="007B1C75">
      <w:pPr>
        <w:rPr>
          <w:b/>
          <w:sz w:val="28"/>
        </w:rPr>
      </w:pPr>
      <w:r>
        <w:rPr>
          <w:b/>
          <w:sz w:val="28"/>
        </w:rPr>
        <w:t>д</w:t>
      </w:r>
      <w:r w:rsidRPr="005F7EA3">
        <w:rPr>
          <w:b/>
          <w:sz w:val="28"/>
        </w:rPr>
        <w:t>о Верховної Ради України</w:t>
      </w:r>
    </w:p>
    <w:p w:rsidR="007B1C75" w:rsidRDefault="007B1C75" w:rsidP="007B1C75">
      <w:pPr>
        <w:rPr>
          <w:b/>
          <w:sz w:val="28"/>
        </w:rPr>
      </w:pPr>
      <w:r w:rsidRPr="005F7EA3">
        <w:rPr>
          <w:b/>
          <w:sz w:val="28"/>
        </w:rPr>
        <w:t>щодо необхідності внесення змін до</w:t>
      </w:r>
    </w:p>
    <w:p w:rsidR="007B1C75" w:rsidRDefault="007B1C75" w:rsidP="007B1C75">
      <w:pPr>
        <w:rPr>
          <w:b/>
          <w:sz w:val="28"/>
        </w:rPr>
      </w:pPr>
      <w:r w:rsidRPr="005F7EA3">
        <w:rPr>
          <w:b/>
          <w:sz w:val="28"/>
        </w:rPr>
        <w:t>Закону України «Про охорону</w:t>
      </w:r>
    </w:p>
    <w:p w:rsidR="007B1C75" w:rsidRDefault="007B1C75" w:rsidP="007B1C75">
      <w:pPr>
        <w:rPr>
          <w:b/>
          <w:sz w:val="28"/>
        </w:rPr>
      </w:pPr>
      <w:r w:rsidRPr="005F7EA3">
        <w:rPr>
          <w:b/>
          <w:sz w:val="28"/>
        </w:rPr>
        <w:t>культурної спадщини» та інших</w:t>
      </w:r>
    </w:p>
    <w:p w:rsidR="007B1C75" w:rsidRPr="005F7EA3" w:rsidRDefault="007B1C75" w:rsidP="007B1C75">
      <w:pPr>
        <w:rPr>
          <w:b/>
          <w:sz w:val="28"/>
        </w:rPr>
      </w:pPr>
      <w:r w:rsidRPr="005F7EA3">
        <w:rPr>
          <w:b/>
          <w:sz w:val="28"/>
        </w:rPr>
        <w:t>нормативно-правових актів</w:t>
      </w:r>
    </w:p>
    <w:p w:rsidR="00E21138" w:rsidRPr="005F7EA3" w:rsidRDefault="00E21138" w:rsidP="007B1C75">
      <w:pPr>
        <w:rPr>
          <w:b/>
          <w:sz w:val="28"/>
        </w:rPr>
      </w:pPr>
    </w:p>
    <w:p w:rsidR="00832920" w:rsidRPr="00391899" w:rsidRDefault="00832920" w:rsidP="00E21138">
      <w:pPr>
        <w:rPr>
          <w:sz w:val="28"/>
          <w:szCs w:val="28"/>
        </w:rPr>
      </w:pPr>
    </w:p>
    <w:p w:rsidR="00832920" w:rsidRPr="00391899" w:rsidRDefault="00832920" w:rsidP="00832920">
      <w:pPr>
        <w:ind w:firstLine="709"/>
        <w:contextualSpacing/>
        <w:jc w:val="both"/>
        <w:rPr>
          <w:sz w:val="28"/>
          <w:szCs w:val="28"/>
        </w:rPr>
      </w:pPr>
      <w:r w:rsidRPr="00391899">
        <w:rPr>
          <w:sz w:val="28"/>
          <w:szCs w:val="28"/>
          <w:shd w:val="clear" w:color="auto" w:fill="FFFFFF"/>
        </w:rPr>
        <w:t>Відповідно до Конституції України, Закону України «Про місцеве самоврядування в Україні»</w:t>
      </w:r>
      <w:r w:rsidRPr="00391899">
        <w:rPr>
          <w:sz w:val="28"/>
          <w:szCs w:val="28"/>
        </w:rPr>
        <w:t>, з метою</w:t>
      </w:r>
      <w:r w:rsidRPr="00391899">
        <w:rPr>
          <w:rStyle w:val="rvts23"/>
          <w:sz w:val="28"/>
          <w:szCs w:val="28"/>
        </w:rPr>
        <w:t xml:space="preserve">  </w:t>
      </w:r>
      <w:r w:rsidR="007B1C75">
        <w:rPr>
          <w:rStyle w:val="rvts23"/>
          <w:sz w:val="28"/>
          <w:szCs w:val="28"/>
        </w:rPr>
        <w:t xml:space="preserve">актуалізації </w:t>
      </w:r>
      <w:proofErr w:type="spellStart"/>
      <w:r w:rsidR="007B1C75">
        <w:rPr>
          <w:sz w:val="28"/>
        </w:rPr>
        <w:t>пам</w:t>
      </w:r>
      <w:r w:rsidR="00F27841" w:rsidRPr="005F7EA3">
        <w:rPr>
          <w:sz w:val="28"/>
        </w:rPr>
        <w:t>’</w:t>
      </w:r>
      <w:r w:rsidR="007B1C75">
        <w:rPr>
          <w:sz w:val="28"/>
        </w:rPr>
        <w:t>яткоохоронного</w:t>
      </w:r>
      <w:proofErr w:type="spellEnd"/>
      <w:r w:rsidR="007B1C75">
        <w:rPr>
          <w:sz w:val="28"/>
        </w:rPr>
        <w:t xml:space="preserve"> законодавства до вимог</w:t>
      </w:r>
      <w:r w:rsidR="007B1C75" w:rsidRPr="005F7EA3">
        <w:rPr>
          <w:sz w:val="28"/>
        </w:rPr>
        <w:t xml:space="preserve"> сучасності</w:t>
      </w:r>
      <w:r w:rsidR="007B1C75">
        <w:rPr>
          <w:sz w:val="28"/>
        </w:rPr>
        <w:t xml:space="preserve"> та надання місцевим органам</w:t>
      </w:r>
      <w:r w:rsidR="007B1C75" w:rsidRPr="005F7EA3">
        <w:rPr>
          <w:sz w:val="28"/>
        </w:rPr>
        <w:t xml:space="preserve"> охоро</w:t>
      </w:r>
      <w:r w:rsidR="007B1C75">
        <w:rPr>
          <w:sz w:val="28"/>
        </w:rPr>
        <w:t>ни культурної спадщини необхідних</w:t>
      </w:r>
      <w:r w:rsidR="007B1C75" w:rsidRPr="005F7EA3">
        <w:rPr>
          <w:sz w:val="28"/>
        </w:rPr>
        <w:t xml:space="preserve"> інстру</w:t>
      </w:r>
      <w:r w:rsidR="007B1C75">
        <w:rPr>
          <w:sz w:val="28"/>
        </w:rPr>
        <w:t>ментів для ефективної діяльності</w:t>
      </w:r>
      <w:r w:rsidR="007B1C75" w:rsidRPr="000B5576">
        <w:rPr>
          <w:sz w:val="28"/>
        </w:rPr>
        <w:t xml:space="preserve"> </w:t>
      </w:r>
      <w:r w:rsidR="007B1C75">
        <w:rPr>
          <w:sz w:val="28"/>
        </w:rPr>
        <w:t>та збереження культурного надбання для наступних поколінь</w:t>
      </w:r>
      <w:r w:rsidRPr="00391899">
        <w:rPr>
          <w:sz w:val="28"/>
          <w:szCs w:val="28"/>
        </w:rPr>
        <w:t>, Київська міська рада</w:t>
      </w:r>
    </w:p>
    <w:p w:rsidR="00832920" w:rsidRDefault="00832920" w:rsidP="00832920">
      <w:pPr>
        <w:ind w:firstLine="567"/>
        <w:jc w:val="both"/>
        <w:rPr>
          <w:b/>
          <w:sz w:val="28"/>
        </w:rPr>
      </w:pPr>
    </w:p>
    <w:p w:rsidR="00E21138" w:rsidRDefault="00832920" w:rsidP="00E21138">
      <w:pPr>
        <w:ind w:firstLine="567"/>
        <w:jc w:val="both"/>
        <w:rPr>
          <w:b/>
          <w:sz w:val="28"/>
        </w:rPr>
      </w:pPr>
      <w:r>
        <w:rPr>
          <w:b/>
          <w:sz w:val="28"/>
        </w:rPr>
        <w:t>ВИРІШИЛА:</w:t>
      </w:r>
    </w:p>
    <w:p w:rsidR="000B690C" w:rsidRDefault="000B690C" w:rsidP="00E21138">
      <w:pPr>
        <w:ind w:firstLine="567"/>
        <w:jc w:val="both"/>
        <w:rPr>
          <w:b/>
          <w:sz w:val="28"/>
        </w:rPr>
      </w:pPr>
    </w:p>
    <w:p w:rsidR="007B1C75" w:rsidRPr="007B1C75" w:rsidRDefault="00832920" w:rsidP="007B1C75">
      <w:pPr>
        <w:pStyle w:val="a4"/>
        <w:numPr>
          <w:ilvl w:val="0"/>
          <w:numId w:val="7"/>
        </w:numPr>
        <w:jc w:val="both"/>
        <w:rPr>
          <w:sz w:val="28"/>
        </w:rPr>
      </w:pPr>
      <w:r w:rsidRPr="007B1C75">
        <w:rPr>
          <w:sz w:val="28"/>
          <w:szCs w:val="28"/>
        </w:rPr>
        <w:t xml:space="preserve">Направити звернення Київської міської ради до </w:t>
      </w:r>
      <w:r w:rsidR="007B1C75" w:rsidRPr="007B1C75">
        <w:rPr>
          <w:sz w:val="28"/>
        </w:rPr>
        <w:t>Верховної Ради України щодо необхідності внесення змін до Закону України «Про  охорону культурної спадщини» та інших нормативно-правових актів</w:t>
      </w:r>
      <w:r w:rsidRPr="007B1C75">
        <w:rPr>
          <w:sz w:val="28"/>
          <w:szCs w:val="28"/>
        </w:rPr>
        <w:t>, згідно з додатком.</w:t>
      </w:r>
    </w:p>
    <w:p w:rsidR="007B1C75" w:rsidRDefault="00832920" w:rsidP="007B1C75">
      <w:pPr>
        <w:pStyle w:val="a4"/>
        <w:numPr>
          <w:ilvl w:val="0"/>
          <w:numId w:val="7"/>
        </w:numPr>
        <w:jc w:val="both"/>
        <w:rPr>
          <w:sz w:val="28"/>
        </w:rPr>
      </w:pPr>
      <w:r w:rsidRPr="007B1C75">
        <w:rPr>
          <w:sz w:val="28"/>
        </w:rPr>
        <w:t>Оприлюднити це рішення Київської міської ради у спосіб, визначений чинним законодавством.</w:t>
      </w:r>
    </w:p>
    <w:p w:rsidR="00832920" w:rsidRPr="007B1C75" w:rsidRDefault="00832920" w:rsidP="007B1C75">
      <w:pPr>
        <w:pStyle w:val="a4"/>
        <w:numPr>
          <w:ilvl w:val="0"/>
          <w:numId w:val="7"/>
        </w:numPr>
        <w:jc w:val="both"/>
        <w:rPr>
          <w:sz w:val="28"/>
        </w:rPr>
      </w:pPr>
      <w:r w:rsidRPr="007B1C75">
        <w:rPr>
          <w:sz w:val="28"/>
          <w:szCs w:val="28"/>
        </w:rPr>
        <w:t xml:space="preserve">Контроль за виконанням цього рішення покласти на постійну комісію Київської міської ради з питань </w:t>
      </w:r>
      <w:r w:rsidR="000B690C" w:rsidRPr="007B1C75">
        <w:rPr>
          <w:sz w:val="28"/>
          <w:szCs w:val="28"/>
        </w:rPr>
        <w:t>збереження та захисту культурної спадщини</w:t>
      </w:r>
      <w:r w:rsidRPr="007B1C75">
        <w:rPr>
          <w:sz w:val="28"/>
          <w:szCs w:val="28"/>
        </w:rPr>
        <w:t>.</w:t>
      </w:r>
    </w:p>
    <w:p w:rsidR="00832920" w:rsidRDefault="00832920" w:rsidP="00832920">
      <w:pPr>
        <w:jc w:val="both"/>
        <w:rPr>
          <w:b/>
          <w:sz w:val="28"/>
        </w:rPr>
      </w:pPr>
    </w:p>
    <w:p w:rsidR="000B690C" w:rsidRDefault="000B690C" w:rsidP="00832920">
      <w:pPr>
        <w:jc w:val="both"/>
        <w:rPr>
          <w:b/>
          <w:sz w:val="28"/>
        </w:rPr>
      </w:pPr>
    </w:p>
    <w:p w:rsidR="00832920" w:rsidRDefault="00832920" w:rsidP="00832920">
      <w:pPr>
        <w:jc w:val="both"/>
        <w:rPr>
          <w:sz w:val="28"/>
        </w:rPr>
      </w:pPr>
      <w:r>
        <w:rPr>
          <w:sz w:val="28"/>
        </w:rPr>
        <w:t xml:space="preserve">Київський міський голова </w:t>
      </w:r>
      <w:r>
        <w:rPr>
          <w:sz w:val="28"/>
        </w:rPr>
        <w:tab/>
      </w:r>
      <w:r>
        <w:rPr>
          <w:sz w:val="28"/>
        </w:rPr>
        <w:tab/>
        <w:t xml:space="preserve">                        </w:t>
      </w:r>
      <w:r>
        <w:rPr>
          <w:sz w:val="28"/>
        </w:rPr>
        <w:tab/>
      </w:r>
      <w:r>
        <w:rPr>
          <w:sz w:val="28"/>
        </w:rPr>
        <w:tab/>
        <w:t xml:space="preserve">   Віталій КЛИЧКО</w:t>
      </w:r>
    </w:p>
    <w:p w:rsidR="00832920" w:rsidRDefault="00832920" w:rsidP="00832920">
      <w:pPr>
        <w:jc w:val="both"/>
        <w:rPr>
          <w:sz w:val="28"/>
        </w:rPr>
      </w:pPr>
    </w:p>
    <w:p w:rsidR="00832920" w:rsidRDefault="00832920" w:rsidP="00832920">
      <w:pPr>
        <w:jc w:val="both"/>
        <w:rPr>
          <w:sz w:val="28"/>
        </w:rPr>
      </w:pPr>
    </w:p>
    <w:p w:rsidR="00832920" w:rsidRDefault="00832920" w:rsidP="00832920">
      <w:pPr>
        <w:jc w:val="both"/>
        <w:rPr>
          <w:sz w:val="28"/>
        </w:rPr>
      </w:pPr>
    </w:p>
    <w:p w:rsidR="00FA0263" w:rsidRDefault="00FA0263" w:rsidP="00832920">
      <w:pPr>
        <w:jc w:val="both"/>
        <w:rPr>
          <w:sz w:val="28"/>
        </w:rPr>
      </w:pPr>
    </w:p>
    <w:p w:rsidR="00E21138" w:rsidRDefault="00E21138" w:rsidP="00832920">
      <w:pPr>
        <w:jc w:val="both"/>
        <w:rPr>
          <w:sz w:val="28"/>
        </w:rPr>
      </w:pPr>
    </w:p>
    <w:p w:rsidR="00832920" w:rsidRDefault="00832920" w:rsidP="00832920">
      <w:pPr>
        <w:jc w:val="both"/>
        <w:rPr>
          <w:sz w:val="28"/>
        </w:rPr>
      </w:pPr>
      <w:r>
        <w:rPr>
          <w:sz w:val="28"/>
        </w:rPr>
        <w:t>ПОДАННЯ:</w:t>
      </w:r>
    </w:p>
    <w:p w:rsidR="00832920" w:rsidRDefault="00832920" w:rsidP="00832920">
      <w:pPr>
        <w:jc w:val="both"/>
        <w:rPr>
          <w:sz w:val="28"/>
        </w:rPr>
      </w:pPr>
    </w:p>
    <w:p w:rsidR="00832920" w:rsidRDefault="00832920" w:rsidP="00832920">
      <w:pPr>
        <w:jc w:val="both"/>
        <w:rPr>
          <w:sz w:val="28"/>
        </w:rPr>
      </w:pPr>
    </w:p>
    <w:p w:rsidR="00832920" w:rsidRDefault="00832920" w:rsidP="00832920">
      <w:pPr>
        <w:jc w:val="both"/>
        <w:rPr>
          <w:sz w:val="28"/>
        </w:rPr>
      </w:pPr>
      <w:r>
        <w:rPr>
          <w:sz w:val="28"/>
        </w:rPr>
        <w:t xml:space="preserve">Депутат Київської міської ради                         </w:t>
      </w:r>
      <w:r w:rsidR="00FA0263">
        <w:rPr>
          <w:sz w:val="28"/>
        </w:rPr>
        <w:t xml:space="preserve">                         Володимир ПРОКОПІВ</w:t>
      </w:r>
      <w:r>
        <w:rPr>
          <w:sz w:val="28"/>
        </w:rPr>
        <w:t xml:space="preserve">                        </w:t>
      </w:r>
    </w:p>
    <w:p w:rsidR="00832920" w:rsidRDefault="00832920" w:rsidP="00832920">
      <w:pPr>
        <w:jc w:val="both"/>
        <w:rPr>
          <w:sz w:val="28"/>
        </w:rPr>
      </w:pPr>
    </w:p>
    <w:tbl>
      <w:tblPr>
        <w:tblW w:w="11449" w:type="dxa"/>
        <w:tblLook w:val="01E0" w:firstRow="1" w:lastRow="1" w:firstColumn="1" w:lastColumn="1" w:noHBand="0" w:noVBand="0"/>
      </w:tblPr>
      <w:tblGrid>
        <w:gridCol w:w="5724"/>
        <w:gridCol w:w="5725"/>
      </w:tblGrid>
      <w:tr w:rsidR="00832920" w:rsidTr="003C0DF6">
        <w:trPr>
          <w:trHeight w:val="361"/>
        </w:trPr>
        <w:tc>
          <w:tcPr>
            <w:tcW w:w="4252" w:type="dxa"/>
          </w:tcPr>
          <w:p w:rsidR="00832920" w:rsidRDefault="00832920" w:rsidP="003C0DF6">
            <w:pPr>
              <w:pStyle w:val="2"/>
              <w:spacing w:before="0" w:after="0" w:line="256" w:lineRule="auto"/>
              <w:jc w:val="left"/>
              <w:rPr>
                <w:b w:val="0"/>
                <w:bCs/>
                <w:color w:val="000000"/>
                <w:szCs w:val="28"/>
              </w:rPr>
            </w:pPr>
          </w:p>
        </w:tc>
        <w:tc>
          <w:tcPr>
            <w:tcW w:w="4253" w:type="dxa"/>
          </w:tcPr>
          <w:p w:rsidR="00FA0263" w:rsidRPr="00FA0263" w:rsidRDefault="00FA0263" w:rsidP="00E21138">
            <w:pPr>
              <w:pStyle w:val="2"/>
              <w:spacing w:before="0" w:after="0" w:line="256" w:lineRule="auto"/>
              <w:jc w:val="both"/>
            </w:pPr>
            <w:r>
              <w:rPr>
                <w:b w:val="0"/>
                <w:bCs/>
                <w:szCs w:val="28"/>
              </w:rPr>
              <w:t xml:space="preserve">       </w:t>
            </w:r>
          </w:p>
        </w:tc>
      </w:tr>
    </w:tbl>
    <w:p w:rsidR="00832920" w:rsidRDefault="00832920" w:rsidP="00832920">
      <w:pPr>
        <w:jc w:val="both"/>
        <w:rPr>
          <w:sz w:val="28"/>
        </w:rPr>
      </w:pPr>
    </w:p>
    <w:p w:rsidR="00832920" w:rsidRDefault="00832920" w:rsidP="00832920">
      <w:pPr>
        <w:jc w:val="both"/>
        <w:rPr>
          <w:sz w:val="28"/>
        </w:rPr>
      </w:pPr>
      <w:r>
        <w:rPr>
          <w:sz w:val="28"/>
        </w:rPr>
        <w:t>ПОГОДЖЕНО:</w:t>
      </w:r>
    </w:p>
    <w:tbl>
      <w:tblPr>
        <w:tblW w:w="11987" w:type="dxa"/>
        <w:tblLook w:val="04A0" w:firstRow="1" w:lastRow="0" w:firstColumn="1" w:lastColumn="0" w:noHBand="0" w:noVBand="1"/>
      </w:tblPr>
      <w:tblGrid>
        <w:gridCol w:w="4928"/>
        <w:gridCol w:w="1823"/>
        <w:gridCol w:w="2855"/>
        <w:gridCol w:w="2381"/>
      </w:tblGrid>
      <w:tr w:rsidR="00832920" w:rsidTr="003C0DF6">
        <w:tc>
          <w:tcPr>
            <w:tcW w:w="6751" w:type="dxa"/>
            <w:gridSpan w:val="2"/>
          </w:tcPr>
          <w:p w:rsidR="00832920" w:rsidRDefault="00832920" w:rsidP="003C0DF6">
            <w:pPr>
              <w:pStyle w:val="1"/>
              <w:spacing w:before="0" w:after="0" w:line="256" w:lineRule="auto"/>
              <w:ind w:right="1142"/>
              <w:jc w:val="both"/>
            </w:pPr>
          </w:p>
        </w:tc>
        <w:tc>
          <w:tcPr>
            <w:tcW w:w="5236" w:type="dxa"/>
            <w:gridSpan w:val="2"/>
          </w:tcPr>
          <w:p w:rsidR="00832920" w:rsidRDefault="00832920" w:rsidP="003C0DF6">
            <w:pPr>
              <w:pStyle w:val="1"/>
              <w:snapToGrid w:val="0"/>
              <w:spacing w:before="0" w:after="0" w:line="256" w:lineRule="auto"/>
              <w:ind w:left="343"/>
              <w:jc w:val="both"/>
            </w:pPr>
          </w:p>
        </w:tc>
      </w:tr>
      <w:tr w:rsidR="00832920" w:rsidTr="003C0DF6">
        <w:trPr>
          <w:trHeight w:val="65"/>
        </w:trPr>
        <w:tc>
          <w:tcPr>
            <w:tcW w:w="6751" w:type="dxa"/>
            <w:gridSpan w:val="2"/>
          </w:tcPr>
          <w:p w:rsidR="00832920" w:rsidRDefault="00832920" w:rsidP="003C0DF6">
            <w:pPr>
              <w:pStyle w:val="1"/>
              <w:spacing w:before="0" w:after="0" w:line="256" w:lineRule="auto"/>
              <w:ind w:right="1142"/>
              <w:jc w:val="both"/>
            </w:pPr>
          </w:p>
        </w:tc>
        <w:tc>
          <w:tcPr>
            <w:tcW w:w="5236" w:type="dxa"/>
            <w:gridSpan w:val="2"/>
          </w:tcPr>
          <w:p w:rsidR="00832920" w:rsidRDefault="00832920" w:rsidP="003C0DF6">
            <w:pPr>
              <w:pStyle w:val="1"/>
              <w:snapToGrid w:val="0"/>
              <w:spacing w:before="0" w:after="0" w:line="256" w:lineRule="auto"/>
              <w:jc w:val="both"/>
            </w:pPr>
          </w:p>
        </w:tc>
      </w:tr>
      <w:tr w:rsidR="00832920" w:rsidTr="003C0DF6">
        <w:trPr>
          <w:gridAfter w:val="1"/>
          <w:wAfter w:w="2381" w:type="dxa"/>
          <w:trHeight w:val="361"/>
        </w:trPr>
        <w:tc>
          <w:tcPr>
            <w:tcW w:w="4928" w:type="dxa"/>
          </w:tcPr>
          <w:p w:rsidR="000B690C" w:rsidRDefault="000B690C" w:rsidP="003C0DF6">
            <w:pPr>
              <w:spacing w:line="256" w:lineRule="auto"/>
              <w:rPr>
                <w:sz w:val="28"/>
                <w:szCs w:val="28"/>
              </w:rPr>
            </w:pPr>
            <w:r>
              <w:rPr>
                <w:sz w:val="28"/>
                <w:szCs w:val="28"/>
              </w:rPr>
              <w:t>Постійна комісія Київської міської</w:t>
            </w:r>
          </w:p>
          <w:p w:rsidR="000B690C" w:rsidRDefault="000B690C" w:rsidP="003C0DF6">
            <w:pPr>
              <w:spacing w:line="256" w:lineRule="auto"/>
              <w:rPr>
                <w:sz w:val="28"/>
                <w:szCs w:val="28"/>
              </w:rPr>
            </w:pPr>
            <w:r>
              <w:rPr>
                <w:sz w:val="28"/>
                <w:szCs w:val="28"/>
              </w:rPr>
              <w:t xml:space="preserve">Ради з питань збереження та захисту культурної спадщини </w:t>
            </w:r>
          </w:p>
          <w:p w:rsidR="000B690C" w:rsidRDefault="000B690C" w:rsidP="003C0DF6">
            <w:pPr>
              <w:spacing w:line="256" w:lineRule="auto"/>
              <w:rPr>
                <w:sz w:val="28"/>
                <w:szCs w:val="28"/>
              </w:rPr>
            </w:pPr>
          </w:p>
          <w:p w:rsidR="000B690C" w:rsidRDefault="000B690C" w:rsidP="003C0DF6">
            <w:pPr>
              <w:spacing w:line="256" w:lineRule="auto"/>
              <w:rPr>
                <w:sz w:val="28"/>
                <w:szCs w:val="28"/>
              </w:rPr>
            </w:pPr>
            <w:r>
              <w:rPr>
                <w:sz w:val="28"/>
                <w:szCs w:val="28"/>
              </w:rPr>
              <w:t xml:space="preserve">Голова </w:t>
            </w: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0B690C" w:rsidRDefault="000B690C" w:rsidP="003C0DF6">
            <w:pPr>
              <w:spacing w:line="256" w:lineRule="auto"/>
              <w:rPr>
                <w:sz w:val="28"/>
                <w:szCs w:val="28"/>
              </w:rPr>
            </w:pPr>
            <w:r>
              <w:rPr>
                <w:sz w:val="28"/>
                <w:szCs w:val="28"/>
              </w:rPr>
              <w:t>Секретар</w:t>
            </w: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0B690C" w:rsidRDefault="000B690C" w:rsidP="003C0DF6">
            <w:pPr>
              <w:spacing w:line="256" w:lineRule="auto"/>
              <w:rPr>
                <w:sz w:val="28"/>
                <w:szCs w:val="28"/>
              </w:rPr>
            </w:pPr>
            <w:r>
              <w:rPr>
                <w:sz w:val="28"/>
                <w:szCs w:val="28"/>
              </w:rPr>
              <w:t xml:space="preserve">                                                                               </w:t>
            </w:r>
          </w:p>
          <w:p w:rsidR="00A3539E" w:rsidRDefault="00A3539E" w:rsidP="00A3539E">
            <w:pPr>
              <w:spacing w:line="254" w:lineRule="auto"/>
            </w:pPr>
            <w:r>
              <w:rPr>
                <w:sz w:val="28"/>
                <w:szCs w:val="28"/>
              </w:rPr>
              <w:t>Постійна комісія Київської міської ради з питань місцевого самоврядування</w:t>
            </w:r>
            <w:r>
              <w:rPr>
                <w:sz w:val="28"/>
                <w:szCs w:val="28"/>
                <w:lang w:val="en-US"/>
              </w:rPr>
              <w:t xml:space="preserve"> </w:t>
            </w:r>
            <w:r>
              <w:rPr>
                <w:sz w:val="28"/>
                <w:szCs w:val="28"/>
              </w:rPr>
              <w:t xml:space="preserve">та зовнішніх </w:t>
            </w:r>
            <w:proofErr w:type="spellStart"/>
            <w:r>
              <w:rPr>
                <w:sz w:val="28"/>
                <w:szCs w:val="28"/>
              </w:rPr>
              <w:t>зв’язків</w:t>
            </w:r>
            <w:proofErr w:type="spellEnd"/>
            <w:r>
              <w:rPr>
                <w:sz w:val="28"/>
                <w:szCs w:val="28"/>
              </w:rPr>
              <w:t xml:space="preserve"> </w:t>
            </w:r>
          </w:p>
          <w:p w:rsidR="00832920" w:rsidRDefault="00832920" w:rsidP="003C0DF6">
            <w:pPr>
              <w:spacing w:line="256" w:lineRule="auto"/>
            </w:pPr>
            <w:bookmarkStart w:id="0" w:name="_GoBack"/>
            <w:bookmarkEnd w:id="0"/>
          </w:p>
          <w:p w:rsidR="00832920" w:rsidRDefault="00832920" w:rsidP="003C0DF6">
            <w:pPr>
              <w:spacing w:line="256" w:lineRule="auto"/>
            </w:pPr>
          </w:p>
          <w:p w:rsidR="00832920" w:rsidRDefault="00832920" w:rsidP="003C0DF6">
            <w:pPr>
              <w:spacing w:line="256" w:lineRule="auto"/>
            </w:pPr>
            <w:r>
              <w:rPr>
                <w:sz w:val="28"/>
                <w:szCs w:val="28"/>
              </w:rPr>
              <w:t xml:space="preserve">Голова                                                                                            </w:t>
            </w:r>
          </w:p>
        </w:tc>
        <w:tc>
          <w:tcPr>
            <w:tcW w:w="4678" w:type="dxa"/>
            <w:gridSpan w:val="2"/>
          </w:tcPr>
          <w:p w:rsidR="00832920" w:rsidRDefault="00832920" w:rsidP="003C0DF6">
            <w:pPr>
              <w:pStyle w:val="2"/>
              <w:spacing w:before="0" w:after="0" w:line="256" w:lineRule="auto"/>
              <w:jc w:val="left"/>
              <w:rPr>
                <w:b w:val="0"/>
                <w:bCs/>
                <w:szCs w:val="28"/>
              </w:rPr>
            </w:pPr>
          </w:p>
          <w:p w:rsidR="00832920" w:rsidRDefault="00832920" w:rsidP="003C0DF6">
            <w:pPr>
              <w:spacing w:line="256" w:lineRule="auto"/>
              <w:rPr>
                <w:sz w:val="28"/>
                <w:szCs w:val="28"/>
              </w:rPr>
            </w:pPr>
          </w:p>
          <w:p w:rsidR="00832920" w:rsidRDefault="00832920" w:rsidP="003C0DF6">
            <w:pPr>
              <w:spacing w:line="256" w:lineRule="auto"/>
              <w:rPr>
                <w:sz w:val="28"/>
                <w:szCs w:val="28"/>
              </w:rPr>
            </w:pPr>
            <w:r>
              <w:rPr>
                <w:sz w:val="28"/>
                <w:szCs w:val="28"/>
              </w:rPr>
              <w:t xml:space="preserve">                      </w:t>
            </w:r>
          </w:p>
          <w:p w:rsidR="00832920" w:rsidRDefault="00832920" w:rsidP="003C0DF6">
            <w:pPr>
              <w:spacing w:line="256" w:lineRule="auto"/>
              <w:rPr>
                <w:sz w:val="28"/>
                <w:szCs w:val="28"/>
              </w:rPr>
            </w:pPr>
          </w:p>
          <w:p w:rsidR="00832920" w:rsidRDefault="000B690C" w:rsidP="003C0DF6">
            <w:pPr>
              <w:spacing w:line="256" w:lineRule="auto"/>
              <w:rPr>
                <w:sz w:val="28"/>
                <w:szCs w:val="28"/>
              </w:rPr>
            </w:pPr>
            <w:r>
              <w:rPr>
                <w:sz w:val="28"/>
                <w:szCs w:val="28"/>
              </w:rPr>
              <w:t xml:space="preserve">                        Ярослав ФЕДОРЕНКО</w:t>
            </w:r>
          </w:p>
          <w:p w:rsidR="000B690C" w:rsidRDefault="00832920" w:rsidP="003C0DF6">
            <w:pPr>
              <w:spacing w:line="256" w:lineRule="auto"/>
              <w:rPr>
                <w:sz w:val="28"/>
                <w:szCs w:val="28"/>
              </w:rPr>
            </w:pPr>
            <w:r>
              <w:rPr>
                <w:sz w:val="28"/>
                <w:szCs w:val="28"/>
              </w:rPr>
              <w:t xml:space="preserve">                           </w:t>
            </w:r>
          </w:p>
          <w:p w:rsidR="000B690C" w:rsidRDefault="000B690C" w:rsidP="003C0DF6">
            <w:pPr>
              <w:spacing w:line="256" w:lineRule="auto"/>
              <w:rPr>
                <w:sz w:val="28"/>
                <w:szCs w:val="28"/>
              </w:rPr>
            </w:pPr>
            <w:r>
              <w:rPr>
                <w:sz w:val="28"/>
                <w:szCs w:val="28"/>
              </w:rPr>
              <w:t xml:space="preserve">                         </w:t>
            </w:r>
          </w:p>
          <w:p w:rsidR="000B690C" w:rsidRDefault="000B690C" w:rsidP="003C0DF6">
            <w:pPr>
              <w:spacing w:line="256" w:lineRule="auto"/>
              <w:rPr>
                <w:sz w:val="28"/>
                <w:szCs w:val="28"/>
              </w:rPr>
            </w:pPr>
          </w:p>
          <w:p w:rsidR="000B690C" w:rsidRDefault="000B690C" w:rsidP="003C0DF6">
            <w:pPr>
              <w:spacing w:line="256" w:lineRule="auto"/>
              <w:rPr>
                <w:sz w:val="28"/>
                <w:szCs w:val="28"/>
              </w:rPr>
            </w:pPr>
            <w:r>
              <w:rPr>
                <w:sz w:val="28"/>
                <w:szCs w:val="28"/>
              </w:rPr>
              <w:t xml:space="preserve">                         Інна ЯРМОЛЕНКО  </w:t>
            </w: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0B690C" w:rsidRDefault="000B690C" w:rsidP="003C0DF6">
            <w:pPr>
              <w:spacing w:line="256" w:lineRule="auto"/>
              <w:rPr>
                <w:sz w:val="28"/>
                <w:szCs w:val="28"/>
              </w:rPr>
            </w:pPr>
            <w:r>
              <w:rPr>
                <w:sz w:val="28"/>
                <w:szCs w:val="28"/>
              </w:rPr>
              <w:t xml:space="preserve">                           </w:t>
            </w: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0B690C" w:rsidRDefault="000B690C" w:rsidP="003C0DF6">
            <w:pPr>
              <w:spacing w:line="256" w:lineRule="auto"/>
              <w:rPr>
                <w:sz w:val="28"/>
                <w:szCs w:val="28"/>
              </w:rPr>
            </w:pPr>
          </w:p>
          <w:p w:rsidR="00832920" w:rsidRDefault="000B690C" w:rsidP="003C0DF6">
            <w:pPr>
              <w:spacing w:line="256" w:lineRule="auto"/>
              <w:rPr>
                <w:sz w:val="28"/>
                <w:szCs w:val="28"/>
              </w:rPr>
            </w:pPr>
            <w:r>
              <w:rPr>
                <w:sz w:val="28"/>
                <w:szCs w:val="28"/>
              </w:rPr>
              <w:t xml:space="preserve">                           </w:t>
            </w:r>
            <w:r w:rsidR="00832920">
              <w:rPr>
                <w:sz w:val="28"/>
                <w:szCs w:val="28"/>
              </w:rPr>
              <w:t xml:space="preserve"> </w:t>
            </w:r>
            <w:r w:rsidR="00832920">
              <w:rPr>
                <w:sz w:val="28"/>
              </w:rPr>
              <w:t>Юлія ЯРМОЛЕНКО</w:t>
            </w:r>
          </w:p>
          <w:p w:rsidR="00832920" w:rsidRDefault="00832920" w:rsidP="003C0DF6">
            <w:pPr>
              <w:spacing w:line="256" w:lineRule="auto"/>
              <w:rPr>
                <w:sz w:val="28"/>
                <w:szCs w:val="28"/>
              </w:rPr>
            </w:pPr>
          </w:p>
          <w:p w:rsidR="00832920" w:rsidRDefault="00832920" w:rsidP="003C0DF6">
            <w:pPr>
              <w:spacing w:line="256" w:lineRule="auto"/>
              <w:rPr>
                <w:sz w:val="28"/>
                <w:szCs w:val="28"/>
              </w:rPr>
            </w:pPr>
            <w:r>
              <w:rPr>
                <w:sz w:val="28"/>
                <w:szCs w:val="28"/>
              </w:rPr>
              <w:t xml:space="preserve">                          </w:t>
            </w:r>
          </w:p>
        </w:tc>
      </w:tr>
    </w:tbl>
    <w:p w:rsidR="00832920" w:rsidRDefault="00832920" w:rsidP="00832920">
      <w:pPr>
        <w:jc w:val="both"/>
        <w:rPr>
          <w:sz w:val="28"/>
          <w:szCs w:val="28"/>
        </w:rPr>
      </w:pPr>
      <w:r>
        <w:rPr>
          <w:sz w:val="28"/>
          <w:szCs w:val="28"/>
        </w:rPr>
        <w:t>Секретар                                                                                     Ігор ХАЦЕВИЧ</w:t>
      </w:r>
    </w:p>
    <w:p w:rsidR="00832920" w:rsidRDefault="00832920" w:rsidP="00832920">
      <w:pPr>
        <w:jc w:val="both"/>
        <w:rPr>
          <w:sz w:val="28"/>
          <w:szCs w:val="28"/>
        </w:rPr>
      </w:pPr>
    </w:p>
    <w:p w:rsidR="00832920" w:rsidRDefault="00832920" w:rsidP="00832920">
      <w:pPr>
        <w:jc w:val="both"/>
        <w:rPr>
          <w:sz w:val="28"/>
          <w:szCs w:val="28"/>
        </w:rPr>
      </w:pPr>
    </w:p>
    <w:p w:rsidR="00832920" w:rsidRDefault="00832920" w:rsidP="00832920">
      <w:pPr>
        <w:jc w:val="both"/>
        <w:rPr>
          <w:sz w:val="28"/>
          <w:szCs w:val="28"/>
        </w:rPr>
      </w:pPr>
    </w:p>
    <w:p w:rsidR="00832920" w:rsidRDefault="00832920" w:rsidP="00832920">
      <w:pPr>
        <w:jc w:val="both"/>
        <w:rPr>
          <w:sz w:val="28"/>
          <w:szCs w:val="28"/>
        </w:rPr>
      </w:pPr>
    </w:p>
    <w:p w:rsidR="00832920" w:rsidRDefault="00832920" w:rsidP="00832920">
      <w:pPr>
        <w:jc w:val="both"/>
        <w:rPr>
          <w:sz w:val="28"/>
          <w:szCs w:val="28"/>
        </w:rPr>
      </w:pPr>
    </w:p>
    <w:p w:rsidR="00832920" w:rsidRDefault="00832920" w:rsidP="00832920">
      <w:pPr>
        <w:jc w:val="both"/>
        <w:rPr>
          <w:color w:val="000000"/>
          <w:sz w:val="28"/>
          <w:szCs w:val="28"/>
          <w:shd w:val="clear" w:color="auto" w:fill="FFFFFF"/>
        </w:rPr>
      </w:pPr>
      <w:r>
        <w:rPr>
          <w:color w:val="000000"/>
          <w:sz w:val="28"/>
          <w:szCs w:val="28"/>
          <w:shd w:val="clear" w:color="auto" w:fill="FFFFFF"/>
        </w:rPr>
        <w:t>В.о. начальника управління правового</w:t>
      </w:r>
    </w:p>
    <w:p w:rsidR="00832920" w:rsidRDefault="00832920" w:rsidP="00832920">
      <w:pPr>
        <w:jc w:val="both"/>
        <w:rPr>
          <w:color w:val="000000"/>
          <w:sz w:val="28"/>
          <w:szCs w:val="28"/>
          <w:shd w:val="clear" w:color="auto" w:fill="FFFFFF"/>
        </w:rPr>
      </w:pPr>
      <w:r>
        <w:rPr>
          <w:color w:val="000000"/>
          <w:sz w:val="28"/>
          <w:szCs w:val="28"/>
          <w:shd w:val="clear" w:color="auto" w:fill="FFFFFF"/>
        </w:rPr>
        <w:t>забезпечення діяльності Київської</w:t>
      </w:r>
    </w:p>
    <w:p w:rsidR="00832920" w:rsidRDefault="00832920" w:rsidP="00832920">
      <w:pPr>
        <w:jc w:val="both"/>
        <w:rPr>
          <w:sz w:val="28"/>
          <w:szCs w:val="28"/>
        </w:rPr>
      </w:pPr>
      <w:r>
        <w:rPr>
          <w:color w:val="000000"/>
          <w:sz w:val="28"/>
          <w:szCs w:val="28"/>
          <w:shd w:val="clear" w:color="auto" w:fill="FFFFFF"/>
        </w:rPr>
        <w:t xml:space="preserve">міської ради </w:t>
      </w:r>
      <w:r>
        <w:rPr>
          <w:sz w:val="28"/>
          <w:szCs w:val="28"/>
        </w:rPr>
        <w:tab/>
      </w:r>
      <w:r>
        <w:rPr>
          <w:sz w:val="28"/>
          <w:szCs w:val="28"/>
        </w:rPr>
        <w:tab/>
        <w:t xml:space="preserve">                                            Валентина ПОЛОЖИШНИК</w:t>
      </w:r>
      <w:r>
        <w:rPr>
          <w:sz w:val="28"/>
          <w:szCs w:val="28"/>
        </w:rPr>
        <w:tab/>
      </w:r>
      <w:r>
        <w:rPr>
          <w:sz w:val="28"/>
          <w:szCs w:val="28"/>
        </w:rPr>
        <w:tab/>
      </w:r>
      <w:r>
        <w:rPr>
          <w:sz w:val="28"/>
          <w:szCs w:val="28"/>
        </w:rPr>
        <w:tab/>
        <w:t xml:space="preserve"> </w:t>
      </w:r>
      <w:r w:rsidRPr="004F25A1">
        <w:rPr>
          <w:sz w:val="28"/>
          <w:szCs w:val="28"/>
          <w:lang w:val="ru-RU"/>
        </w:rPr>
        <w:t xml:space="preserve">                    </w:t>
      </w:r>
      <w:r>
        <w:rPr>
          <w:sz w:val="28"/>
          <w:szCs w:val="28"/>
        </w:rPr>
        <w:t xml:space="preserve">                     </w:t>
      </w:r>
      <w:r>
        <w:rPr>
          <w:sz w:val="28"/>
          <w:szCs w:val="28"/>
        </w:rPr>
        <w:tab/>
        <w:t xml:space="preserve"> </w:t>
      </w:r>
    </w:p>
    <w:p w:rsidR="00832920" w:rsidRDefault="00832920" w:rsidP="00832920">
      <w:pPr>
        <w:jc w:val="both"/>
        <w:rPr>
          <w:sz w:val="28"/>
          <w:szCs w:val="28"/>
        </w:rPr>
      </w:pPr>
    </w:p>
    <w:p w:rsidR="00832920" w:rsidRDefault="00832920" w:rsidP="00F04869">
      <w:pPr>
        <w:jc w:val="both"/>
        <w:rPr>
          <w:sz w:val="28"/>
          <w:szCs w:val="28"/>
        </w:rPr>
      </w:pPr>
    </w:p>
    <w:p w:rsidR="000B690C" w:rsidRDefault="000B690C" w:rsidP="00F04869">
      <w:pPr>
        <w:jc w:val="both"/>
        <w:rPr>
          <w:sz w:val="24"/>
          <w:szCs w:val="24"/>
        </w:rPr>
      </w:pPr>
    </w:p>
    <w:p w:rsidR="00E21138" w:rsidRPr="00E21138" w:rsidRDefault="00E21138" w:rsidP="00E21138">
      <w:pPr>
        <w:ind w:left="5387"/>
        <w:rPr>
          <w:sz w:val="27"/>
          <w:szCs w:val="27"/>
        </w:rPr>
      </w:pPr>
      <w:r w:rsidRPr="00E21138">
        <w:rPr>
          <w:sz w:val="27"/>
          <w:szCs w:val="27"/>
        </w:rPr>
        <w:lastRenderedPageBreak/>
        <w:t>Додаток</w:t>
      </w:r>
    </w:p>
    <w:p w:rsidR="00E21138" w:rsidRPr="00E21138" w:rsidRDefault="00E21138" w:rsidP="00E21138">
      <w:pPr>
        <w:ind w:left="5387"/>
        <w:rPr>
          <w:sz w:val="27"/>
          <w:szCs w:val="27"/>
        </w:rPr>
      </w:pPr>
      <w:r w:rsidRPr="00E21138">
        <w:rPr>
          <w:sz w:val="27"/>
          <w:szCs w:val="27"/>
        </w:rPr>
        <w:t>до рішення Київської міської ради</w:t>
      </w:r>
    </w:p>
    <w:p w:rsidR="00E21138" w:rsidRPr="00E21138" w:rsidRDefault="00E21138" w:rsidP="00E21138">
      <w:pPr>
        <w:ind w:left="5387"/>
        <w:rPr>
          <w:sz w:val="27"/>
          <w:szCs w:val="27"/>
        </w:rPr>
      </w:pPr>
      <w:r w:rsidRPr="00E21138">
        <w:rPr>
          <w:sz w:val="27"/>
          <w:szCs w:val="27"/>
        </w:rPr>
        <w:t>________________№__________</w:t>
      </w:r>
    </w:p>
    <w:p w:rsidR="00E21138" w:rsidRPr="00E21138" w:rsidRDefault="00E21138" w:rsidP="00E21138">
      <w:pPr>
        <w:jc w:val="center"/>
        <w:rPr>
          <w:b/>
          <w:sz w:val="27"/>
          <w:szCs w:val="27"/>
        </w:rPr>
      </w:pPr>
    </w:p>
    <w:p w:rsidR="007B1C75" w:rsidRPr="005F7EA3" w:rsidRDefault="007B1C75" w:rsidP="007B1C75">
      <w:pPr>
        <w:jc w:val="center"/>
        <w:rPr>
          <w:b/>
          <w:sz w:val="28"/>
        </w:rPr>
      </w:pPr>
    </w:p>
    <w:p w:rsidR="007B1C75" w:rsidRPr="005F7EA3" w:rsidRDefault="007B1C75" w:rsidP="007B1C75">
      <w:pPr>
        <w:jc w:val="center"/>
        <w:rPr>
          <w:b/>
          <w:sz w:val="28"/>
        </w:rPr>
      </w:pPr>
      <w:r w:rsidRPr="005F7EA3">
        <w:rPr>
          <w:b/>
          <w:sz w:val="28"/>
        </w:rPr>
        <w:t>ЗВЕРНЕННЯ</w:t>
      </w:r>
    </w:p>
    <w:p w:rsidR="007B1C75" w:rsidRPr="005F7EA3" w:rsidRDefault="007B1C75" w:rsidP="007B1C75">
      <w:pPr>
        <w:jc w:val="center"/>
        <w:rPr>
          <w:b/>
          <w:sz w:val="28"/>
        </w:rPr>
      </w:pPr>
      <w:r>
        <w:rPr>
          <w:b/>
          <w:sz w:val="28"/>
        </w:rPr>
        <w:t>д</w:t>
      </w:r>
      <w:r w:rsidRPr="005F7EA3">
        <w:rPr>
          <w:b/>
          <w:sz w:val="28"/>
        </w:rPr>
        <w:t>о Верховної Ради України</w:t>
      </w:r>
    </w:p>
    <w:p w:rsidR="007B1C75" w:rsidRPr="005F7EA3" w:rsidRDefault="007B1C75" w:rsidP="007B1C75">
      <w:pPr>
        <w:jc w:val="center"/>
        <w:rPr>
          <w:b/>
          <w:sz w:val="28"/>
        </w:rPr>
      </w:pPr>
      <w:r w:rsidRPr="005F7EA3">
        <w:rPr>
          <w:b/>
          <w:sz w:val="28"/>
        </w:rPr>
        <w:t>щодо необхідності внесення змін до Закону України «Про охорону культурної спадщини» та інших нормативно-правових актів</w:t>
      </w:r>
    </w:p>
    <w:p w:rsidR="007B1C75" w:rsidRPr="005F7EA3" w:rsidRDefault="007B1C75" w:rsidP="007B1C75">
      <w:pPr>
        <w:jc w:val="both"/>
        <w:rPr>
          <w:sz w:val="28"/>
        </w:rPr>
      </w:pPr>
    </w:p>
    <w:p w:rsidR="007B1C75" w:rsidRPr="005F7EA3" w:rsidRDefault="007B1C75" w:rsidP="007B1C75">
      <w:pPr>
        <w:ind w:firstLine="360"/>
        <w:jc w:val="both"/>
        <w:rPr>
          <w:sz w:val="28"/>
        </w:rPr>
      </w:pPr>
      <w:r w:rsidRPr="005F7EA3">
        <w:rPr>
          <w:sz w:val="28"/>
        </w:rPr>
        <w:t>Київ є одним із найстаріших та найкрасивіших міст Східної Європи. Столиця зберігає пам’ять тисячоліть, концентруючи в своєму архітектурному образі характер нації. Саме тут починалась українська державність і культура. Місто Київ стоїть першим у Списку історичних населе</w:t>
      </w:r>
      <w:r>
        <w:rPr>
          <w:sz w:val="28"/>
        </w:rPr>
        <w:t>них місць України, затвердженим П</w:t>
      </w:r>
      <w:r w:rsidRPr="005F7EA3">
        <w:rPr>
          <w:sz w:val="28"/>
        </w:rPr>
        <w:t>остановою Кабінету Міністрів України від 26 липня 2001 року №</w:t>
      </w:r>
      <w:r>
        <w:rPr>
          <w:sz w:val="28"/>
        </w:rPr>
        <w:t xml:space="preserve"> </w:t>
      </w:r>
      <w:r w:rsidRPr="005F7EA3">
        <w:rPr>
          <w:sz w:val="28"/>
        </w:rPr>
        <w:t xml:space="preserve">878. У </w:t>
      </w:r>
      <w:r>
        <w:rPr>
          <w:sz w:val="28"/>
        </w:rPr>
        <w:t>місті Києві знаходиться понад 36</w:t>
      </w:r>
      <w:r w:rsidRPr="005F7EA3">
        <w:rPr>
          <w:sz w:val="28"/>
        </w:rPr>
        <w:t>00 об’єктів культурної спадщини. Культурне надбання не тільки підкреслює офіційний статус культурної столиці України, а й створює світовий імідж Києва. Однак, близько 10% із загального числа об’єктів культурної спадщини перебувають у незадовільному стані та вимагають застосування негайних заходів щодо збереження.</w:t>
      </w:r>
    </w:p>
    <w:p w:rsidR="007B1C75" w:rsidRPr="005F7EA3" w:rsidRDefault="007B1C75" w:rsidP="007B1C75">
      <w:pPr>
        <w:ind w:firstLine="360"/>
        <w:jc w:val="both"/>
        <w:rPr>
          <w:sz w:val="28"/>
        </w:rPr>
      </w:pPr>
      <w:r w:rsidRPr="005F7EA3">
        <w:rPr>
          <w:sz w:val="28"/>
        </w:rPr>
        <w:t xml:space="preserve">Водночас, у сфері </w:t>
      </w:r>
      <w:proofErr w:type="spellStart"/>
      <w:r w:rsidRPr="005F7EA3">
        <w:rPr>
          <w:sz w:val="28"/>
        </w:rPr>
        <w:t>пам’яткоохоронної</w:t>
      </w:r>
      <w:proofErr w:type="spellEnd"/>
      <w:r w:rsidRPr="005F7EA3">
        <w:rPr>
          <w:sz w:val="28"/>
        </w:rPr>
        <w:t xml:space="preserve"> діяльності існує ряд серйозних проблем, серед яких чи не найбільшою є ігнорування та порушення </w:t>
      </w:r>
      <w:proofErr w:type="spellStart"/>
      <w:r w:rsidRPr="005F7EA3">
        <w:rPr>
          <w:sz w:val="28"/>
        </w:rPr>
        <w:t>пам’яткоохоронного</w:t>
      </w:r>
      <w:proofErr w:type="spellEnd"/>
      <w:r w:rsidRPr="005F7EA3">
        <w:rPr>
          <w:sz w:val="28"/>
        </w:rPr>
        <w:t xml:space="preserve"> законодавства суб’єктами господарювання. Зокрема, </w:t>
      </w:r>
      <w:r>
        <w:rPr>
          <w:sz w:val="28"/>
        </w:rPr>
        <w:t>останнім часом</w:t>
      </w:r>
      <w:r w:rsidRPr="005F7EA3">
        <w:rPr>
          <w:sz w:val="28"/>
        </w:rPr>
        <w:t xml:space="preserve"> почастішали випадки навмисного доведення об’єктів культурної спадщини їх власниками до руйнації</w:t>
      </w:r>
      <w:r>
        <w:rPr>
          <w:sz w:val="28"/>
        </w:rPr>
        <w:t>.</w:t>
      </w:r>
    </w:p>
    <w:p w:rsidR="007B1C75" w:rsidRDefault="007B1C75" w:rsidP="007B1C75">
      <w:pPr>
        <w:ind w:firstLine="360"/>
        <w:jc w:val="both"/>
        <w:rPr>
          <w:sz w:val="28"/>
        </w:rPr>
      </w:pPr>
      <w:r w:rsidRPr="005F7EA3">
        <w:rPr>
          <w:sz w:val="28"/>
        </w:rPr>
        <w:t>Враховуючи ситуацію, що склалася, з метою збереження культурного надбання, Київська міська рада звертається до Верховної Ради України з проханням ініціювати внесення змін до наступних нормативно-правових актів:</w:t>
      </w:r>
    </w:p>
    <w:p w:rsidR="007B1C75" w:rsidRPr="009B28E3" w:rsidRDefault="007B1C75" w:rsidP="007B1C75">
      <w:pPr>
        <w:ind w:firstLine="360"/>
        <w:jc w:val="both"/>
        <w:rPr>
          <w:b/>
          <w:i/>
          <w:sz w:val="28"/>
        </w:rPr>
      </w:pPr>
      <w:r w:rsidRPr="009B28E3">
        <w:rPr>
          <w:b/>
          <w:i/>
          <w:sz w:val="28"/>
        </w:rPr>
        <w:t>Закон України «Про охорону культурної спадщини»:</w:t>
      </w:r>
    </w:p>
    <w:p w:rsidR="007B1C75" w:rsidRDefault="007B1C75" w:rsidP="007B1C75">
      <w:pPr>
        <w:pStyle w:val="a4"/>
        <w:numPr>
          <w:ilvl w:val="0"/>
          <w:numId w:val="6"/>
        </w:numPr>
        <w:spacing w:line="276" w:lineRule="auto"/>
        <w:jc w:val="both"/>
        <w:rPr>
          <w:sz w:val="28"/>
        </w:rPr>
      </w:pPr>
      <w:r w:rsidRPr="00F9446C">
        <w:rPr>
          <w:sz w:val="28"/>
        </w:rPr>
        <w:t>доповнити нормою про право органу охорони культурної спадщини звернення до суду з позовом про переведення на нього прав та обов’язків покупця, виплативши грошову суму, яку за договором повинен сплатити покупець, протягом трьох місяців з дня набрання рішенням суду законної сили, в разі порушення права привілеєвої купів</w:t>
      </w:r>
      <w:r>
        <w:rPr>
          <w:sz w:val="28"/>
        </w:rPr>
        <w:t>лі об’єктів культурної спадщини;</w:t>
      </w:r>
    </w:p>
    <w:p w:rsidR="007B1C75" w:rsidRPr="00F0673B" w:rsidRDefault="007B1C75" w:rsidP="007B1C75">
      <w:pPr>
        <w:pStyle w:val="a4"/>
        <w:numPr>
          <w:ilvl w:val="0"/>
          <w:numId w:val="6"/>
        </w:numPr>
        <w:spacing w:line="276" w:lineRule="auto"/>
        <w:jc w:val="both"/>
        <w:rPr>
          <w:sz w:val="28"/>
        </w:rPr>
      </w:pPr>
      <w:r w:rsidRPr="00F9446C">
        <w:rPr>
          <w:sz w:val="28"/>
        </w:rPr>
        <w:t xml:space="preserve">доповнити нормою про можливість викупу об’єктів культурної спадщини на користь територіальної громади міста, села, селища. Також передбачити, що викупна ціна пам’ятки повинна визначатися у грошовій оцінці, відповідно до нормативів та </w:t>
      </w:r>
      <w:proofErr w:type="spellStart"/>
      <w:r w:rsidRPr="00F9446C">
        <w:rPr>
          <w:sz w:val="28"/>
        </w:rPr>
        <w:t>методик</w:t>
      </w:r>
      <w:proofErr w:type="spellEnd"/>
      <w:r w:rsidRPr="00F9446C">
        <w:rPr>
          <w:sz w:val="28"/>
        </w:rPr>
        <w:t xml:space="preserve">, що потребують розробки та затвердження Кабінетом Міністрів України. Вказана викупна ціна пам’ятки має зменшуватися на розмір шкоди, завданої пам’ятці незаконними діями власника або інших осіб. Передбачити, що Порядок викупу пам’ятки, яка переходить у власність держави встановлюється Кабінетом Міністрів України, а Порядок викупу пам’ятки, яка переходить </w:t>
      </w:r>
      <w:r w:rsidRPr="00F9446C">
        <w:rPr>
          <w:sz w:val="28"/>
        </w:rPr>
        <w:lastRenderedPageBreak/>
        <w:t xml:space="preserve">у власність територіальної громади міста, села, селища, встановлюється відповідним органом місцевого самоврядування. Також, передбачити можливість застосування зазначених заходів до щойно виявлених об’єктів </w:t>
      </w:r>
      <w:r>
        <w:rPr>
          <w:sz w:val="28"/>
        </w:rPr>
        <w:t>культурної спадщини (їх частин);</w:t>
      </w:r>
    </w:p>
    <w:p w:rsidR="007B1C75" w:rsidRDefault="007B1C75" w:rsidP="007B1C75">
      <w:pPr>
        <w:pStyle w:val="a4"/>
        <w:numPr>
          <w:ilvl w:val="0"/>
          <w:numId w:val="6"/>
        </w:numPr>
        <w:spacing w:line="276" w:lineRule="auto"/>
        <w:jc w:val="both"/>
        <w:rPr>
          <w:color w:val="000000" w:themeColor="text1"/>
          <w:sz w:val="28"/>
        </w:rPr>
      </w:pPr>
      <w:r w:rsidRPr="00F0673B">
        <w:rPr>
          <w:color w:val="000000" w:themeColor="text1"/>
          <w:sz w:val="28"/>
        </w:rPr>
        <w:t>доповнити положеннями щодо</w:t>
      </w:r>
      <w:r w:rsidRPr="00B6205F">
        <w:rPr>
          <w:color w:val="000000" w:themeColor="text1"/>
          <w:sz w:val="28"/>
        </w:rPr>
        <w:t xml:space="preserve"> </w:t>
      </w:r>
      <w:r>
        <w:rPr>
          <w:color w:val="000000" w:themeColor="text1"/>
          <w:sz w:val="28"/>
        </w:rPr>
        <w:t>суттєвого</w:t>
      </w:r>
      <w:r w:rsidRPr="00F0673B">
        <w:rPr>
          <w:color w:val="000000" w:themeColor="text1"/>
          <w:sz w:val="28"/>
        </w:rPr>
        <w:t xml:space="preserve"> підвищення розміру штрафних санкцій за порушення законодавства у сфері охорони культурної спадщини, а також можливості накладання органом охорони культурної спадщини фінансових санкцій не тільки на юридичних осіб</w:t>
      </w:r>
      <w:r>
        <w:rPr>
          <w:color w:val="000000" w:themeColor="text1"/>
          <w:sz w:val="28"/>
        </w:rPr>
        <w:t>,</w:t>
      </w:r>
      <w:r w:rsidRPr="00F0673B">
        <w:rPr>
          <w:color w:val="000000" w:themeColor="text1"/>
          <w:sz w:val="28"/>
        </w:rPr>
        <w:t xml:space="preserve"> а і фізичних осіб-підприємців, </w:t>
      </w:r>
      <w:r>
        <w:rPr>
          <w:color w:val="000000" w:themeColor="text1"/>
          <w:sz w:val="28"/>
        </w:rPr>
        <w:t>громадські</w:t>
      </w:r>
      <w:r w:rsidRPr="00F0673B">
        <w:rPr>
          <w:color w:val="000000" w:themeColor="text1"/>
          <w:sz w:val="28"/>
        </w:rPr>
        <w:t xml:space="preserve"> об’єднання, які є власниками, користувачами, орендарями об’єктів культурної спадщини, а також замовниками робіт не тільки на пам’ятках, а і на щойно виявлених об’єктах культурної спадщини</w:t>
      </w:r>
      <w:r>
        <w:rPr>
          <w:color w:val="000000" w:themeColor="text1"/>
          <w:sz w:val="28"/>
        </w:rPr>
        <w:t>;</w:t>
      </w:r>
    </w:p>
    <w:p w:rsidR="007B1C75" w:rsidRPr="00F0673B" w:rsidRDefault="007B1C75" w:rsidP="007B1C75">
      <w:pPr>
        <w:pStyle w:val="a4"/>
        <w:numPr>
          <w:ilvl w:val="0"/>
          <w:numId w:val="6"/>
        </w:numPr>
        <w:spacing w:line="276" w:lineRule="auto"/>
        <w:jc w:val="both"/>
        <w:rPr>
          <w:color w:val="000000" w:themeColor="text1"/>
          <w:sz w:val="28"/>
        </w:rPr>
      </w:pPr>
      <w:r>
        <w:rPr>
          <w:sz w:val="28"/>
        </w:rPr>
        <w:t>д</w:t>
      </w:r>
      <w:r w:rsidRPr="00F0673B">
        <w:rPr>
          <w:sz w:val="28"/>
        </w:rPr>
        <w:t>одатково передбачити накладання фінансових санкцій за:</w:t>
      </w:r>
    </w:p>
    <w:p w:rsidR="007B1C75" w:rsidRDefault="007B1C75" w:rsidP="007B1C75">
      <w:pPr>
        <w:pStyle w:val="a4"/>
        <w:numPr>
          <w:ilvl w:val="1"/>
          <w:numId w:val="6"/>
        </w:numPr>
        <w:spacing w:line="276" w:lineRule="auto"/>
        <w:jc w:val="both"/>
        <w:rPr>
          <w:sz w:val="28"/>
        </w:rPr>
      </w:pPr>
      <w:r w:rsidRPr="005F7EA3">
        <w:rPr>
          <w:sz w:val="28"/>
        </w:rPr>
        <w:t>проведення будь-яких робіт на щойно виявлених об’єктах культурної спадщини без погодження та дозволів відповідного органу охорони культурної спадщини;</w:t>
      </w:r>
    </w:p>
    <w:p w:rsidR="007B1C75" w:rsidRDefault="007B1C75" w:rsidP="007B1C75">
      <w:pPr>
        <w:pStyle w:val="a4"/>
        <w:numPr>
          <w:ilvl w:val="1"/>
          <w:numId w:val="6"/>
        </w:numPr>
        <w:spacing w:line="276" w:lineRule="auto"/>
        <w:jc w:val="both"/>
        <w:rPr>
          <w:sz w:val="28"/>
        </w:rPr>
      </w:pPr>
      <w:r w:rsidRPr="00F9446C">
        <w:rPr>
          <w:sz w:val="28"/>
        </w:rPr>
        <w:t>недодержання вимог Закону України «Про охорону культурної спадщини», невиконання приписів відповідного органу охорони культурної спадщини, у тому числі тих вимог, що передбачені охоронними договорами, а також доведення їх до стану руйнації;</w:t>
      </w:r>
    </w:p>
    <w:p w:rsidR="007B1C75" w:rsidRDefault="007B1C75" w:rsidP="007B1C75">
      <w:pPr>
        <w:pStyle w:val="a4"/>
        <w:numPr>
          <w:ilvl w:val="1"/>
          <w:numId w:val="6"/>
        </w:numPr>
        <w:spacing w:line="276" w:lineRule="auto"/>
        <w:jc w:val="both"/>
        <w:rPr>
          <w:sz w:val="28"/>
        </w:rPr>
      </w:pPr>
      <w:r w:rsidRPr="00F9446C">
        <w:rPr>
          <w:sz w:val="28"/>
        </w:rPr>
        <w:t>не укладення у встановлені законодавством строки власником (орендарем, користувачем) пам’ятки, щойно виявленого об’єкта культурної спадщини охоронного договору або порушення передбаченого охоронним договором режиму використання пам’ятки, щойно виявленого об’єкта культурної спадщини;</w:t>
      </w:r>
    </w:p>
    <w:p w:rsidR="007B1C75" w:rsidRDefault="007B1C75" w:rsidP="007B1C75">
      <w:pPr>
        <w:pStyle w:val="a4"/>
        <w:numPr>
          <w:ilvl w:val="1"/>
          <w:numId w:val="6"/>
        </w:numPr>
        <w:spacing w:line="276" w:lineRule="auto"/>
        <w:jc w:val="both"/>
        <w:rPr>
          <w:sz w:val="28"/>
        </w:rPr>
      </w:pPr>
      <w:r w:rsidRPr="00F9446C">
        <w:rPr>
          <w:sz w:val="28"/>
        </w:rPr>
        <w:t>порушення режиму історико-культурного заповідника чи історико-культурної заповідної території;</w:t>
      </w:r>
    </w:p>
    <w:p w:rsidR="007B1C75" w:rsidRDefault="007B1C75" w:rsidP="007B1C75">
      <w:pPr>
        <w:pStyle w:val="a4"/>
        <w:numPr>
          <w:ilvl w:val="1"/>
          <w:numId w:val="6"/>
        </w:numPr>
        <w:spacing w:line="276" w:lineRule="auto"/>
        <w:jc w:val="both"/>
        <w:rPr>
          <w:sz w:val="28"/>
        </w:rPr>
      </w:pPr>
      <w:r w:rsidRPr="00F9446C">
        <w:rPr>
          <w:sz w:val="28"/>
        </w:rPr>
        <w:t>розміщення зовнішньої реклами, вивісок, інформаційних табличок на пам’ятках, щойно виявлених об’єктах культурної спадщини, їх території та в зонах хорони, без письмового дозволу місцевого органу охорони культурної спадщини;</w:t>
      </w:r>
    </w:p>
    <w:p w:rsidR="007B1C75" w:rsidRDefault="007B1C75" w:rsidP="007B1C75">
      <w:pPr>
        <w:pStyle w:val="a4"/>
        <w:numPr>
          <w:ilvl w:val="1"/>
          <w:numId w:val="6"/>
        </w:numPr>
        <w:spacing w:line="276" w:lineRule="auto"/>
        <w:jc w:val="both"/>
        <w:rPr>
          <w:sz w:val="28"/>
        </w:rPr>
      </w:pPr>
      <w:r w:rsidRPr="00F9446C">
        <w:rPr>
          <w:sz w:val="28"/>
        </w:rPr>
        <w:t>повторне невиконання приписів відповідного органу охорони ку</w:t>
      </w:r>
      <w:r>
        <w:rPr>
          <w:sz w:val="28"/>
        </w:rPr>
        <w:t>льтурної спадщини протягом року.</w:t>
      </w:r>
    </w:p>
    <w:p w:rsidR="007B1C75" w:rsidRDefault="007B1C75" w:rsidP="007B1C75">
      <w:pPr>
        <w:pStyle w:val="a4"/>
        <w:numPr>
          <w:ilvl w:val="0"/>
          <w:numId w:val="6"/>
        </w:numPr>
        <w:spacing w:line="276" w:lineRule="auto"/>
        <w:jc w:val="both"/>
        <w:rPr>
          <w:sz w:val="28"/>
        </w:rPr>
      </w:pPr>
      <w:r>
        <w:rPr>
          <w:sz w:val="28"/>
        </w:rPr>
        <w:t>потребує врегулювання питання вирішення колізії</w:t>
      </w:r>
      <w:r w:rsidRPr="00F9446C">
        <w:rPr>
          <w:sz w:val="28"/>
        </w:rPr>
        <w:t xml:space="preserve"> між статтею 44 та статтею 45 Закону в частині повноважень органів та конкретних посадових осіб, які мають право накладати (застосовувати) фінансові санкції. Ця колізія призводить до того, що, в судовому порядку скасовуються постанови про накладення фінансових санкцій, які виносяться керівником органу охоро</w:t>
      </w:r>
      <w:r>
        <w:rPr>
          <w:sz w:val="28"/>
        </w:rPr>
        <w:t>ни культурної спадщини м. Києва;</w:t>
      </w:r>
    </w:p>
    <w:p w:rsidR="007B1C75" w:rsidRPr="006F2A8B" w:rsidRDefault="007B1C75" w:rsidP="007B1C75">
      <w:pPr>
        <w:pStyle w:val="a4"/>
        <w:numPr>
          <w:ilvl w:val="0"/>
          <w:numId w:val="6"/>
        </w:numPr>
        <w:spacing w:after="200" w:line="276" w:lineRule="auto"/>
        <w:jc w:val="both"/>
        <w:rPr>
          <w:sz w:val="28"/>
        </w:rPr>
      </w:pPr>
      <w:r>
        <w:rPr>
          <w:sz w:val="28"/>
        </w:rPr>
        <w:t xml:space="preserve">унормувати питання зарахування </w:t>
      </w:r>
      <w:r>
        <w:rPr>
          <w:color w:val="000000"/>
          <w:sz w:val="28"/>
          <w:szCs w:val="28"/>
        </w:rPr>
        <w:t>коштів, одержаних у вигляді стягнень за порушення вимог</w:t>
      </w:r>
      <w:r w:rsidRPr="006F2A8B">
        <w:rPr>
          <w:color w:val="000000"/>
          <w:sz w:val="28"/>
          <w:szCs w:val="28"/>
        </w:rPr>
        <w:t xml:space="preserve"> Закону, на спеціальні рахунки органів охорони </w:t>
      </w:r>
      <w:r w:rsidRPr="006F2A8B">
        <w:rPr>
          <w:color w:val="000000"/>
          <w:sz w:val="28"/>
          <w:szCs w:val="28"/>
        </w:rPr>
        <w:lastRenderedPageBreak/>
        <w:t>культурної спадщини</w:t>
      </w:r>
      <w:r>
        <w:rPr>
          <w:color w:val="000000"/>
          <w:sz w:val="28"/>
          <w:szCs w:val="28"/>
        </w:rPr>
        <w:t>, з метою їх подальшого в</w:t>
      </w:r>
      <w:r w:rsidRPr="006F2A8B">
        <w:rPr>
          <w:color w:val="000000"/>
          <w:sz w:val="28"/>
          <w:szCs w:val="28"/>
        </w:rPr>
        <w:t>икорист</w:t>
      </w:r>
      <w:r>
        <w:rPr>
          <w:color w:val="000000"/>
          <w:sz w:val="28"/>
          <w:szCs w:val="28"/>
        </w:rPr>
        <w:t>ання</w:t>
      </w:r>
      <w:r w:rsidRPr="006F2A8B">
        <w:rPr>
          <w:color w:val="000000"/>
          <w:sz w:val="28"/>
          <w:szCs w:val="28"/>
        </w:rPr>
        <w:t xml:space="preserve"> виключно на заходи охорони об’єктів культурної спадщини.</w:t>
      </w:r>
    </w:p>
    <w:p w:rsidR="00F27841" w:rsidRDefault="007B1C75" w:rsidP="007B1C75">
      <w:pPr>
        <w:ind w:firstLine="360"/>
        <w:jc w:val="both"/>
        <w:rPr>
          <w:b/>
          <w:i/>
          <w:sz w:val="28"/>
        </w:rPr>
      </w:pPr>
      <w:r w:rsidRPr="00F27841">
        <w:rPr>
          <w:b/>
          <w:i/>
          <w:sz w:val="28"/>
        </w:rPr>
        <w:t xml:space="preserve">Кодекс України про адміністративні правопорушення: </w:t>
      </w:r>
    </w:p>
    <w:p w:rsidR="007B1C75" w:rsidRPr="005F7EA3" w:rsidRDefault="007B1C75" w:rsidP="00F27841">
      <w:pPr>
        <w:jc w:val="both"/>
        <w:rPr>
          <w:sz w:val="28"/>
        </w:rPr>
      </w:pPr>
      <w:r w:rsidRPr="00F27841">
        <w:rPr>
          <w:sz w:val="28"/>
        </w:rPr>
        <w:t>доповнити наступними видами правопорушень</w:t>
      </w:r>
      <w:r w:rsidRPr="005F7EA3">
        <w:rPr>
          <w:sz w:val="28"/>
        </w:rPr>
        <w:t xml:space="preserve">, скоєння яких </w:t>
      </w:r>
      <w:r w:rsidR="00F27841">
        <w:rPr>
          <w:sz w:val="28"/>
        </w:rPr>
        <w:t>слідуватиме</w:t>
      </w:r>
      <w:r w:rsidRPr="005F7EA3">
        <w:rPr>
          <w:sz w:val="28"/>
        </w:rPr>
        <w:t xml:space="preserve"> за собою накладання штрафів для фізичних осіб та посадових осіб:</w:t>
      </w:r>
    </w:p>
    <w:p w:rsidR="007B1C75" w:rsidRPr="005F7EA3" w:rsidRDefault="007B1C75" w:rsidP="007B1C75">
      <w:pPr>
        <w:pStyle w:val="a4"/>
        <w:numPr>
          <w:ilvl w:val="0"/>
          <w:numId w:val="5"/>
        </w:numPr>
        <w:spacing w:after="200" w:line="276" w:lineRule="auto"/>
        <w:jc w:val="both"/>
        <w:rPr>
          <w:sz w:val="28"/>
        </w:rPr>
      </w:pPr>
      <w:r w:rsidRPr="005F7EA3">
        <w:rPr>
          <w:sz w:val="28"/>
        </w:rPr>
        <w:t>не укладення у встановлені законодавством строки власником (орендарем, користувачем) пам’ятки, щойно виявленого об’єкта культурної спадщини охоронного договору або порушення передбаченого охоронним договором режиму використання пам’ятки, щойно виявленого об’єкта культурної спадщини;</w:t>
      </w:r>
    </w:p>
    <w:p w:rsidR="007B1C75" w:rsidRPr="005F7EA3" w:rsidRDefault="007B1C75" w:rsidP="007B1C75">
      <w:pPr>
        <w:pStyle w:val="a4"/>
        <w:numPr>
          <w:ilvl w:val="0"/>
          <w:numId w:val="5"/>
        </w:numPr>
        <w:spacing w:after="200" w:line="276" w:lineRule="auto"/>
        <w:jc w:val="both"/>
        <w:rPr>
          <w:sz w:val="28"/>
        </w:rPr>
      </w:pPr>
      <w:r w:rsidRPr="005F7EA3">
        <w:rPr>
          <w:sz w:val="28"/>
        </w:rPr>
        <w:t>недодержання вимог Закону України «Про охорону культурної спадщини», невиконання приписів відповідного органу охорони культурної спадщини, у тому числі тих вимог, що передбачені охоронними договорами, а також доведення їх до стану руйнації;</w:t>
      </w:r>
    </w:p>
    <w:p w:rsidR="007B1C75" w:rsidRPr="005F7EA3" w:rsidRDefault="007B1C75" w:rsidP="007B1C75">
      <w:pPr>
        <w:pStyle w:val="a4"/>
        <w:numPr>
          <w:ilvl w:val="0"/>
          <w:numId w:val="5"/>
        </w:numPr>
        <w:spacing w:after="200" w:line="276" w:lineRule="auto"/>
        <w:jc w:val="both"/>
        <w:rPr>
          <w:sz w:val="28"/>
        </w:rPr>
      </w:pPr>
      <w:r w:rsidRPr="005F7EA3">
        <w:rPr>
          <w:sz w:val="28"/>
        </w:rPr>
        <w:t>порушення режиму історико-культурного заповідника чи історико-культурної заповідної території;</w:t>
      </w:r>
    </w:p>
    <w:p w:rsidR="007B1C75" w:rsidRPr="005F7EA3" w:rsidRDefault="007B1C75" w:rsidP="007B1C75">
      <w:pPr>
        <w:pStyle w:val="a4"/>
        <w:numPr>
          <w:ilvl w:val="0"/>
          <w:numId w:val="5"/>
        </w:numPr>
        <w:spacing w:after="200" w:line="276" w:lineRule="auto"/>
        <w:jc w:val="both"/>
        <w:rPr>
          <w:sz w:val="28"/>
        </w:rPr>
      </w:pPr>
      <w:r w:rsidRPr="005F7EA3">
        <w:rPr>
          <w:sz w:val="28"/>
        </w:rPr>
        <w:t>проведення будь-яких робіт на пам’ятці, щойно виявленому об’єкті культурної спадщини, їх території, охоронюваній археологічній території, охоронних зонах, історичних ареалах населених місць без погодження та дозволів відповідного органу охорони культурної спадщини;</w:t>
      </w:r>
    </w:p>
    <w:p w:rsidR="007B1C75" w:rsidRPr="005F7EA3" w:rsidRDefault="007B1C75" w:rsidP="007B1C75">
      <w:pPr>
        <w:pStyle w:val="a4"/>
        <w:numPr>
          <w:ilvl w:val="0"/>
          <w:numId w:val="5"/>
        </w:numPr>
        <w:spacing w:after="200" w:line="276" w:lineRule="auto"/>
        <w:jc w:val="both"/>
        <w:rPr>
          <w:sz w:val="28"/>
        </w:rPr>
      </w:pPr>
      <w:r w:rsidRPr="005F7EA3">
        <w:rPr>
          <w:sz w:val="28"/>
        </w:rPr>
        <w:t>ухилення від передачі в установленому порядку знайдених під час археологічних розвідок, розкопок рухомих предметів, пов’язаних з нерухомими об’єктами культурної спадщини, на постійне зберігання до музеїв (державних фондосховищ), у яких зберігаються музейні предмети і музейні колекції, що є державною власністю і належать до державної частини Музейного фонду України;</w:t>
      </w:r>
    </w:p>
    <w:p w:rsidR="007B1C75" w:rsidRPr="005F7EA3" w:rsidRDefault="007B1C75" w:rsidP="007B1C75">
      <w:pPr>
        <w:pStyle w:val="a4"/>
        <w:numPr>
          <w:ilvl w:val="0"/>
          <w:numId w:val="5"/>
        </w:numPr>
        <w:spacing w:after="200" w:line="276" w:lineRule="auto"/>
        <w:jc w:val="both"/>
        <w:rPr>
          <w:sz w:val="28"/>
        </w:rPr>
      </w:pPr>
      <w:r w:rsidRPr="005F7EA3">
        <w:rPr>
          <w:sz w:val="28"/>
        </w:rPr>
        <w:t>неподання, несвоєчасне подання або подання явно недостовірної інформації про виявлені у процесі земляних, будівельних, шляхових, меліоративних та будь-яких інших робіт на об’єктах культурної спадщини, частини, елементи, які можуть мати культурну цінність;</w:t>
      </w:r>
    </w:p>
    <w:p w:rsidR="007B1C75" w:rsidRPr="005F7EA3" w:rsidRDefault="007B1C75" w:rsidP="007B1C75">
      <w:pPr>
        <w:pStyle w:val="a4"/>
        <w:numPr>
          <w:ilvl w:val="0"/>
          <w:numId w:val="5"/>
        </w:numPr>
        <w:spacing w:after="200" w:line="276" w:lineRule="auto"/>
        <w:jc w:val="both"/>
        <w:rPr>
          <w:sz w:val="28"/>
        </w:rPr>
      </w:pPr>
      <w:r w:rsidRPr="005F7EA3">
        <w:rPr>
          <w:sz w:val="28"/>
        </w:rPr>
        <w:t>розміщення зовнішньої реклами, вивісок, інформаційних табличок на пам’ятках, щойно виявлених об’єктах культурної спадщини, їх території та в зонах хорони, без письмового дозволу місцевого органу охорони культурної спадщини.</w:t>
      </w:r>
    </w:p>
    <w:p w:rsidR="007B1C75" w:rsidRPr="005F7EA3" w:rsidRDefault="007B1C75" w:rsidP="007B1C75">
      <w:pPr>
        <w:pStyle w:val="a4"/>
        <w:jc w:val="both"/>
        <w:rPr>
          <w:sz w:val="28"/>
        </w:rPr>
      </w:pPr>
    </w:p>
    <w:p w:rsidR="00F27841" w:rsidRDefault="007B1C75" w:rsidP="007B1C75">
      <w:pPr>
        <w:ind w:firstLine="360"/>
        <w:jc w:val="both"/>
        <w:rPr>
          <w:sz w:val="28"/>
        </w:rPr>
      </w:pPr>
      <w:r w:rsidRPr="00F27841">
        <w:rPr>
          <w:b/>
          <w:i/>
          <w:sz w:val="28"/>
        </w:rPr>
        <w:t xml:space="preserve">Закон України </w:t>
      </w:r>
      <w:r w:rsidRPr="00F27841">
        <w:rPr>
          <w:b/>
          <w:i/>
          <w:sz w:val="28"/>
          <w:szCs w:val="28"/>
        </w:rPr>
        <w:t>«</w:t>
      </w:r>
      <w:r w:rsidRPr="00F27841">
        <w:rPr>
          <w:b/>
          <w:bCs/>
          <w:i/>
          <w:color w:val="000000"/>
          <w:sz w:val="28"/>
          <w:szCs w:val="28"/>
          <w:bdr w:val="none" w:sz="0" w:space="0" w:color="auto" w:frame="1"/>
        </w:rPr>
        <w:t>Про основні засади державного нагляду (контролю) у сфері господарської діяльності»</w:t>
      </w:r>
      <w:r>
        <w:rPr>
          <w:bCs/>
          <w:color w:val="000000"/>
          <w:sz w:val="28"/>
          <w:szCs w:val="28"/>
          <w:bdr w:val="none" w:sz="0" w:space="0" w:color="auto" w:frame="1"/>
        </w:rPr>
        <w:t>:</w:t>
      </w:r>
      <w:r>
        <w:rPr>
          <w:sz w:val="28"/>
        </w:rPr>
        <w:t xml:space="preserve"> </w:t>
      </w:r>
    </w:p>
    <w:p w:rsidR="007B1C75" w:rsidRPr="005F7EA3" w:rsidRDefault="007B1C75" w:rsidP="00F27841">
      <w:pPr>
        <w:jc w:val="both"/>
        <w:rPr>
          <w:sz w:val="28"/>
        </w:rPr>
      </w:pPr>
      <w:r w:rsidRPr="005F7EA3">
        <w:rPr>
          <w:sz w:val="28"/>
        </w:rPr>
        <w:t xml:space="preserve">доповнити частину другу статті 2 Закону після слів «в галузі телебачення і радіомовлення» словами «та державного нагляду (контролю) у сфері охорони культурної спадщини». Ці зміни дозволять узгодити правові норми Закону України «Про основні засади державного нагляду (контролю) у сфері </w:t>
      </w:r>
      <w:r w:rsidRPr="005F7EA3">
        <w:rPr>
          <w:sz w:val="28"/>
        </w:rPr>
        <w:lastRenderedPageBreak/>
        <w:t>господарської діяльності» з відповідними нормами Закону України «Про охорону культурної спадщини» щодо здійснення державного нагляду (контролю) у сфері охорони культурної спадщини задля забезпечення принципу правової визначеності щодо охорони культурної спадщини.</w:t>
      </w:r>
    </w:p>
    <w:p w:rsidR="007B1C75" w:rsidRPr="000B5576" w:rsidRDefault="007B1C75" w:rsidP="007B1C75">
      <w:pPr>
        <w:ind w:firstLine="360"/>
        <w:jc w:val="both"/>
        <w:rPr>
          <w:sz w:val="28"/>
        </w:rPr>
      </w:pPr>
      <w:r w:rsidRPr="005F7EA3">
        <w:rPr>
          <w:sz w:val="28"/>
        </w:rPr>
        <w:t xml:space="preserve">Внесення змін до запропонованих нормативно-правових актів, вирішить не лише існуючу </w:t>
      </w:r>
      <w:proofErr w:type="spellStart"/>
      <w:r w:rsidRPr="005F7EA3">
        <w:rPr>
          <w:sz w:val="28"/>
        </w:rPr>
        <w:t>колізійність</w:t>
      </w:r>
      <w:proofErr w:type="spellEnd"/>
      <w:r w:rsidRPr="005F7EA3">
        <w:rPr>
          <w:sz w:val="28"/>
        </w:rPr>
        <w:t xml:space="preserve"> </w:t>
      </w:r>
      <w:r w:rsidR="00F27841">
        <w:rPr>
          <w:sz w:val="28"/>
        </w:rPr>
        <w:t xml:space="preserve">законодавства </w:t>
      </w:r>
      <w:r w:rsidRPr="005F7EA3">
        <w:rPr>
          <w:sz w:val="28"/>
        </w:rPr>
        <w:t xml:space="preserve">у сфері охорони культурної спадщини, але і актуалізує </w:t>
      </w:r>
      <w:proofErr w:type="spellStart"/>
      <w:r w:rsidRPr="005F7EA3">
        <w:rPr>
          <w:sz w:val="28"/>
        </w:rPr>
        <w:t>пам</w:t>
      </w:r>
      <w:r w:rsidR="00F27841" w:rsidRPr="005F7EA3">
        <w:rPr>
          <w:sz w:val="28"/>
        </w:rPr>
        <w:t>’</w:t>
      </w:r>
      <w:r w:rsidRPr="005F7EA3">
        <w:rPr>
          <w:sz w:val="28"/>
        </w:rPr>
        <w:t>яткоохоронне</w:t>
      </w:r>
      <w:proofErr w:type="spellEnd"/>
      <w:r w:rsidRPr="005F7EA3">
        <w:rPr>
          <w:sz w:val="28"/>
        </w:rPr>
        <w:t xml:space="preserve"> законодавство вимогам сучасності, та </w:t>
      </w:r>
      <w:proofErr w:type="spellStart"/>
      <w:r w:rsidRPr="005F7EA3">
        <w:rPr>
          <w:sz w:val="28"/>
        </w:rPr>
        <w:t>надасть</w:t>
      </w:r>
      <w:proofErr w:type="spellEnd"/>
      <w:r w:rsidRPr="005F7EA3">
        <w:rPr>
          <w:sz w:val="28"/>
        </w:rPr>
        <w:t xml:space="preserve"> органами охорони культурної спадщини необхідні інстру</w:t>
      </w:r>
      <w:r>
        <w:rPr>
          <w:sz w:val="28"/>
        </w:rPr>
        <w:t>менти для ефективної діяльності</w:t>
      </w:r>
      <w:r w:rsidRPr="000B5576">
        <w:rPr>
          <w:sz w:val="28"/>
        </w:rPr>
        <w:t xml:space="preserve"> </w:t>
      </w:r>
      <w:r>
        <w:rPr>
          <w:sz w:val="28"/>
        </w:rPr>
        <w:t>та збереження культурного надбання для наступних поколінь.</w:t>
      </w:r>
    </w:p>
    <w:p w:rsidR="007B1C75" w:rsidRPr="005F7EA3" w:rsidRDefault="007B1C75" w:rsidP="007B1C75">
      <w:pPr>
        <w:jc w:val="both"/>
        <w:rPr>
          <w:color w:val="000000"/>
          <w:sz w:val="28"/>
          <w:szCs w:val="28"/>
        </w:rPr>
      </w:pPr>
    </w:p>
    <w:p w:rsidR="007B1C75" w:rsidRPr="005F7EA3" w:rsidRDefault="007B1C75" w:rsidP="007B1C75">
      <w:pPr>
        <w:jc w:val="both"/>
        <w:rPr>
          <w:b/>
          <w:color w:val="000000"/>
          <w:sz w:val="28"/>
          <w:szCs w:val="28"/>
        </w:rPr>
      </w:pPr>
    </w:p>
    <w:p w:rsidR="007B1C75" w:rsidRPr="00F27841" w:rsidRDefault="007B1C75" w:rsidP="007B1C75">
      <w:pPr>
        <w:jc w:val="both"/>
        <w:rPr>
          <w:rStyle w:val="apple-converted-space"/>
          <w:color w:val="000000"/>
          <w:sz w:val="28"/>
          <w:szCs w:val="28"/>
        </w:rPr>
      </w:pPr>
      <w:r w:rsidRPr="00F27841">
        <w:rPr>
          <w:color w:val="000000"/>
          <w:sz w:val="28"/>
          <w:szCs w:val="28"/>
        </w:rPr>
        <w:t>Київський міський голова</w:t>
      </w:r>
      <w:r w:rsidRPr="00F27841">
        <w:rPr>
          <w:color w:val="000000"/>
          <w:sz w:val="28"/>
          <w:szCs w:val="28"/>
        </w:rPr>
        <w:tab/>
      </w:r>
      <w:r w:rsidRPr="00F27841">
        <w:rPr>
          <w:color w:val="000000"/>
          <w:sz w:val="28"/>
          <w:szCs w:val="28"/>
        </w:rPr>
        <w:tab/>
      </w:r>
      <w:r w:rsidRPr="00F27841">
        <w:rPr>
          <w:color w:val="000000"/>
          <w:sz w:val="28"/>
          <w:szCs w:val="28"/>
        </w:rPr>
        <w:tab/>
      </w:r>
      <w:r w:rsidRPr="00F27841">
        <w:rPr>
          <w:color w:val="000000"/>
          <w:sz w:val="28"/>
          <w:szCs w:val="28"/>
        </w:rPr>
        <w:tab/>
      </w:r>
      <w:r w:rsidRPr="00F27841">
        <w:rPr>
          <w:color w:val="000000"/>
          <w:sz w:val="28"/>
          <w:szCs w:val="28"/>
        </w:rPr>
        <w:tab/>
      </w:r>
      <w:r w:rsidRPr="00F27841">
        <w:rPr>
          <w:color w:val="000000"/>
          <w:sz w:val="28"/>
          <w:szCs w:val="28"/>
        </w:rPr>
        <w:tab/>
        <w:t xml:space="preserve">    Віталій КЛИЧКО</w:t>
      </w:r>
    </w:p>
    <w:p w:rsidR="00E21138" w:rsidRDefault="00E21138"/>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7B1C75" w:rsidRDefault="007B1C75"/>
    <w:p w:rsidR="0094280E" w:rsidRDefault="0094280E"/>
    <w:p w:rsidR="0094280E" w:rsidRDefault="0094280E"/>
    <w:p w:rsidR="0094280E" w:rsidRDefault="0094280E"/>
    <w:p w:rsidR="0094280E" w:rsidRDefault="0094280E"/>
    <w:p w:rsidR="0094280E" w:rsidRDefault="0094280E"/>
    <w:p w:rsidR="0094280E" w:rsidRDefault="0094280E"/>
    <w:p w:rsidR="007B1C75" w:rsidRDefault="007B1C75"/>
    <w:p w:rsidR="007B1C75" w:rsidRDefault="007B1C75"/>
    <w:p w:rsidR="007B1C75" w:rsidRDefault="007B1C75"/>
    <w:p w:rsidR="007B1C75" w:rsidRPr="00687665" w:rsidRDefault="007B1C75"/>
    <w:p w:rsidR="00FA0263" w:rsidRPr="00687665" w:rsidRDefault="00FA0263" w:rsidP="00FA0263">
      <w:pPr>
        <w:jc w:val="center"/>
        <w:rPr>
          <w:sz w:val="28"/>
          <w:szCs w:val="28"/>
        </w:rPr>
      </w:pPr>
      <w:r w:rsidRPr="00687665">
        <w:rPr>
          <w:sz w:val="28"/>
          <w:szCs w:val="28"/>
        </w:rPr>
        <w:t>ПОЯСНЮВАЛЬНА ЗАПИСКА</w:t>
      </w:r>
    </w:p>
    <w:p w:rsidR="00FA0263" w:rsidRPr="00687665" w:rsidRDefault="0094280E" w:rsidP="00FA0263">
      <w:pPr>
        <w:jc w:val="center"/>
        <w:outlineLvl w:val="1"/>
        <w:rPr>
          <w:bCs/>
          <w:sz w:val="28"/>
          <w:szCs w:val="28"/>
          <w:lang w:val="ru-RU"/>
        </w:rPr>
      </w:pPr>
      <w:r w:rsidRPr="00687665">
        <w:rPr>
          <w:bCs/>
          <w:sz w:val="28"/>
          <w:szCs w:val="28"/>
        </w:rPr>
        <w:t>д</w:t>
      </w:r>
      <w:r w:rsidR="00FA0263" w:rsidRPr="00687665">
        <w:rPr>
          <w:bCs/>
          <w:sz w:val="28"/>
          <w:szCs w:val="28"/>
        </w:rPr>
        <w:t xml:space="preserve">о </w:t>
      </w:r>
      <w:proofErr w:type="spellStart"/>
      <w:r w:rsidR="00FA0263" w:rsidRPr="00687665">
        <w:rPr>
          <w:bCs/>
          <w:sz w:val="28"/>
          <w:szCs w:val="28"/>
        </w:rPr>
        <w:t>проєкту</w:t>
      </w:r>
      <w:proofErr w:type="spellEnd"/>
      <w:r w:rsidR="00FA0263" w:rsidRPr="00687665">
        <w:rPr>
          <w:bCs/>
          <w:sz w:val="28"/>
          <w:szCs w:val="28"/>
        </w:rPr>
        <w:t xml:space="preserve"> рішення Київської міської ради </w:t>
      </w:r>
    </w:p>
    <w:p w:rsidR="0094280E" w:rsidRPr="00687665" w:rsidRDefault="00FA0263" w:rsidP="0094280E">
      <w:pPr>
        <w:ind w:firstLine="567"/>
        <w:rPr>
          <w:sz w:val="28"/>
          <w:szCs w:val="28"/>
        </w:rPr>
      </w:pPr>
      <w:r w:rsidRPr="00687665">
        <w:rPr>
          <w:bCs/>
          <w:sz w:val="28"/>
          <w:szCs w:val="28"/>
        </w:rPr>
        <w:t xml:space="preserve">«Про </w:t>
      </w:r>
      <w:r w:rsidRPr="00687665">
        <w:rPr>
          <w:sz w:val="28"/>
          <w:szCs w:val="28"/>
        </w:rPr>
        <w:t xml:space="preserve">звернення Київської міської ради до </w:t>
      </w:r>
      <w:r w:rsidR="0094280E" w:rsidRPr="00687665">
        <w:rPr>
          <w:sz w:val="28"/>
        </w:rPr>
        <w:t>Верховної Ради України</w:t>
      </w:r>
    </w:p>
    <w:p w:rsidR="00FA0263" w:rsidRPr="00687665" w:rsidRDefault="0094280E" w:rsidP="0094280E">
      <w:pPr>
        <w:jc w:val="center"/>
        <w:rPr>
          <w:sz w:val="28"/>
        </w:rPr>
      </w:pPr>
      <w:r w:rsidRPr="00687665">
        <w:rPr>
          <w:sz w:val="28"/>
        </w:rPr>
        <w:t>щодо необхідності внесення змін до Закону України «Про охорону культурної спадщини» та інших нормативно-правових актів</w:t>
      </w:r>
      <w:r w:rsidR="00FA0263" w:rsidRPr="00687665">
        <w:rPr>
          <w:bCs/>
          <w:sz w:val="28"/>
          <w:szCs w:val="28"/>
          <w:lang w:eastAsia="uk-UA"/>
        </w:rPr>
        <w:t>»</w:t>
      </w:r>
    </w:p>
    <w:p w:rsidR="00FA0263" w:rsidRPr="00687665" w:rsidRDefault="00FA0263" w:rsidP="00FA0263">
      <w:pPr>
        <w:rPr>
          <w:sz w:val="28"/>
          <w:szCs w:val="28"/>
        </w:rPr>
      </w:pPr>
    </w:p>
    <w:p w:rsidR="00FA0263" w:rsidRPr="00687665" w:rsidRDefault="00FA0263" w:rsidP="00FA0263">
      <w:pPr>
        <w:pStyle w:val="a4"/>
        <w:numPr>
          <w:ilvl w:val="0"/>
          <w:numId w:val="4"/>
        </w:numPr>
        <w:rPr>
          <w:b/>
          <w:sz w:val="28"/>
          <w:szCs w:val="28"/>
          <w:u w:val="single"/>
        </w:rPr>
      </w:pPr>
      <w:r w:rsidRPr="00687665">
        <w:rPr>
          <w:b/>
          <w:sz w:val="28"/>
          <w:szCs w:val="28"/>
          <w:u w:val="single"/>
        </w:rPr>
        <w:t>Обґрунтування</w:t>
      </w:r>
      <w:r w:rsidR="0094280E" w:rsidRPr="00687665">
        <w:rPr>
          <w:b/>
          <w:sz w:val="28"/>
          <w:szCs w:val="28"/>
          <w:u w:val="single"/>
        </w:rPr>
        <w:t xml:space="preserve"> необхідності прийняття рішення.</w:t>
      </w:r>
    </w:p>
    <w:p w:rsidR="00FA0263" w:rsidRPr="00687665" w:rsidRDefault="00FA0263" w:rsidP="00FA0263">
      <w:pPr>
        <w:ind w:firstLine="567"/>
        <w:jc w:val="both"/>
        <w:rPr>
          <w:sz w:val="28"/>
          <w:szCs w:val="28"/>
        </w:rPr>
      </w:pPr>
    </w:p>
    <w:p w:rsidR="00F27841" w:rsidRPr="00687665" w:rsidRDefault="00FA0263" w:rsidP="00F27841">
      <w:pPr>
        <w:ind w:firstLine="360"/>
        <w:jc w:val="both"/>
        <w:rPr>
          <w:sz w:val="28"/>
          <w:szCs w:val="28"/>
        </w:rPr>
      </w:pPr>
      <w:r w:rsidRPr="00687665">
        <w:rPr>
          <w:sz w:val="28"/>
          <w:szCs w:val="28"/>
        </w:rPr>
        <w:t xml:space="preserve">Необхідність прийняття цього </w:t>
      </w:r>
      <w:proofErr w:type="spellStart"/>
      <w:r w:rsidRPr="00687665">
        <w:rPr>
          <w:sz w:val="28"/>
          <w:szCs w:val="28"/>
        </w:rPr>
        <w:t>проєкту</w:t>
      </w:r>
      <w:proofErr w:type="spellEnd"/>
      <w:r w:rsidRPr="00687665">
        <w:rPr>
          <w:sz w:val="28"/>
          <w:szCs w:val="28"/>
        </w:rPr>
        <w:t xml:space="preserve"> рішення полягає у зверненні уваги </w:t>
      </w:r>
      <w:r w:rsidR="00F27841" w:rsidRPr="00687665">
        <w:rPr>
          <w:sz w:val="28"/>
          <w:szCs w:val="28"/>
        </w:rPr>
        <w:t>членів Парламенту</w:t>
      </w:r>
      <w:r w:rsidR="00786C33" w:rsidRPr="00687665">
        <w:rPr>
          <w:sz w:val="28"/>
          <w:szCs w:val="28"/>
        </w:rPr>
        <w:t xml:space="preserve"> України</w:t>
      </w:r>
      <w:r w:rsidRPr="00687665">
        <w:rPr>
          <w:sz w:val="28"/>
          <w:szCs w:val="28"/>
        </w:rPr>
        <w:t xml:space="preserve"> на</w:t>
      </w:r>
      <w:r w:rsidR="00786C33" w:rsidRPr="00687665">
        <w:rPr>
          <w:sz w:val="28"/>
          <w:szCs w:val="28"/>
        </w:rPr>
        <w:t xml:space="preserve"> </w:t>
      </w:r>
      <w:r w:rsidR="00F27841" w:rsidRPr="00687665">
        <w:rPr>
          <w:sz w:val="28"/>
          <w:szCs w:val="28"/>
        </w:rPr>
        <w:t xml:space="preserve">істотну проблему у сфері охорони та збереження об’єктів культурної спадщини, історичних середовищ і </w:t>
      </w:r>
      <w:proofErr w:type="spellStart"/>
      <w:r w:rsidR="00F27841" w:rsidRPr="00687665">
        <w:rPr>
          <w:sz w:val="28"/>
          <w:szCs w:val="28"/>
        </w:rPr>
        <w:t>тд</w:t>
      </w:r>
      <w:proofErr w:type="spellEnd"/>
      <w:r w:rsidR="00F27841" w:rsidRPr="00687665">
        <w:rPr>
          <w:sz w:val="28"/>
          <w:szCs w:val="28"/>
        </w:rPr>
        <w:t xml:space="preserve">, а саме ігнорування та порушення </w:t>
      </w:r>
      <w:proofErr w:type="spellStart"/>
      <w:r w:rsidR="00F27841" w:rsidRPr="00687665">
        <w:rPr>
          <w:sz w:val="28"/>
          <w:szCs w:val="28"/>
        </w:rPr>
        <w:t>пам’яткоохоронного</w:t>
      </w:r>
      <w:proofErr w:type="spellEnd"/>
      <w:r w:rsidR="00F27841" w:rsidRPr="00687665">
        <w:rPr>
          <w:sz w:val="28"/>
          <w:szCs w:val="28"/>
        </w:rPr>
        <w:t xml:space="preserve"> законодавства фізичними особами та суб’єктами господарювання. </w:t>
      </w:r>
    </w:p>
    <w:p w:rsidR="00786C33" w:rsidRPr="00687665" w:rsidRDefault="00F27841" w:rsidP="00F27841">
      <w:pPr>
        <w:ind w:firstLine="360"/>
        <w:jc w:val="both"/>
        <w:rPr>
          <w:sz w:val="28"/>
          <w:szCs w:val="28"/>
        </w:rPr>
      </w:pPr>
      <w:r w:rsidRPr="00687665">
        <w:rPr>
          <w:sz w:val="28"/>
          <w:szCs w:val="28"/>
        </w:rPr>
        <w:t>Зважаючи на той факт, що останнім часом почастішали випадки навмисного доведення об’єктів культурної спадщини їх власниками до руйнації. Разом із цим, це викликає</w:t>
      </w:r>
      <w:r w:rsidR="00786C33" w:rsidRPr="00687665">
        <w:rPr>
          <w:sz w:val="28"/>
          <w:szCs w:val="28"/>
        </w:rPr>
        <w:t xml:space="preserve"> значний негативний резонанс серед мешканців територіальної громади міста Києва.</w:t>
      </w:r>
    </w:p>
    <w:p w:rsidR="00F27841" w:rsidRPr="00687665" w:rsidRDefault="00F27841" w:rsidP="00F27841">
      <w:pPr>
        <w:ind w:firstLine="360"/>
        <w:jc w:val="both"/>
        <w:rPr>
          <w:sz w:val="28"/>
          <w:szCs w:val="28"/>
        </w:rPr>
      </w:pPr>
      <w:r w:rsidRPr="00687665">
        <w:rPr>
          <w:sz w:val="28"/>
          <w:szCs w:val="28"/>
        </w:rPr>
        <w:t xml:space="preserve">У зв’язку із цим, існує гостра необхідність </w:t>
      </w:r>
      <w:r w:rsidR="00687665" w:rsidRPr="00687665">
        <w:rPr>
          <w:sz w:val="28"/>
          <w:szCs w:val="28"/>
        </w:rPr>
        <w:t xml:space="preserve">у актуалізації </w:t>
      </w:r>
      <w:proofErr w:type="spellStart"/>
      <w:r w:rsidR="00687665" w:rsidRPr="00687665">
        <w:rPr>
          <w:sz w:val="28"/>
          <w:szCs w:val="28"/>
        </w:rPr>
        <w:t>пам’яткоохоронного</w:t>
      </w:r>
      <w:proofErr w:type="spellEnd"/>
      <w:r w:rsidR="00687665" w:rsidRPr="00687665">
        <w:rPr>
          <w:sz w:val="28"/>
          <w:szCs w:val="28"/>
        </w:rPr>
        <w:t xml:space="preserve"> законодавства України до вимог сучасних потреб</w:t>
      </w:r>
      <w:r w:rsidRPr="00687665">
        <w:rPr>
          <w:sz w:val="28"/>
          <w:szCs w:val="28"/>
        </w:rPr>
        <w:t xml:space="preserve"> та в</w:t>
      </w:r>
      <w:r w:rsidR="00687665" w:rsidRPr="00687665">
        <w:rPr>
          <w:sz w:val="28"/>
          <w:szCs w:val="28"/>
        </w:rPr>
        <w:t>р</w:t>
      </w:r>
      <w:r w:rsidRPr="00687665">
        <w:rPr>
          <w:sz w:val="28"/>
          <w:szCs w:val="28"/>
        </w:rPr>
        <w:t>егулювання колізій, що сформува</w:t>
      </w:r>
      <w:r w:rsidR="00687665" w:rsidRPr="00687665">
        <w:rPr>
          <w:sz w:val="28"/>
          <w:szCs w:val="28"/>
        </w:rPr>
        <w:t>лись у такому та надання органами охорони культурної спадщини необхідних інструментів для ефективної діяльності та збереження культурного надбання для наступних поколінь.</w:t>
      </w:r>
    </w:p>
    <w:p w:rsidR="00FA0263" w:rsidRPr="00687665" w:rsidRDefault="00FA0263" w:rsidP="00FA0263">
      <w:pPr>
        <w:jc w:val="both"/>
        <w:rPr>
          <w:sz w:val="28"/>
          <w:szCs w:val="28"/>
        </w:rPr>
      </w:pPr>
    </w:p>
    <w:p w:rsidR="00FA0263" w:rsidRPr="00687665" w:rsidRDefault="00FA0263" w:rsidP="00FA0263">
      <w:pPr>
        <w:pStyle w:val="a4"/>
        <w:numPr>
          <w:ilvl w:val="0"/>
          <w:numId w:val="4"/>
        </w:numPr>
        <w:rPr>
          <w:b/>
          <w:sz w:val="28"/>
          <w:szCs w:val="28"/>
          <w:u w:val="single"/>
        </w:rPr>
      </w:pPr>
      <w:r w:rsidRPr="00687665">
        <w:rPr>
          <w:b/>
          <w:sz w:val="28"/>
          <w:szCs w:val="28"/>
          <w:u w:val="single"/>
        </w:rPr>
        <w:t>Мета і завдання прийняття рішення</w:t>
      </w:r>
    </w:p>
    <w:p w:rsidR="00FA0263" w:rsidRPr="00687665" w:rsidRDefault="00FA0263" w:rsidP="00FA0263">
      <w:pPr>
        <w:rPr>
          <w:b/>
          <w:sz w:val="28"/>
          <w:szCs w:val="28"/>
          <w:u w:val="single"/>
        </w:rPr>
      </w:pPr>
    </w:p>
    <w:p w:rsidR="007B1C75" w:rsidRPr="00687665" w:rsidRDefault="00FA0263" w:rsidP="00FA0263">
      <w:pPr>
        <w:ind w:firstLine="540"/>
        <w:jc w:val="both"/>
        <w:rPr>
          <w:sz w:val="28"/>
        </w:rPr>
      </w:pPr>
      <w:r w:rsidRPr="00687665">
        <w:rPr>
          <w:sz w:val="28"/>
          <w:szCs w:val="28"/>
        </w:rPr>
        <w:t xml:space="preserve">Метою прийняття цього рішення є </w:t>
      </w:r>
      <w:r w:rsidRPr="00687665">
        <w:rPr>
          <w:sz w:val="28"/>
          <w:szCs w:val="28"/>
          <w:shd w:val="clear" w:color="auto" w:fill="FFFFFF"/>
        </w:rPr>
        <w:t xml:space="preserve">гостра необхідність </w:t>
      </w:r>
      <w:r w:rsidR="00E21138" w:rsidRPr="00687665">
        <w:rPr>
          <w:sz w:val="28"/>
          <w:szCs w:val="28"/>
          <w:shd w:val="clear" w:color="auto" w:fill="FFFFFF"/>
        </w:rPr>
        <w:t xml:space="preserve">у </w:t>
      </w:r>
      <w:r w:rsidR="007B1C75" w:rsidRPr="00687665">
        <w:rPr>
          <w:sz w:val="28"/>
          <w:szCs w:val="28"/>
          <w:shd w:val="clear" w:color="auto" w:fill="FFFFFF"/>
        </w:rPr>
        <w:t xml:space="preserve">врегулюванні прогалин, що відображенні у чинному </w:t>
      </w:r>
      <w:proofErr w:type="spellStart"/>
      <w:r w:rsidR="007B1C75" w:rsidRPr="00687665">
        <w:rPr>
          <w:sz w:val="28"/>
          <w:szCs w:val="28"/>
          <w:shd w:val="clear" w:color="auto" w:fill="FFFFFF"/>
        </w:rPr>
        <w:t>пам</w:t>
      </w:r>
      <w:r w:rsidR="00687665" w:rsidRPr="00687665">
        <w:rPr>
          <w:sz w:val="28"/>
          <w:szCs w:val="28"/>
        </w:rPr>
        <w:t>’</w:t>
      </w:r>
      <w:r w:rsidR="007B1C75" w:rsidRPr="00687665">
        <w:rPr>
          <w:sz w:val="28"/>
          <w:szCs w:val="28"/>
          <w:shd w:val="clear" w:color="auto" w:fill="FFFFFF"/>
        </w:rPr>
        <w:t>яткоохоронному</w:t>
      </w:r>
      <w:proofErr w:type="spellEnd"/>
      <w:r w:rsidR="007B1C75" w:rsidRPr="00687665">
        <w:rPr>
          <w:sz w:val="28"/>
          <w:szCs w:val="28"/>
          <w:shd w:val="clear" w:color="auto" w:fill="FFFFFF"/>
        </w:rPr>
        <w:t xml:space="preserve"> законодавстві України та </w:t>
      </w:r>
      <w:r w:rsidR="007B1C75" w:rsidRPr="00687665">
        <w:rPr>
          <w:rStyle w:val="rvts23"/>
          <w:sz w:val="28"/>
          <w:szCs w:val="28"/>
        </w:rPr>
        <w:t xml:space="preserve">актуалізації </w:t>
      </w:r>
      <w:r w:rsidR="007B1C75" w:rsidRPr="00687665">
        <w:rPr>
          <w:sz w:val="28"/>
        </w:rPr>
        <w:t>чинних нормативно-правових актів до вимог сучасності та надання місцевим органам охорони культурної спадщини необхідних інструментів для ефективної діяльності та збереження культурного надбання для наступних поколінь.</w:t>
      </w:r>
    </w:p>
    <w:p w:rsidR="00FA0263" w:rsidRPr="00687665" w:rsidRDefault="00FA0263" w:rsidP="00FA0263">
      <w:pPr>
        <w:jc w:val="both"/>
        <w:rPr>
          <w:b/>
          <w:sz w:val="28"/>
          <w:szCs w:val="28"/>
          <w:u w:val="single"/>
        </w:rPr>
      </w:pPr>
    </w:p>
    <w:p w:rsidR="00FA0263" w:rsidRPr="00687665" w:rsidRDefault="00FA0263" w:rsidP="00FA0263">
      <w:pPr>
        <w:pStyle w:val="a4"/>
        <w:numPr>
          <w:ilvl w:val="0"/>
          <w:numId w:val="4"/>
        </w:numPr>
        <w:jc w:val="both"/>
        <w:rPr>
          <w:b/>
          <w:sz w:val="28"/>
          <w:szCs w:val="28"/>
          <w:u w:val="single"/>
        </w:rPr>
      </w:pPr>
      <w:r w:rsidRPr="00687665">
        <w:rPr>
          <w:b/>
          <w:sz w:val="28"/>
          <w:szCs w:val="28"/>
          <w:u w:val="single"/>
        </w:rPr>
        <w:t xml:space="preserve">Загальна характеристика та основні положення </w:t>
      </w:r>
      <w:proofErr w:type="spellStart"/>
      <w:r w:rsidRPr="00687665">
        <w:rPr>
          <w:b/>
          <w:sz w:val="28"/>
          <w:szCs w:val="28"/>
          <w:u w:val="single"/>
        </w:rPr>
        <w:t>проєкту</w:t>
      </w:r>
      <w:proofErr w:type="spellEnd"/>
      <w:r w:rsidRPr="00687665">
        <w:rPr>
          <w:b/>
          <w:sz w:val="28"/>
          <w:szCs w:val="28"/>
          <w:u w:val="single"/>
        </w:rPr>
        <w:t xml:space="preserve"> рішення.</w:t>
      </w:r>
    </w:p>
    <w:p w:rsidR="00FA0263" w:rsidRPr="00687665" w:rsidRDefault="00FA0263" w:rsidP="00FA0263">
      <w:pPr>
        <w:rPr>
          <w:b/>
          <w:sz w:val="28"/>
          <w:szCs w:val="28"/>
          <w:u w:val="single"/>
        </w:rPr>
      </w:pPr>
    </w:p>
    <w:p w:rsidR="00FA0263" w:rsidRPr="00687665" w:rsidRDefault="00FA0263" w:rsidP="00FA0263">
      <w:pPr>
        <w:pStyle w:val="HTML"/>
        <w:shd w:val="clear" w:color="auto" w:fill="FFFFFF"/>
        <w:ind w:firstLine="567"/>
        <w:jc w:val="both"/>
        <w:textAlignment w:val="baseline"/>
        <w:rPr>
          <w:rFonts w:ascii="Times New Roman" w:hAnsi="Times New Roman"/>
          <w:sz w:val="28"/>
          <w:szCs w:val="28"/>
          <w:shd w:val="clear" w:color="auto" w:fill="FFFFFF"/>
        </w:rPr>
      </w:pPr>
      <w:proofErr w:type="spellStart"/>
      <w:r w:rsidRPr="00687665">
        <w:rPr>
          <w:rFonts w:ascii="Times New Roman" w:eastAsia="Times New Roman" w:hAnsi="Times New Roman"/>
          <w:sz w:val="28"/>
          <w:szCs w:val="28"/>
          <w:lang w:eastAsia="ru-RU"/>
        </w:rPr>
        <w:t>Проєкт</w:t>
      </w:r>
      <w:proofErr w:type="spellEnd"/>
      <w:r w:rsidRPr="00687665">
        <w:rPr>
          <w:rFonts w:ascii="Times New Roman" w:eastAsia="Times New Roman" w:hAnsi="Times New Roman"/>
          <w:sz w:val="28"/>
          <w:szCs w:val="28"/>
          <w:lang w:eastAsia="ru-RU"/>
        </w:rPr>
        <w:t xml:space="preserve"> рішення підготовлено у зв’язку із гострою </w:t>
      </w:r>
      <w:r w:rsidR="000618A0" w:rsidRPr="00687665">
        <w:rPr>
          <w:rFonts w:ascii="Times New Roman" w:hAnsi="Times New Roman"/>
          <w:sz w:val="28"/>
          <w:szCs w:val="28"/>
          <w:shd w:val="clear" w:color="auto" w:fill="FFFFFF"/>
        </w:rPr>
        <w:t xml:space="preserve">необхідністю у </w:t>
      </w:r>
      <w:r w:rsidR="00687665" w:rsidRPr="00687665">
        <w:rPr>
          <w:rStyle w:val="rvts23"/>
          <w:rFonts w:ascii="Times New Roman" w:hAnsi="Times New Roman"/>
          <w:sz w:val="28"/>
          <w:szCs w:val="28"/>
        </w:rPr>
        <w:t xml:space="preserve">актуалізації </w:t>
      </w:r>
      <w:proofErr w:type="spellStart"/>
      <w:r w:rsidR="00687665" w:rsidRPr="00687665">
        <w:rPr>
          <w:rFonts w:ascii="Times New Roman" w:hAnsi="Times New Roman"/>
          <w:sz w:val="28"/>
        </w:rPr>
        <w:t>пам’яткоохоронного</w:t>
      </w:r>
      <w:proofErr w:type="spellEnd"/>
      <w:r w:rsidR="00687665" w:rsidRPr="00687665">
        <w:rPr>
          <w:rFonts w:ascii="Times New Roman" w:hAnsi="Times New Roman"/>
          <w:sz w:val="28"/>
        </w:rPr>
        <w:t xml:space="preserve"> законодавства до вимог сучасності та надання місцевим органам охорони культурної спадщини необхідних інструментів для ефективної діяльності та збереження культурного надбання для наступних поколінь</w:t>
      </w:r>
      <w:r w:rsidRPr="00687665">
        <w:rPr>
          <w:rFonts w:ascii="Times New Roman" w:hAnsi="Times New Roman"/>
          <w:sz w:val="28"/>
          <w:szCs w:val="28"/>
          <w:shd w:val="clear" w:color="auto" w:fill="FFFFFF"/>
        </w:rPr>
        <w:t>.</w:t>
      </w:r>
    </w:p>
    <w:p w:rsidR="000618A0" w:rsidRPr="00687665" w:rsidRDefault="00FA0263" w:rsidP="00687665">
      <w:pPr>
        <w:pStyle w:val="a5"/>
        <w:shd w:val="clear" w:color="auto" w:fill="FFFFFF"/>
        <w:tabs>
          <w:tab w:val="left" w:pos="708"/>
        </w:tabs>
        <w:spacing w:before="0" w:beforeAutospacing="0" w:after="360" w:afterAutospacing="0"/>
        <w:ind w:firstLine="709"/>
        <w:contextualSpacing/>
        <w:jc w:val="both"/>
        <w:rPr>
          <w:sz w:val="28"/>
          <w:szCs w:val="28"/>
          <w:lang w:val="uk-UA"/>
        </w:rPr>
      </w:pPr>
      <w:r w:rsidRPr="00687665">
        <w:rPr>
          <w:sz w:val="28"/>
          <w:szCs w:val="28"/>
          <w:shd w:val="clear" w:color="auto" w:fill="FFFFFF"/>
          <w:lang w:val="uk-UA"/>
        </w:rPr>
        <w:t>Депутатським корпусом Київської м</w:t>
      </w:r>
      <w:r w:rsidR="000618A0" w:rsidRPr="00687665">
        <w:rPr>
          <w:sz w:val="28"/>
          <w:szCs w:val="28"/>
          <w:shd w:val="clear" w:color="auto" w:fill="FFFFFF"/>
          <w:lang w:val="uk-UA"/>
        </w:rPr>
        <w:t>іської ради зосереджена увага</w:t>
      </w:r>
      <w:r w:rsidRPr="00687665">
        <w:rPr>
          <w:sz w:val="28"/>
          <w:szCs w:val="28"/>
          <w:shd w:val="clear" w:color="auto" w:fill="FFFFFF"/>
          <w:lang w:val="uk-UA"/>
        </w:rPr>
        <w:t xml:space="preserve"> </w:t>
      </w:r>
      <w:r w:rsidR="000618A0" w:rsidRPr="00687665">
        <w:rPr>
          <w:sz w:val="28"/>
          <w:szCs w:val="28"/>
          <w:lang w:val="uk-UA"/>
        </w:rPr>
        <w:t xml:space="preserve">на останні події, що викликають значний негативний резонанс серед мешканців територіальної громади міста Києва, що пов’язані з </w:t>
      </w:r>
      <w:r w:rsidR="00687665" w:rsidRPr="00687665">
        <w:rPr>
          <w:sz w:val="28"/>
          <w:szCs w:val="28"/>
          <w:lang w:val="uk-UA"/>
        </w:rPr>
        <w:t>випадками навмисного доведення об’єктів культурної спадщини їх власниками до руйнації</w:t>
      </w:r>
      <w:r w:rsidR="000618A0" w:rsidRPr="00687665">
        <w:rPr>
          <w:sz w:val="28"/>
          <w:szCs w:val="28"/>
          <w:lang w:val="uk-UA"/>
        </w:rPr>
        <w:t>.</w:t>
      </w:r>
    </w:p>
    <w:p w:rsidR="00FA0263" w:rsidRPr="00687665" w:rsidRDefault="00FA0263" w:rsidP="000618A0">
      <w:pPr>
        <w:pStyle w:val="a5"/>
        <w:shd w:val="clear" w:color="auto" w:fill="FFFFFF"/>
        <w:tabs>
          <w:tab w:val="left" w:pos="708"/>
        </w:tabs>
        <w:spacing w:before="0" w:beforeAutospacing="0" w:after="360" w:afterAutospacing="0"/>
        <w:ind w:firstLine="709"/>
        <w:contextualSpacing/>
        <w:jc w:val="both"/>
        <w:rPr>
          <w:sz w:val="27"/>
          <w:szCs w:val="27"/>
          <w:lang w:val="uk-UA"/>
        </w:rPr>
      </w:pPr>
      <w:proofErr w:type="spellStart"/>
      <w:r w:rsidRPr="00687665">
        <w:rPr>
          <w:sz w:val="28"/>
          <w:szCs w:val="28"/>
        </w:rPr>
        <w:t>Проєкт</w:t>
      </w:r>
      <w:proofErr w:type="spellEnd"/>
      <w:r w:rsidRPr="00687665">
        <w:rPr>
          <w:sz w:val="28"/>
          <w:szCs w:val="28"/>
        </w:rPr>
        <w:t xml:space="preserve"> </w:t>
      </w:r>
      <w:proofErr w:type="spellStart"/>
      <w:r w:rsidRPr="00687665">
        <w:rPr>
          <w:sz w:val="28"/>
          <w:szCs w:val="28"/>
        </w:rPr>
        <w:t>рішення</w:t>
      </w:r>
      <w:proofErr w:type="spellEnd"/>
      <w:r w:rsidRPr="00687665">
        <w:rPr>
          <w:sz w:val="28"/>
          <w:szCs w:val="28"/>
        </w:rPr>
        <w:t xml:space="preserve"> </w:t>
      </w:r>
      <w:proofErr w:type="spellStart"/>
      <w:r w:rsidRPr="00687665">
        <w:rPr>
          <w:sz w:val="28"/>
          <w:szCs w:val="28"/>
        </w:rPr>
        <w:t>складається</w:t>
      </w:r>
      <w:proofErr w:type="spellEnd"/>
      <w:r w:rsidRPr="00687665">
        <w:rPr>
          <w:sz w:val="28"/>
          <w:szCs w:val="28"/>
        </w:rPr>
        <w:t xml:space="preserve"> з </w:t>
      </w:r>
      <w:proofErr w:type="spellStart"/>
      <w:r w:rsidRPr="00687665">
        <w:rPr>
          <w:sz w:val="28"/>
          <w:szCs w:val="28"/>
        </w:rPr>
        <w:t>преамбули</w:t>
      </w:r>
      <w:proofErr w:type="spellEnd"/>
      <w:r w:rsidRPr="00687665">
        <w:rPr>
          <w:sz w:val="28"/>
          <w:szCs w:val="28"/>
        </w:rPr>
        <w:t xml:space="preserve"> та </w:t>
      </w:r>
      <w:proofErr w:type="spellStart"/>
      <w:r w:rsidRPr="00687665">
        <w:rPr>
          <w:sz w:val="28"/>
          <w:szCs w:val="28"/>
        </w:rPr>
        <w:t>трьох</w:t>
      </w:r>
      <w:proofErr w:type="spellEnd"/>
      <w:r w:rsidRPr="00687665">
        <w:rPr>
          <w:sz w:val="28"/>
          <w:szCs w:val="28"/>
        </w:rPr>
        <w:t xml:space="preserve"> </w:t>
      </w:r>
      <w:proofErr w:type="spellStart"/>
      <w:r w:rsidRPr="00687665">
        <w:rPr>
          <w:sz w:val="28"/>
          <w:szCs w:val="28"/>
        </w:rPr>
        <w:t>пунктів</w:t>
      </w:r>
      <w:proofErr w:type="spellEnd"/>
      <w:r w:rsidRPr="00687665">
        <w:rPr>
          <w:sz w:val="28"/>
          <w:szCs w:val="28"/>
        </w:rPr>
        <w:t xml:space="preserve">. Суть </w:t>
      </w:r>
      <w:proofErr w:type="spellStart"/>
      <w:r w:rsidRPr="00687665">
        <w:rPr>
          <w:sz w:val="28"/>
          <w:szCs w:val="28"/>
        </w:rPr>
        <w:t>звернення</w:t>
      </w:r>
      <w:proofErr w:type="spellEnd"/>
      <w:r w:rsidRPr="00687665">
        <w:rPr>
          <w:sz w:val="28"/>
          <w:szCs w:val="28"/>
        </w:rPr>
        <w:t xml:space="preserve"> </w:t>
      </w:r>
      <w:proofErr w:type="spellStart"/>
      <w:r w:rsidRPr="00687665">
        <w:rPr>
          <w:sz w:val="28"/>
          <w:szCs w:val="28"/>
        </w:rPr>
        <w:t>викладена</w:t>
      </w:r>
      <w:proofErr w:type="spellEnd"/>
      <w:r w:rsidRPr="00687665">
        <w:rPr>
          <w:sz w:val="28"/>
          <w:szCs w:val="28"/>
        </w:rPr>
        <w:t xml:space="preserve"> в </w:t>
      </w:r>
      <w:proofErr w:type="spellStart"/>
      <w:r w:rsidRPr="00687665">
        <w:rPr>
          <w:sz w:val="28"/>
          <w:szCs w:val="28"/>
        </w:rPr>
        <w:t>додатку</w:t>
      </w:r>
      <w:proofErr w:type="spellEnd"/>
      <w:r w:rsidRPr="00687665">
        <w:rPr>
          <w:sz w:val="28"/>
          <w:szCs w:val="28"/>
        </w:rPr>
        <w:t xml:space="preserve"> до </w:t>
      </w:r>
      <w:proofErr w:type="spellStart"/>
      <w:r w:rsidRPr="00687665">
        <w:rPr>
          <w:sz w:val="28"/>
          <w:szCs w:val="28"/>
        </w:rPr>
        <w:t>проєкту</w:t>
      </w:r>
      <w:proofErr w:type="spellEnd"/>
      <w:r w:rsidRPr="00687665">
        <w:rPr>
          <w:sz w:val="28"/>
          <w:szCs w:val="28"/>
        </w:rPr>
        <w:t xml:space="preserve"> </w:t>
      </w:r>
      <w:proofErr w:type="spellStart"/>
      <w:r w:rsidRPr="00687665">
        <w:rPr>
          <w:sz w:val="28"/>
          <w:szCs w:val="28"/>
        </w:rPr>
        <w:t>рішення</w:t>
      </w:r>
      <w:proofErr w:type="spellEnd"/>
      <w:r w:rsidRPr="00687665">
        <w:rPr>
          <w:sz w:val="28"/>
          <w:szCs w:val="28"/>
        </w:rPr>
        <w:t xml:space="preserve">, </w:t>
      </w:r>
      <w:proofErr w:type="spellStart"/>
      <w:r w:rsidRPr="00687665">
        <w:rPr>
          <w:sz w:val="28"/>
          <w:szCs w:val="28"/>
        </w:rPr>
        <w:t>який</w:t>
      </w:r>
      <w:proofErr w:type="spellEnd"/>
      <w:r w:rsidRPr="00687665">
        <w:rPr>
          <w:sz w:val="28"/>
          <w:szCs w:val="28"/>
        </w:rPr>
        <w:t xml:space="preserve"> є </w:t>
      </w:r>
      <w:proofErr w:type="spellStart"/>
      <w:r w:rsidRPr="00687665">
        <w:rPr>
          <w:sz w:val="28"/>
          <w:szCs w:val="28"/>
        </w:rPr>
        <w:t>його</w:t>
      </w:r>
      <w:proofErr w:type="spellEnd"/>
      <w:r w:rsidRPr="00687665">
        <w:rPr>
          <w:sz w:val="28"/>
          <w:szCs w:val="28"/>
        </w:rPr>
        <w:t xml:space="preserve"> </w:t>
      </w:r>
      <w:proofErr w:type="spellStart"/>
      <w:r w:rsidRPr="00687665">
        <w:rPr>
          <w:sz w:val="28"/>
          <w:szCs w:val="28"/>
        </w:rPr>
        <w:t>невід’ємною</w:t>
      </w:r>
      <w:proofErr w:type="spellEnd"/>
      <w:r w:rsidRPr="00687665">
        <w:rPr>
          <w:sz w:val="28"/>
          <w:szCs w:val="28"/>
        </w:rPr>
        <w:t xml:space="preserve"> </w:t>
      </w:r>
      <w:proofErr w:type="spellStart"/>
      <w:r w:rsidRPr="00687665">
        <w:rPr>
          <w:sz w:val="28"/>
          <w:szCs w:val="28"/>
        </w:rPr>
        <w:t>частиною</w:t>
      </w:r>
      <w:proofErr w:type="spellEnd"/>
      <w:r w:rsidRPr="00687665">
        <w:rPr>
          <w:sz w:val="28"/>
          <w:szCs w:val="28"/>
        </w:rPr>
        <w:t>.</w:t>
      </w:r>
    </w:p>
    <w:p w:rsidR="00FA0263" w:rsidRPr="000B690C" w:rsidRDefault="00FA0263" w:rsidP="00FA0263">
      <w:pPr>
        <w:pStyle w:val="a5"/>
        <w:shd w:val="clear" w:color="auto" w:fill="FFFFFF"/>
        <w:tabs>
          <w:tab w:val="left" w:pos="708"/>
        </w:tabs>
        <w:spacing w:before="0" w:beforeAutospacing="0" w:after="360" w:afterAutospacing="0"/>
        <w:ind w:firstLine="709"/>
        <w:contextualSpacing/>
        <w:jc w:val="both"/>
        <w:rPr>
          <w:b/>
          <w:sz w:val="28"/>
          <w:szCs w:val="28"/>
        </w:rPr>
      </w:pPr>
    </w:p>
    <w:p w:rsidR="00FA0263" w:rsidRPr="00687665" w:rsidRDefault="00FA0263" w:rsidP="00FA0263">
      <w:pPr>
        <w:pStyle w:val="a5"/>
        <w:numPr>
          <w:ilvl w:val="0"/>
          <w:numId w:val="4"/>
        </w:numPr>
        <w:shd w:val="clear" w:color="auto" w:fill="FFFFFF"/>
        <w:tabs>
          <w:tab w:val="left" w:pos="708"/>
        </w:tabs>
        <w:spacing w:before="0" w:beforeAutospacing="0" w:after="360" w:afterAutospacing="0"/>
        <w:contextualSpacing/>
        <w:jc w:val="both"/>
        <w:rPr>
          <w:b/>
          <w:sz w:val="28"/>
          <w:szCs w:val="28"/>
          <w:lang w:val="uk-UA"/>
        </w:rPr>
      </w:pPr>
      <w:proofErr w:type="spellStart"/>
      <w:r w:rsidRPr="00687665">
        <w:rPr>
          <w:b/>
          <w:sz w:val="28"/>
          <w:szCs w:val="28"/>
          <w:u w:val="single"/>
        </w:rPr>
        <w:lastRenderedPageBreak/>
        <w:t>Правові</w:t>
      </w:r>
      <w:proofErr w:type="spellEnd"/>
      <w:r w:rsidRPr="00687665">
        <w:rPr>
          <w:b/>
          <w:sz w:val="28"/>
          <w:szCs w:val="28"/>
          <w:u w:val="single"/>
        </w:rPr>
        <w:t xml:space="preserve"> </w:t>
      </w:r>
      <w:proofErr w:type="spellStart"/>
      <w:r w:rsidRPr="00687665">
        <w:rPr>
          <w:b/>
          <w:sz w:val="28"/>
          <w:szCs w:val="28"/>
          <w:u w:val="single"/>
        </w:rPr>
        <w:t>аспекти</w:t>
      </w:r>
      <w:proofErr w:type="spellEnd"/>
    </w:p>
    <w:p w:rsidR="00405527" w:rsidRPr="00687665" w:rsidRDefault="00FA0263" w:rsidP="00FA0263">
      <w:pPr>
        <w:pStyle w:val="HTML"/>
        <w:shd w:val="clear" w:color="auto" w:fill="FFFFFF"/>
        <w:ind w:firstLine="709"/>
        <w:jc w:val="both"/>
        <w:textAlignment w:val="baseline"/>
        <w:rPr>
          <w:rFonts w:ascii="Times New Roman" w:hAnsi="Times New Roman"/>
          <w:sz w:val="28"/>
          <w:szCs w:val="28"/>
          <w:shd w:val="clear" w:color="auto" w:fill="FFFFFF"/>
        </w:rPr>
      </w:pPr>
      <w:proofErr w:type="spellStart"/>
      <w:r w:rsidRPr="00687665">
        <w:rPr>
          <w:rFonts w:ascii="Times New Roman" w:eastAsia="Albany AMT" w:hAnsi="Times New Roman"/>
          <w:sz w:val="28"/>
          <w:szCs w:val="28"/>
        </w:rPr>
        <w:t>Проєкт</w:t>
      </w:r>
      <w:proofErr w:type="spellEnd"/>
      <w:r w:rsidRPr="00687665">
        <w:rPr>
          <w:rFonts w:ascii="Times New Roman" w:eastAsia="Albany AMT" w:hAnsi="Times New Roman"/>
          <w:sz w:val="28"/>
          <w:szCs w:val="28"/>
        </w:rPr>
        <w:t xml:space="preserve"> рішення розроблено відповідно до Конституції України, </w:t>
      </w:r>
      <w:r w:rsidRPr="00687665">
        <w:rPr>
          <w:rFonts w:ascii="Times New Roman" w:hAnsi="Times New Roman"/>
          <w:sz w:val="28"/>
          <w:szCs w:val="28"/>
          <w:shd w:val="clear" w:color="auto" w:fill="FFFFFF"/>
        </w:rPr>
        <w:t>Закону України «Про місцеве самоврядування в Україні».</w:t>
      </w:r>
    </w:p>
    <w:p w:rsidR="00FA0263" w:rsidRPr="00687665" w:rsidRDefault="00405527" w:rsidP="00FA0263">
      <w:pPr>
        <w:pStyle w:val="HTML"/>
        <w:shd w:val="clear" w:color="auto" w:fill="FFFFFF"/>
        <w:ind w:firstLine="709"/>
        <w:jc w:val="both"/>
        <w:textAlignment w:val="baseline"/>
        <w:rPr>
          <w:rFonts w:ascii="Times New Roman" w:hAnsi="Times New Roman"/>
          <w:sz w:val="28"/>
          <w:szCs w:val="28"/>
        </w:rPr>
      </w:pPr>
      <w:proofErr w:type="spellStart"/>
      <w:r w:rsidRPr="00687665">
        <w:rPr>
          <w:rFonts w:ascii="Times New Roman" w:hAnsi="Times New Roman"/>
          <w:sz w:val="28"/>
          <w:szCs w:val="28"/>
          <w:shd w:val="clear" w:color="auto" w:fill="FFFFFF"/>
        </w:rPr>
        <w:t>Проєкт</w:t>
      </w:r>
      <w:proofErr w:type="spellEnd"/>
      <w:r w:rsidRPr="00687665">
        <w:rPr>
          <w:rFonts w:ascii="Times New Roman" w:hAnsi="Times New Roman"/>
          <w:sz w:val="28"/>
          <w:szCs w:val="28"/>
          <w:shd w:val="clear" w:color="auto" w:fill="FFFFFF"/>
        </w:rPr>
        <w:t xml:space="preserve"> рішення не містить інформацію з обмеженим доступом у розумінні статті </w:t>
      </w:r>
      <w:r w:rsidR="00786C33" w:rsidRPr="00687665">
        <w:rPr>
          <w:rFonts w:ascii="Times New Roman" w:hAnsi="Times New Roman"/>
          <w:sz w:val="28"/>
          <w:szCs w:val="28"/>
          <w:shd w:val="clear" w:color="auto" w:fill="FFFFFF"/>
        </w:rPr>
        <w:t>6 Закону України «Про доступ до публічної інформації» та не стосується прав та соціальної захищеності осіб з інвалідністю.</w:t>
      </w:r>
      <w:r w:rsidR="00FA0263" w:rsidRPr="00687665">
        <w:rPr>
          <w:rFonts w:ascii="Times New Roman" w:hAnsi="Times New Roman"/>
          <w:sz w:val="28"/>
          <w:szCs w:val="28"/>
        </w:rPr>
        <w:t xml:space="preserve"> </w:t>
      </w:r>
    </w:p>
    <w:p w:rsidR="00FA0263" w:rsidRPr="00687665" w:rsidRDefault="00FA0263" w:rsidP="00FA0263">
      <w:pPr>
        <w:pStyle w:val="HTML"/>
        <w:shd w:val="clear" w:color="auto" w:fill="FFFFFF"/>
        <w:ind w:firstLine="709"/>
        <w:jc w:val="both"/>
        <w:textAlignment w:val="baseline"/>
        <w:rPr>
          <w:rFonts w:ascii="Times New Roman" w:hAnsi="Times New Roman"/>
          <w:sz w:val="28"/>
          <w:szCs w:val="28"/>
        </w:rPr>
      </w:pPr>
    </w:p>
    <w:p w:rsidR="00FA0263" w:rsidRPr="00687665" w:rsidRDefault="00FA0263" w:rsidP="00FA0263">
      <w:pPr>
        <w:pStyle w:val="HTML"/>
        <w:numPr>
          <w:ilvl w:val="0"/>
          <w:numId w:val="4"/>
        </w:numPr>
        <w:shd w:val="clear" w:color="auto" w:fill="FFFFFF"/>
        <w:jc w:val="both"/>
        <w:textAlignment w:val="baseline"/>
        <w:rPr>
          <w:rFonts w:ascii="Times New Roman" w:hAnsi="Times New Roman"/>
          <w:b/>
          <w:sz w:val="28"/>
          <w:szCs w:val="28"/>
          <w:u w:val="single"/>
        </w:rPr>
      </w:pPr>
      <w:r w:rsidRPr="00687665">
        <w:rPr>
          <w:rFonts w:ascii="Times New Roman" w:hAnsi="Times New Roman"/>
          <w:b/>
          <w:sz w:val="28"/>
          <w:szCs w:val="28"/>
          <w:u w:val="single"/>
        </w:rPr>
        <w:t>Фінансово-економічне обґрунтування</w:t>
      </w:r>
    </w:p>
    <w:p w:rsidR="00FA0263" w:rsidRPr="00687665" w:rsidRDefault="00FA0263" w:rsidP="00FA0263">
      <w:pPr>
        <w:tabs>
          <w:tab w:val="left" w:pos="708"/>
        </w:tabs>
        <w:rPr>
          <w:b/>
          <w:sz w:val="28"/>
          <w:szCs w:val="28"/>
          <w:u w:val="single"/>
        </w:rPr>
      </w:pPr>
    </w:p>
    <w:p w:rsidR="00FA0263" w:rsidRPr="00687665" w:rsidRDefault="00FA0263" w:rsidP="00FA0263">
      <w:pPr>
        <w:tabs>
          <w:tab w:val="left" w:pos="708"/>
        </w:tabs>
        <w:ind w:firstLine="709"/>
        <w:jc w:val="both"/>
        <w:rPr>
          <w:sz w:val="28"/>
          <w:szCs w:val="28"/>
        </w:rPr>
      </w:pPr>
      <w:r w:rsidRPr="00687665">
        <w:rPr>
          <w:sz w:val="28"/>
          <w:szCs w:val="28"/>
        </w:rPr>
        <w:t>Прийняття рішення не потребує виділення додаткових коштів з місцевого бюджету.</w:t>
      </w:r>
    </w:p>
    <w:p w:rsidR="00FA0263" w:rsidRPr="00687665" w:rsidRDefault="00FA0263" w:rsidP="00FA0263">
      <w:pPr>
        <w:tabs>
          <w:tab w:val="left" w:pos="708"/>
        </w:tabs>
        <w:jc w:val="center"/>
        <w:rPr>
          <w:sz w:val="28"/>
          <w:szCs w:val="28"/>
          <w:u w:val="single"/>
        </w:rPr>
      </w:pPr>
    </w:p>
    <w:p w:rsidR="00FA0263" w:rsidRPr="00687665" w:rsidRDefault="00FA0263" w:rsidP="00FA0263">
      <w:pPr>
        <w:pStyle w:val="a4"/>
        <w:numPr>
          <w:ilvl w:val="0"/>
          <w:numId w:val="4"/>
        </w:numPr>
        <w:tabs>
          <w:tab w:val="left" w:pos="708"/>
        </w:tabs>
        <w:jc w:val="both"/>
        <w:rPr>
          <w:b/>
          <w:sz w:val="28"/>
          <w:szCs w:val="28"/>
          <w:u w:val="single"/>
        </w:rPr>
      </w:pPr>
      <w:r w:rsidRPr="00687665">
        <w:rPr>
          <w:b/>
          <w:sz w:val="28"/>
          <w:szCs w:val="28"/>
          <w:u w:val="single"/>
        </w:rPr>
        <w:t>Доповідач</w:t>
      </w:r>
    </w:p>
    <w:p w:rsidR="00FA0263" w:rsidRPr="00687665" w:rsidRDefault="00FA0263" w:rsidP="00FA0263">
      <w:pPr>
        <w:tabs>
          <w:tab w:val="left" w:pos="708"/>
        </w:tabs>
        <w:jc w:val="both"/>
        <w:rPr>
          <w:b/>
          <w:sz w:val="28"/>
          <w:szCs w:val="28"/>
          <w:u w:val="single"/>
        </w:rPr>
      </w:pPr>
    </w:p>
    <w:p w:rsidR="00FA0263" w:rsidRPr="00687665" w:rsidRDefault="00FA0263" w:rsidP="00FA0263">
      <w:pPr>
        <w:tabs>
          <w:tab w:val="left" w:pos="708"/>
        </w:tabs>
        <w:jc w:val="both"/>
        <w:rPr>
          <w:sz w:val="28"/>
          <w:szCs w:val="28"/>
        </w:rPr>
      </w:pPr>
      <w:r w:rsidRPr="00687665">
        <w:rPr>
          <w:sz w:val="28"/>
          <w:szCs w:val="28"/>
        </w:rPr>
        <w:t xml:space="preserve">      Доповідач на пленарному засіданні - </w:t>
      </w:r>
      <w:r w:rsidR="00405527" w:rsidRPr="00687665">
        <w:rPr>
          <w:sz w:val="28"/>
          <w:szCs w:val="28"/>
        </w:rPr>
        <w:t>депутат Київської міської ради, голова депутатської фракції політичної партії «Європейська солідарність» - Володимир ПРОКОПІВ</w:t>
      </w:r>
      <w:r w:rsidRPr="00687665">
        <w:rPr>
          <w:sz w:val="28"/>
          <w:szCs w:val="28"/>
        </w:rPr>
        <w:t>.</w:t>
      </w:r>
    </w:p>
    <w:p w:rsidR="00FA0263" w:rsidRPr="00687665" w:rsidRDefault="00FA0263" w:rsidP="00FA0263">
      <w:pPr>
        <w:tabs>
          <w:tab w:val="left" w:pos="708"/>
        </w:tabs>
        <w:jc w:val="both"/>
        <w:rPr>
          <w:sz w:val="28"/>
          <w:szCs w:val="28"/>
        </w:rPr>
      </w:pPr>
    </w:p>
    <w:p w:rsidR="00FA0263" w:rsidRPr="00687665" w:rsidRDefault="00FA0263" w:rsidP="00FA0263">
      <w:pPr>
        <w:jc w:val="both"/>
        <w:rPr>
          <w:sz w:val="28"/>
        </w:rPr>
      </w:pPr>
    </w:p>
    <w:p w:rsidR="00FA0263" w:rsidRPr="00687665" w:rsidRDefault="00FA0263" w:rsidP="00FA0263">
      <w:pPr>
        <w:jc w:val="both"/>
        <w:rPr>
          <w:sz w:val="28"/>
        </w:rPr>
      </w:pPr>
      <w:r w:rsidRPr="00687665">
        <w:rPr>
          <w:sz w:val="28"/>
        </w:rPr>
        <w:t xml:space="preserve">Депутат Київської міської ради          </w:t>
      </w:r>
      <w:r w:rsidR="00405527" w:rsidRPr="00687665">
        <w:rPr>
          <w:sz w:val="28"/>
        </w:rPr>
        <w:t xml:space="preserve">                                       Володимир ПРОКОПІВ</w:t>
      </w:r>
      <w:r w:rsidRPr="00687665">
        <w:rPr>
          <w:sz w:val="28"/>
        </w:rPr>
        <w:t xml:space="preserve">                                        </w:t>
      </w:r>
    </w:p>
    <w:p w:rsidR="00FA0263" w:rsidRPr="00687665" w:rsidRDefault="00FA0263" w:rsidP="00FA0263">
      <w:pPr>
        <w:jc w:val="both"/>
        <w:rPr>
          <w:sz w:val="28"/>
        </w:rPr>
      </w:pPr>
    </w:p>
    <w:p w:rsidR="00FA0263" w:rsidRPr="00687665" w:rsidRDefault="00FA0263" w:rsidP="00FA0263">
      <w:pPr>
        <w:jc w:val="both"/>
        <w:rPr>
          <w:sz w:val="28"/>
        </w:rPr>
      </w:pPr>
    </w:p>
    <w:p w:rsidR="00FA0263" w:rsidRPr="00687665" w:rsidRDefault="00FA0263"/>
    <w:sectPr w:rsidR="00FA0263" w:rsidRPr="0068766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font294">
    <w:charset w:val="CC"/>
    <w:family w:val="auto"/>
    <w:pitch w:val="variable"/>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lbany AMT">
    <w:altName w:val="Arial"/>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1CC"/>
    <w:multiLevelType w:val="hybridMultilevel"/>
    <w:tmpl w:val="7BBEC9D2"/>
    <w:lvl w:ilvl="0" w:tplc="416AD9D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20530C"/>
    <w:multiLevelType w:val="hybridMultilevel"/>
    <w:tmpl w:val="297033E8"/>
    <w:lvl w:ilvl="0" w:tplc="04190011">
      <w:start w:val="1"/>
      <w:numFmt w:val="decimal"/>
      <w:lvlText w:val="%1)"/>
      <w:lvlJc w:val="left"/>
      <w:pPr>
        <w:ind w:left="720" w:hanging="360"/>
      </w:pPr>
      <w:rPr>
        <w:rFonts w:hint="default"/>
      </w:rPr>
    </w:lvl>
    <w:lvl w:ilvl="1" w:tplc="A97C86B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A937C5"/>
    <w:multiLevelType w:val="hybridMultilevel"/>
    <w:tmpl w:val="93B86316"/>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D2C0E87"/>
    <w:multiLevelType w:val="hybridMultilevel"/>
    <w:tmpl w:val="1AD47CF6"/>
    <w:lvl w:ilvl="0" w:tplc="69A42B28">
      <w:start w:val="1"/>
      <w:numFmt w:val="decimal"/>
      <w:lvlText w:val="%1."/>
      <w:lvlJc w:val="left"/>
      <w:pPr>
        <w:ind w:left="705" w:hanging="360"/>
      </w:pPr>
    </w:lvl>
    <w:lvl w:ilvl="1" w:tplc="04220019">
      <w:start w:val="1"/>
      <w:numFmt w:val="lowerLetter"/>
      <w:lvlText w:val="%2."/>
      <w:lvlJc w:val="left"/>
      <w:pPr>
        <w:ind w:left="1425" w:hanging="360"/>
      </w:pPr>
    </w:lvl>
    <w:lvl w:ilvl="2" w:tplc="0422001B">
      <w:start w:val="1"/>
      <w:numFmt w:val="lowerRoman"/>
      <w:lvlText w:val="%3."/>
      <w:lvlJc w:val="right"/>
      <w:pPr>
        <w:ind w:left="2145" w:hanging="180"/>
      </w:pPr>
    </w:lvl>
    <w:lvl w:ilvl="3" w:tplc="0422000F">
      <w:start w:val="1"/>
      <w:numFmt w:val="decimal"/>
      <w:lvlText w:val="%4."/>
      <w:lvlJc w:val="left"/>
      <w:pPr>
        <w:ind w:left="2865" w:hanging="360"/>
      </w:pPr>
    </w:lvl>
    <w:lvl w:ilvl="4" w:tplc="04220019">
      <w:start w:val="1"/>
      <w:numFmt w:val="lowerLetter"/>
      <w:lvlText w:val="%5."/>
      <w:lvlJc w:val="left"/>
      <w:pPr>
        <w:ind w:left="3585" w:hanging="360"/>
      </w:pPr>
    </w:lvl>
    <w:lvl w:ilvl="5" w:tplc="0422001B">
      <w:start w:val="1"/>
      <w:numFmt w:val="lowerRoman"/>
      <w:lvlText w:val="%6."/>
      <w:lvlJc w:val="right"/>
      <w:pPr>
        <w:ind w:left="4305" w:hanging="180"/>
      </w:pPr>
    </w:lvl>
    <w:lvl w:ilvl="6" w:tplc="0422000F">
      <w:start w:val="1"/>
      <w:numFmt w:val="decimal"/>
      <w:lvlText w:val="%7."/>
      <w:lvlJc w:val="left"/>
      <w:pPr>
        <w:ind w:left="5025" w:hanging="360"/>
      </w:pPr>
    </w:lvl>
    <w:lvl w:ilvl="7" w:tplc="04220019">
      <w:start w:val="1"/>
      <w:numFmt w:val="lowerLetter"/>
      <w:lvlText w:val="%8."/>
      <w:lvlJc w:val="left"/>
      <w:pPr>
        <w:ind w:left="5745" w:hanging="360"/>
      </w:pPr>
    </w:lvl>
    <w:lvl w:ilvl="8" w:tplc="0422001B">
      <w:start w:val="1"/>
      <w:numFmt w:val="lowerRoman"/>
      <w:lvlText w:val="%9."/>
      <w:lvlJc w:val="right"/>
      <w:pPr>
        <w:ind w:left="6465" w:hanging="180"/>
      </w:pPr>
    </w:lvl>
  </w:abstractNum>
  <w:abstractNum w:abstractNumId="4" w15:restartNumberingAfterBreak="0">
    <w:nsid w:val="5F755DC6"/>
    <w:multiLevelType w:val="hybridMultilevel"/>
    <w:tmpl w:val="DF5A1C4E"/>
    <w:lvl w:ilvl="0" w:tplc="739E0088">
      <w:start w:val="1"/>
      <w:numFmt w:val="decimal"/>
      <w:lvlText w:val="%1."/>
      <w:lvlJc w:val="left"/>
      <w:pPr>
        <w:ind w:left="927" w:hanging="360"/>
      </w:pPr>
      <w:rPr>
        <w:b w:val="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5" w15:restartNumberingAfterBreak="0">
    <w:nsid w:val="6D7A252E"/>
    <w:multiLevelType w:val="hybridMultilevel"/>
    <w:tmpl w:val="36E414C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5C97E26"/>
    <w:multiLevelType w:val="multilevel"/>
    <w:tmpl w:val="7320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7B"/>
    <w:rsid w:val="000618A0"/>
    <w:rsid w:val="000A37B0"/>
    <w:rsid w:val="000B690C"/>
    <w:rsid w:val="0010127B"/>
    <w:rsid w:val="002004CD"/>
    <w:rsid w:val="002029B6"/>
    <w:rsid w:val="00236276"/>
    <w:rsid w:val="00245F52"/>
    <w:rsid w:val="00405527"/>
    <w:rsid w:val="00425388"/>
    <w:rsid w:val="00687665"/>
    <w:rsid w:val="00786C33"/>
    <w:rsid w:val="007B1C75"/>
    <w:rsid w:val="00832920"/>
    <w:rsid w:val="0089258E"/>
    <w:rsid w:val="00892F20"/>
    <w:rsid w:val="008A2347"/>
    <w:rsid w:val="0094280E"/>
    <w:rsid w:val="00A3539E"/>
    <w:rsid w:val="00AF20CC"/>
    <w:rsid w:val="00C41CAB"/>
    <w:rsid w:val="00CF176E"/>
    <w:rsid w:val="00E21138"/>
    <w:rsid w:val="00F04869"/>
    <w:rsid w:val="00F27841"/>
    <w:rsid w:val="00FA02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2BB2C-2DD1-48CE-9EDF-AB088E9A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86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832920"/>
    <w:pPr>
      <w:keepNext/>
      <w:spacing w:before="240" w:after="60"/>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rsid w:val="00F04869"/>
  </w:style>
  <w:style w:type="character" w:customStyle="1" w:styleId="rvts0">
    <w:name w:val="rvts0"/>
    <w:rsid w:val="00F04869"/>
  </w:style>
  <w:style w:type="character" w:customStyle="1" w:styleId="hgkelc">
    <w:name w:val="hgkelc"/>
    <w:rsid w:val="00F04869"/>
  </w:style>
  <w:style w:type="character" w:styleId="a3">
    <w:name w:val="Hyperlink"/>
    <w:basedOn w:val="a0"/>
    <w:uiPriority w:val="99"/>
    <w:semiHidden/>
    <w:unhideWhenUsed/>
    <w:rsid w:val="00F04869"/>
    <w:rPr>
      <w:color w:val="0000FF"/>
      <w:u w:val="single"/>
    </w:rPr>
  </w:style>
  <w:style w:type="paragraph" w:customStyle="1" w:styleId="rvps7">
    <w:name w:val="rvps7"/>
    <w:basedOn w:val="a"/>
    <w:rsid w:val="00425388"/>
    <w:pPr>
      <w:spacing w:before="100" w:beforeAutospacing="1" w:after="100" w:afterAutospacing="1"/>
    </w:pPr>
    <w:rPr>
      <w:sz w:val="24"/>
      <w:szCs w:val="24"/>
      <w:lang w:eastAsia="uk-UA"/>
    </w:rPr>
  </w:style>
  <w:style w:type="character" w:customStyle="1" w:styleId="rvts15">
    <w:name w:val="rvts15"/>
    <w:basedOn w:val="a0"/>
    <w:rsid w:val="00425388"/>
  </w:style>
  <w:style w:type="paragraph" w:customStyle="1" w:styleId="rvps2">
    <w:name w:val="rvps2"/>
    <w:basedOn w:val="a"/>
    <w:rsid w:val="00425388"/>
    <w:pPr>
      <w:spacing w:before="100" w:beforeAutospacing="1" w:after="100" w:afterAutospacing="1"/>
    </w:pPr>
    <w:rPr>
      <w:sz w:val="24"/>
      <w:szCs w:val="24"/>
      <w:lang w:eastAsia="uk-UA"/>
    </w:rPr>
  </w:style>
  <w:style w:type="character" w:customStyle="1" w:styleId="20">
    <w:name w:val="Заголовок 2 Знак"/>
    <w:basedOn w:val="a0"/>
    <w:link w:val="2"/>
    <w:rsid w:val="00832920"/>
    <w:rPr>
      <w:rFonts w:ascii="Times New Roman" w:eastAsia="Times New Roman" w:hAnsi="Times New Roman" w:cs="Times New Roman"/>
      <w:b/>
      <w:sz w:val="28"/>
      <w:szCs w:val="20"/>
      <w:lang w:eastAsia="ru-RU"/>
    </w:rPr>
  </w:style>
  <w:style w:type="paragraph" w:styleId="a4">
    <w:name w:val="List Paragraph"/>
    <w:basedOn w:val="a"/>
    <w:uiPriority w:val="34"/>
    <w:qFormat/>
    <w:rsid w:val="00832920"/>
    <w:pPr>
      <w:ind w:left="720"/>
      <w:contextualSpacing/>
    </w:pPr>
  </w:style>
  <w:style w:type="paragraph" w:customStyle="1" w:styleId="1">
    <w:name w:val="Обычный (веб)1"/>
    <w:basedOn w:val="a"/>
    <w:uiPriority w:val="99"/>
    <w:rsid w:val="00832920"/>
    <w:pPr>
      <w:widowControl w:val="0"/>
      <w:suppressAutoHyphens/>
      <w:spacing w:before="280" w:after="280"/>
    </w:pPr>
    <w:rPr>
      <w:rFonts w:ascii="Liberation Serif" w:eastAsia="font294" w:hAnsi="Liberation Serif"/>
      <w:kern w:val="2"/>
      <w:sz w:val="24"/>
      <w:szCs w:val="24"/>
      <w:lang w:bidi="hi-IN"/>
    </w:rPr>
  </w:style>
  <w:style w:type="paragraph" w:styleId="HTML">
    <w:name w:val="HTML Preformatted"/>
    <w:basedOn w:val="a"/>
    <w:link w:val="HTML0"/>
    <w:uiPriority w:val="99"/>
    <w:unhideWhenUsed/>
    <w:rsid w:val="00FA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alibri" w:hAnsi="Consolas"/>
      <w:lang w:eastAsia="en-US"/>
    </w:rPr>
  </w:style>
  <w:style w:type="character" w:customStyle="1" w:styleId="HTML0">
    <w:name w:val="Стандартний HTML Знак"/>
    <w:basedOn w:val="a0"/>
    <w:link w:val="HTML"/>
    <w:uiPriority w:val="99"/>
    <w:rsid w:val="00FA0263"/>
    <w:rPr>
      <w:rFonts w:ascii="Consolas" w:eastAsia="Calibri" w:hAnsi="Consolas" w:cs="Times New Roman"/>
      <w:sz w:val="20"/>
      <w:szCs w:val="20"/>
    </w:rPr>
  </w:style>
  <w:style w:type="paragraph" w:styleId="a5">
    <w:name w:val="Normal (Web)"/>
    <w:basedOn w:val="a"/>
    <w:uiPriority w:val="99"/>
    <w:semiHidden/>
    <w:unhideWhenUsed/>
    <w:rsid w:val="00FA0263"/>
    <w:pPr>
      <w:spacing w:before="100" w:beforeAutospacing="1" w:after="100" w:afterAutospacing="1"/>
    </w:pPr>
    <w:rPr>
      <w:sz w:val="24"/>
      <w:szCs w:val="24"/>
      <w:lang w:val="ru-RU"/>
    </w:rPr>
  </w:style>
  <w:style w:type="character" w:customStyle="1" w:styleId="apple-converted-space">
    <w:name w:val="apple-converted-space"/>
    <w:basedOn w:val="a0"/>
    <w:rsid w:val="007B1C75"/>
  </w:style>
  <w:style w:type="paragraph" w:styleId="a6">
    <w:name w:val="Balloon Text"/>
    <w:basedOn w:val="a"/>
    <w:link w:val="a7"/>
    <w:uiPriority w:val="99"/>
    <w:semiHidden/>
    <w:unhideWhenUsed/>
    <w:rsid w:val="00A3539E"/>
    <w:rPr>
      <w:rFonts w:ascii="Segoe UI" w:hAnsi="Segoe UI" w:cs="Segoe UI"/>
      <w:sz w:val="18"/>
      <w:szCs w:val="18"/>
    </w:rPr>
  </w:style>
  <w:style w:type="character" w:customStyle="1" w:styleId="a7">
    <w:name w:val="Текст у виносці Знак"/>
    <w:basedOn w:val="a0"/>
    <w:link w:val="a6"/>
    <w:uiPriority w:val="99"/>
    <w:semiHidden/>
    <w:rsid w:val="00A353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646">
      <w:bodyDiv w:val="1"/>
      <w:marLeft w:val="0"/>
      <w:marRight w:val="0"/>
      <w:marTop w:val="0"/>
      <w:marBottom w:val="0"/>
      <w:divBdr>
        <w:top w:val="none" w:sz="0" w:space="0" w:color="auto"/>
        <w:left w:val="none" w:sz="0" w:space="0" w:color="auto"/>
        <w:bottom w:val="none" w:sz="0" w:space="0" w:color="auto"/>
        <w:right w:val="none" w:sz="0" w:space="0" w:color="auto"/>
      </w:divBdr>
    </w:div>
    <w:div w:id="317541204">
      <w:bodyDiv w:val="1"/>
      <w:marLeft w:val="0"/>
      <w:marRight w:val="0"/>
      <w:marTop w:val="0"/>
      <w:marBottom w:val="0"/>
      <w:divBdr>
        <w:top w:val="none" w:sz="0" w:space="0" w:color="auto"/>
        <w:left w:val="none" w:sz="0" w:space="0" w:color="auto"/>
        <w:bottom w:val="none" w:sz="0" w:space="0" w:color="auto"/>
        <w:right w:val="none" w:sz="0" w:space="0" w:color="auto"/>
      </w:divBdr>
    </w:div>
    <w:div w:id="185835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8578</Words>
  <Characters>4890</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Прокопів</dc:creator>
  <cp:keywords/>
  <dc:description/>
  <cp:lastModifiedBy>Пруган Наталія  Михайлівна</cp:lastModifiedBy>
  <cp:revision>3</cp:revision>
  <cp:lastPrinted>2023-08-16T13:27:00Z</cp:lastPrinted>
  <dcterms:created xsi:type="dcterms:W3CDTF">2023-08-15T07:10:00Z</dcterms:created>
  <dcterms:modified xsi:type="dcterms:W3CDTF">2023-08-16T13:27:00Z</dcterms:modified>
</cp:coreProperties>
</file>