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A1C" w:rsidRDefault="00704A04" w:rsidP="00471A1C">
      <w:pPr>
        <w:tabs>
          <w:tab w:val="left" w:pos="4395"/>
        </w:tabs>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Pr>
          <w:noProof/>
          <w:lang w:eastAsia="uk-UA"/>
        </w:rPr>
        <w:drawing>
          <wp:inline distT="0" distB="0" distL="0" distR="0">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32000" cy="612000"/>
                    </a:xfrm>
                    <a:prstGeom prst="rect">
                      <a:avLst/>
                    </a:prstGeom>
                    <a:noFill/>
                    <a:ln>
                      <a:noFill/>
                    </a:ln>
                  </pic:spPr>
                </pic:pic>
              </a:graphicData>
            </a:graphic>
          </wp:inline>
        </w:drawing>
      </w:r>
    </w:p>
    <w:p w:rsidR="00471A1C" w:rsidRPr="005250F2" w:rsidRDefault="00471A1C" w:rsidP="00471A1C">
      <w:pPr>
        <w:tabs>
          <w:tab w:val="left" w:pos="4395"/>
        </w:tabs>
        <w:spacing w:after="0" w:line="240" w:lineRule="auto"/>
        <w:ind w:right="-1"/>
        <w:rPr>
          <w:rFonts w:ascii="Times New Roman" w:hAnsi="Times New Roman" w:cs="Times New Roman"/>
          <w:sz w:val="28"/>
          <w:szCs w:val="28"/>
        </w:rPr>
      </w:pPr>
    </w:p>
    <w:p w:rsidR="00471A1C" w:rsidRDefault="00704A04" w:rsidP="00471A1C">
      <w:pPr>
        <w:tabs>
          <w:tab w:val="left" w:pos="4395"/>
        </w:tabs>
        <w:spacing w:after="0" w:line="240" w:lineRule="auto"/>
        <w:ind w:right="-1"/>
        <w:jc w:val="center"/>
        <w:rPr>
          <w:rFonts w:ascii="Times New Roman" w:hAnsi="Times New Roman" w:cs="Times New Roman"/>
          <w:b/>
          <w:sz w:val="28"/>
          <w:szCs w:val="24"/>
        </w:rPr>
      </w:pPr>
      <w:r>
        <w:rPr>
          <w:rFonts w:ascii="Times New Roman" w:hAnsi="Times New Roman" w:cs="Times New Roman"/>
          <w:b/>
          <w:sz w:val="28"/>
          <w:szCs w:val="24"/>
        </w:rPr>
        <w:t>КИЇВСЬКА МІСЬКА РАДА</w:t>
      </w:r>
    </w:p>
    <w:p w:rsidR="00471A1C" w:rsidRPr="002B51A1" w:rsidRDefault="00704A04" w:rsidP="00471A1C">
      <w:pPr>
        <w:tabs>
          <w:tab w:val="left" w:pos="4395"/>
        </w:tabs>
        <w:spacing w:after="0" w:line="240" w:lineRule="auto"/>
        <w:ind w:right="-1"/>
        <w:jc w:val="center"/>
        <w:rPr>
          <w:rFonts w:ascii="Times New Roman" w:hAnsi="Times New Roman" w:cs="Times New Roman"/>
          <w:sz w:val="28"/>
          <w:szCs w:val="24"/>
        </w:rPr>
      </w:pPr>
      <w:r>
        <w:rPr>
          <w:rFonts w:ascii="Times New Roman" w:hAnsi="Times New Roman" w:cs="Times New Roman"/>
          <w:sz w:val="28"/>
          <w:szCs w:val="24"/>
          <w:lang w:val="en-US"/>
        </w:rPr>
        <w:t>V</w:t>
      </w:r>
      <w:r w:rsidRPr="002B51A1">
        <w:rPr>
          <w:rFonts w:ascii="Times New Roman" w:hAnsi="Times New Roman" w:cs="Times New Roman"/>
          <w:sz w:val="28"/>
          <w:szCs w:val="24"/>
        </w:rPr>
        <w:t xml:space="preserve"> сесі</w:t>
      </w:r>
      <w:r>
        <w:rPr>
          <w:rFonts w:ascii="Times New Roman" w:hAnsi="Times New Roman" w:cs="Times New Roman"/>
          <w:sz w:val="28"/>
          <w:szCs w:val="24"/>
        </w:rPr>
        <w:t>я</w:t>
      </w:r>
      <w:r w:rsidRPr="002B51A1">
        <w:rPr>
          <w:rFonts w:ascii="Times New Roman" w:hAnsi="Times New Roman" w:cs="Times New Roman"/>
          <w:sz w:val="28"/>
          <w:szCs w:val="24"/>
        </w:rPr>
        <w:t xml:space="preserve"> </w:t>
      </w:r>
      <w:r>
        <w:rPr>
          <w:rFonts w:ascii="Times New Roman" w:hAnsi="Times New Roman" w:cs="Times New Roman"/>
          <w:sz w:val="28"/>
          <w:szCs w:val="24"/>
          <w:lang w:val="en-US"/>
        </w:rPr>
        <w:t>IX</w:t>
      </w:r>
      <w:r w:rsidRPr="004079A8">
        <w:rPr>
          <w:rFonts w:ascii="Times New Roman" w:hAnsi="Times New Roman" w:cs="Times New Roman"/>
          <w:sz w:val="28"/>
          <w:szCs w:val="24"/>
          <w:lang w:val="ru-RU"/>
        </w:rPr>
        <w:t xml:space="preserve"> </w:t>
      </w:r>
      <w:r w:rsidRPr="002B51A1">
        <w:rPr>
          <w:rFonts w:ascii="Times New Roman" w:hAnsi="Times New Roman" w:cs="Times New Roman"/>
          <w:sz w:val="28"/>
          <w:szCs w:val="24"/>
        </w:rPr>
        <w:t>скликання</w:t>
      </w:r>
    </w:p>
    <w:p w:rsidR="00471A1C" w:rsidRDefault="00471A1C" w:rsidP="00471A1C">
      <w:pPr>
        <w:tabs>
          <w:tab w:val="left" w:pos="4395"/>
        </w:tabs>
        <w:spacing w:after="0" w:line="240" w:lineRule="auto"/>
        <w:ind w:right="-1"/>
        <w:jc w:val="center"/>
        <w:rPr>
          <w:rFonts w:ascii="Times New Roman" w:hAnsi="Times New Roman" w:cs="Times New Roman"/>
          <w:sz w:val="20"/>
          <w:szCs w:val="24"/>
        </w:rPr>
      </w:pPr>
    </w:p>
    <w:p w:rsidR="00471A1C" w:rsidRDefault="00704A04" w:rsidP="00471A1C">
      <w:pPr>
        <w:tabs>
          <w:tab w:val="left" w:pos="4395"/>
        </w:tabs>
        <w:spacing w:after="0" w:line="240" w:lineRule="auto"/>
        <w:ind w:right="-1"/>
        <w:jc w:val="center"/>
        <w:rPr>
          <w:rFonts w:ascii="Times New Roman" w:hAnsi="Times New Roman" w:cs="Times New Roman"/>
          <w:b/>
          <w:sz w:val="32"/>
          <w:szCs w:val="32"/>
        </w:rPr>
        <w:sectPr w:rsidR="00471A1C" w:rsidSect="00314D16">
          <w:pgSz w:w="11906" w:h="16838"/>
          <w:pgMar w:top="1134" w:right="566" w:bottom="1135" w:left="1701" w:header="708" w:footer="708" w:gutter="0"/>
          <w:cols w:space="708"/>
          <w:titlePg/>
          <w:docGrid w:linePitch="360"/>
        </w:sectPr>
      </w:pPr>
      <w:r w:rsidRPr="004B7372">
        <w:rPr>
          <w:rFonts w:ascii="Times New Roman" w:hAnsi="Times New Roman" w:cs="Times New Roman"/>
          <w:b/>
          <w:sz w:val="32"/>
          <w:szCs w:val="32"/>
        </w:rPr>
        <w:t>Р І Ш Е Н Н Я</w:t>
      </w:r>
    </w:p>
    <w:p w:rsidR="00471A1C" w:rsidRDefault="00471A1C" w:rsidP="00471A1C">
      <w:pPr>
        <w:tabs>
          <w:tab w:val="left" w:pos="4395"/>
        </w:tabs>
        <w:spacing w:after="0" w:line="240" w:lineRule="auto"/>
        <w:ind w:right="-1"/>
        <w:jc w:val="center"/>
        <w:rPr>
          <w:rFonts w:ascii="Times New Roman" w:hAnsi="Times New Roman" w:cs="Times New Roman"/>
          <w:sz w:val="20"/>
          <w:szCs w:val="24"/>
        </w:rPr>
      </w:pPr>
    </w:p>
    <w:p w:rsidR="00471A1C" w:rsidRDefault="00704A04" w:rsidP="00471A1C">
      <w:pPr>
        <w:tabs>
          <w:tab w:val="left" w:pos="4395"/>
        </w:tabs>
        <w:spacing w:after="0" w:line="240" w:lineRule="auto"/>
        <w:ind w:right="-1"/>
        <w:jc w:val="center"/>
        <w:rPr>
          <w:rFonts w:ascii="Times New Roman" w:hAnsi="Times New Roman" w:cs="Times New Roman"/>
          <w:sz w:val="28"/>
          <w:szCs w:val="24"/>
        </w:rPr>
      </w:pPr>
      <w:r w:rsidRPr="004B7372">
        <w:rPr>
          <w:rFonts w:ascii="Times New Roman" w:hAnsi="Times New Roman" w:cs="Times New Roman"/>
          <w:sz w:val="28"/>
          <w:szCs w:val="24"/>
        </w:rPr>
        <w:t xml:space="preserve">_______________                   </w:t>
      </w:r>
      <w:r w:rsidRPr="004B7372">
        <w:rPr>
          <w:rFonts w:ascii="Times New Roman" w:hAnsi="Times New Roman" w:cs="Times New Roman"/>
          <w:sz w:val="28"/>
          <w:szCs w:val="24"/>
          <w:lang w:val="ru-RU"/>
        </w:rPr>
        <w:t xml:space="preserve">  </w:t>
      </w:r>
      <w:r w:rsidRPr="004B7372">
        <w:rPr>
          <w:rFonts w:ascii="Times New Roman" w:hAnsi="Times New Roman" w:cs="Times New Roman"/>
          <w:sz w:val="28"/>
          <w:szCs w:val="24"/>
        </w:rPr>
        <w:t xml:space="preserve">     Київ                      № _______________</w:t>
      </w:r>
    </w:p>
    <w:p w:rsidR="00F43F8E" w:rsidRPr="00F43F8E" w:rsidRDefault="00F43F8E" w:rsidP="00F43F8E">
      <w:pPr>
        <w:tabs>
          <w:tab w:val="left" w:pos="4395"/>
        </w:tabs>
        <w:spacing w:after="0" w:line="240" w:lineRule="auto"/>
        <w:ind w:right="-1"/>
        <w:jc w:val="both"/>
        <w:rPr>
          <w:rFonts w:ascii="Times New Roman" w:hAnsi="Times New Roman" w:cs="Times New Roman"/>
          <w:color w:val="000000" w:themeColor="text1"/>
          <w:sz w:val="28"/>
          <w:szCs w:val="24"/>
        </w:rPr>
      </w:pPr>
    </w:p>
    <w:p w:rsidR="004468CD" w:rsidRPr="004468CD" w:rsidRDefault="004468CD" w:rsidP="004468CD">
      <w:pPr>
        <w:pStyle w:val="2"/>
        <w:shd w:val="clear" w:color="auto" w:fill="FFFFFF"/>
        <w:tabs>
          <w:tab w:val="left" w:pos="5245"/>
          <w:tab w:val="left" w:pos="6096"/>
        </w:tabs>
        <w:spacing w:before="0" w:beforeAutospacing="0" w:after="0" w:afterAutospacing="0"/>
        <w:jc w:val="right"/>
        <w:rPr>
          <w:sz w:val="28"/>
          <w:szCs w:val="28"/>
        </w:rPr>
      </w:pPr>
      <w:r>
        <w:rPr>
          <w:sz w:val="28"/>
          <w:szCs w:val="28"/>
        </w:rPr>
        <w:t>ПРОЄКТ</w:t>
      </w:r>
    </w:p>
    <w:p w:rsidR="004468CD" w:rsidRPr="000620B0" w:rsidRDefault="004468CD" w:rsidP="000569B4">
      <w:pPr>
        <w:pStyle w:val="2"/>
        <w:shd w:val="clear" w:color="auto" w:fill="FFFFFF"/>
        <w:tabs>
          <w:tab w:val="left" w:pos="5245"/>
          <w:tab w:val="left" w:pos="6096"/>
        </w:tabs>
        <w:spacing w:before="0" w:beforeAutospacing="0" w:after="0" w:afterAutospacing="0"/>
        <w:ind w:right="5527"/>
        <w:jc w:val="both"/>
        <w:rPr>
          <w:sz w:val="28"/>
          <w:szCs w:val="28"/>
        </w:rPr>
      </w:pPr>
    </w:p>
    <w:p w:rsidR="000569B4" w:rsidRPr="000620B0" w:rsidRDefault="000569B4" w:rsidP="000569B4">
      <w:pPr>
        <w:pStyle w:val="2"/>
        <w:shd w:val="clear" w:color="auto" w:fill="FFFFFF"/>
        <w:tabs>
          <w:tab w:val="left" w:pos="5245"/>
          <w:tab w:val="left" w:pos="6096"/>
        </w:tabs>
        <w:spacing w:before="0" w:beforeAutospacing="0" w:after="0" w:afterAutospacing="0"/>
        <w:ind w:right="5527"/>
        <w:jc w:val="both"/>
        <w:rPr>
          <w:color w:val="293A55"/>
          <w:sz w:val="28"/>
          <w:szCs w:val="28"/>
        </w:rPr>
      </w:pPr>
      <w:r w:rsidRPr="000620B0">
        <w:rPr>
          <w:sz w:val="28"/>
          <w:szCs w:val="28"/>
        </w:rPr>
        <w:t>Про створення комунальної організації «Київський міський центр підготовки громадян до національного спротиву»</w:t>
      </w:r>
    </w:p>
    <w:p w:rsidR="000569B4" w:rsidRPr="000620B0" w:rsidRDefault="000569B4" w:rsidP="000569B4">
      <w:pPr>
        <w:pStyle w:val="2"/>
        <w:tabs>
          <w:tab w:val="left" w:pos="5245"/>
        </w:tabs>
        <w:spacing w:before="0" w:beforeAutospacing="0" w:after="0" w:afterAutospacing="0"/>
        <w:ind w:right="5527"/>
        <w:jc w:val="both"/>
        <w:rPr>
          <w:b w:val="0"/>
          <w:sz w:val="28"/>
          <w:szCs w:val="28"/>
        </w:rPr>
      </w:pPr>
    </w:p>
    <w:p w:rsidR="000569B4" w:rsidRPr="000620B0" w:rsidRDefault="000569B4" w:rsidP="000569B4">
      <w:pPr>
        <w:pStyle w:val="2"/>
        <w:spacing w:before="0" w:beforeAutospacing="0" w:after="0" w:afterAutospacing="0"/>
        <w:ind w:firstLine="568"/>
        <w:jc w:val="both"/>
        <w:rPr>
          <w:bCs w:val="0"/>
          <w:sz w:val="28"/>
          <w:szCs w:val="28"/>
          <w:shd w:val="clear" w:color="auto" w:fill="FFFFFF"/>
        </w:rPr>
      </w:pPr>
      <w:r w:rsidRPr="000620B0">
        <w:rPr>
          <w:b w:val="0"/>
          <w:sz w:val="28"/>
          <w:szCs w:val="28"/>
        </w:rPr>
        <w:t xml:space="preserve">Відповідно до Господарського кодексу України, </w:t>
      </w:r>
      <w:hyperlink r:id="rId9" w:tgtFrame="_blank" w:history="1">
        <w:r w:rsidRPr="000620B0">
          <w:rPr>
            <w:rStyle w:val="hard-blue-color"/>
            <w:b w:val="0"/>
            <w:sz w:val="28"/>
            <w:szCs w:val="28"/>
            <w:shd w:val="clear" w:color="auto" w:fill="FFFFFF"/>
          </w:rPr>
          <w:t>пункту 30 частини першої статті 26</w:t>
        </w:r>
      </w:hyperlink>
      <w:r w:rsidRPr="000620B0">
        <w:rPr>
          <w:b w:val="0"/>
          <w:sz w:val="28"/>
          <w:szCs w:val="28"/>
          <w:shd w:val="clear" w:color="auto" w:fill="FFFFFF"/>
        </w:rPr>
        <w:t xml:space="preserve"> </w:t>
      </w:r>
      <w:hyperlink r:id="rId10" w:tgtFrame="_blank" w:history="1">
        <w:r w:rsidRPr="000620B0">
          <w:rPr>
            <w:rStyle w:val="hard-blue-color"/>
            <w:b w:val="0"/>
            <w:sz w:val="28"/>
            <w:szCs w:val="28"/>
            <w:shd w:val="clear" w:color="auto" w:fill="FFFFFF"/>
          </w:rPr>
          <w:t>Закону України «Про місцеве самоврядування в Україні»</w:t>
        </w:r>
      </w:hyperlink>
      <w:r w:rsidRPr="000620B0">
        <w:rPr>
          <w:rStyle w:val="hard-blue-color"/>
          <w:b w:val="0"/>
          <w:sz w:val="28"/>
          <w:szCs w:val="28"/>
          <w:shd w:val="clear" w:color="auto" w:fill="FFFFFF"/>
        </w:rPr>
        <w:t xml:space="preserve">, статей 13, 14 Закону України </w:t>
      </w:r>
      <w:r w:rsidRPr="000620B0">
        <w:rPr>
          <w:b w:val="0"/>
          <w:sz w:val="28"/>
          <w:szCs w:val="28"/>
          <w:shd w:val="clear" w:color="auto" w:fill="FFFFFF"/>
        </w:rPr>
        <w:t>«Про правовий режим воєнного стану»</w:t>
      </w:r>
      <w:r w:rsidRPr="000620B0">
        <w:rPr>
          <w:rStyle w:val="hard-blue-color"/>
          <w:b w:val="0"/>
          <w:sz w:val="28"/>
          <w:szCs w:val="28"/>
          <w:shd w:val="clear" w:color="auto" w:fill="FFFFFF"/>
        </w:rPr>
        <w:t xml:space="preserve">, «Про основи національного спротиву», Законів України «Про державну реєстрацію юридичних осіб, фізичних осіб - підприємців та громадських формувань», «Про особливості регулювання діяльності юридичних осіб окремих організаційно-правових форм у перехідний період та об’єднань юридичних осіб», </w:t>
      </w:r>
      <w:r w:rsidRPr="000620B0">
        <w:rPr>
          <w:b w:val="0"/>
          <w:sz w:val="28"/>
          <w:szCs w:val="28"/>
        </w:rPr>
        <w:t xml:space="preserve">Указу Президента України від 24 лютого 2022 року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w:t>
      </w:r>
      <w:r w:rsidR="004468CD" w:rsidRPr="000620B0">
        <w:rPr>
          <w:b w:val="0"/>
          <w:sz w:val="28"/>
          <w:szCs w:val="28"/>
        </w:rPr>
        <w:br/>
      </w:r>
      <w:r w:rsidRPr="000620B0">
        <w:rPr>
          <w:b w:val="0"/>
          <w:sz w:val="28"/>
          <w:szCs w:val="28"/>
        </w:rPr>
        <w:t>2022 року № 2102-IX</w:t>
      </w:r>
      <w:r w:rsidRPr="000620B0">
        <w:rPr>
          <w:rStyle w:val="hard-blue-color"/>
          <w:b w:val="0"/>
          <w:sz w:val="28"/>
          <w:szCs w:val="28"/>
          <w:shd w:val="clear" w:color="auto" w:fill="FFFFFF"/>
        </w:rPr>
        <w:t>,</w:t>
      </w:r>
      <w:r w:rsidR="004468CD" w:rsidRPr="000620B0">
        <w:rPr>
          <w:rStyle w:val="hard-blue-color"/>
          <w:b w:val="0"/>
          <w:sz w:val="28"/>
          <w:szCs w:val="28"/>
          <w:shd w:val="clear" w:color="auto" w:fill="FFFFFF"/>
        </w:rPr>
        <w:t xml:space="preserve"> </w:t>
      </w:r>
      <w:r w:rsidRPr="000620B0">
        <w:rPr>
          <w:rStyle w:val="hard-blue-color"/>
          <w:b w:val="0"/>
          <w:sz w:val="28"/>
          <w:szCs w:val="28"/>
          <w:shd w:val="clear" w:color="auto" w:fill="FFFFFF"/>
        </w:rPr>
        <w:t xml:space="preserve">постанови Кабінету Міністрів України від 18 квітня </w:t>
      </w:r>
      <w:r w:rsidR="00F858A2" w:rsidRPr="000620B0">
        <w:rPr>
          <w:rStyle w:val="hard-blue-color"/>
          <w:b w:val="0"/>
          <w:sz w:val="28"/>
          <w:szCs w:val="28"/>
          <w:shd w:val="clear" w:color="auto" w:fill="FFFFFF"/>
        </w:rPr>
        <w:br/>
      </w:r>
      <w:r w:rsidRPr="000620B0">
        <w:rPr>
          <w:rStyle w:val="hard-blue-color"/>
          <w:b w:val="0"/>
          <w:sz w:val="28"/>
          <w:szCs w:val="28"/>
          <w:shd w:val="clear" w:color="auto" w:fill="FFFFFF"/>
        </w:rPr>
        <w:t xml:space="preserve">2025 року № 478 «Про функціонування центрів підготовки громадян до національного спротиву», </w:t>
      </w:r>
      <w:r w:rsidRPr="000620B0">
        <w:rPr>
          <w:b w:val="0"/>
          <w:sz w:val="28"/>
          <w:szCs w:val="28"/>
          <w:shd w:val="clear" w:color="auto" w:fill="FFFFFF"/>
        </w:rPr>
        <w:t>Київська міська рада</w:t>
      </w:r>
      <w:r w:rsidRPr="000620B0">
        <w:rPr>
          <w:sz w:val="28"/>
          <w:szCs w:val="28"/>
          <w:shd w:val="clear" w:color="auto" w:fill="FFFFFF"/>
        </w:rPr>
        <w:t xml:space="preserve"> </w:t>
      </w:r>
    </w:p>
    <w:p w:rsidR="000569B4" w:rsidRPr="000620B0" w:rsidRDefault="000569B4" w:rsidP="000569B4">
      <w:pPr>
        <w:pStyle w:val="2"/>
        <w:spacing w:before="0" w:beforeAutospacing="0" w:after="0" w:afterAutospacing="0"/>
        <w:ind w:firstLine="284"/>
        <w:jc w:val="both"/>
        <w:rPr>
          <w:bCs w:val="0"/>
          <w:sz w:val="28"/>
          <w:szCs w:val="28"/>
          <w:shd w:val="clear" w:color="auto" w:fill="FFFFFF"/>
        </w:rPr>
      </w:pPr>
    </w:p>
    <w:p w:rsidR="000569B4" w:rsidRPr="000620B0" w:rsidRDefault="000569B4" w:rsidP="000569B4">
      <w:pPr>
        <w:pStyle w:val="2"/>
        <w:spacing w:before="0" w:beforeAutospacing="0" w:after="0" w:afterAutospacing="0"/>
        <w:ind w:firstLine="284"/>
        <w:jc w:val="both"/>
        <w:rPr>
          <w:b w:val="0"/>
          <w:sz w:val="28"/>
          <w:szCs w:val="28"/>
        </w:rPr>
      </w:pPr>
      <w:r w:rsidRPr="000620B0">
        <w:rPr>
          <w:bCs w:val="0"/>
          <w:sz w:val="28"/>
          <w:szCs w:val="28"/>
          <w:shd w:val="clear" w:color="auto" w:fill="FFFFFF"/>
        </w:rPr>
        <w:t>ВИРІШИЛА</w:t>
      </w:r>
      <w:r w:rsidRPr="000620B0">
        <w:rPr>
          <w:sz w:val="28"/>
          <w:szCs w:val="28"/>
          <w:shd w:val="clear" w:color="auto" w:fill="FFFFFF"/>
        </w:rPr>
        <w:t>:</w:t>
      </w:r>
    </w:p>
    <w:p w:rsidR="000569B4" w:rsidRPr="000620B0" w:rsidRDefault="000569B4" w:rsidP="000569B4">
      <w:pPr>
        <w:pStyle w:val="tj"/>
        <w:shd w:val="clear" w:color="auto" w:fill="FFFFFF"/>
        <w:spacing w:before="0" w:beforeAutospacing="0" w:after="0" w:afterAutospacing="0"/>
        <w:jc w:val="both"/>
        <w:rPr>
          <w:sz w:val="28"/>
          <w:szCs w:val="28"/>
        </w:rPr>
      </w:pPr>
      <w:bookmarkStart w:id="0" w:name="7"/>
      <w:bookmarkStart w:id="1" w:name="10"/>
      <w:bookmarkEnd w:id="0"/>
      <w:bookmarkEnd w:id="1"/>
    </w:p>
    <w:p w:rsidR="000569B4" w:rsidRPr="000620B0" w:rsidRDefault="000569B4" w:rsidP="000620B0">
      <w:pPr>
        <w:pStyle w:val="tj"/>
        <w:numPr>
          <w:ilvl w:val="0"/>
          <w:numId w:val="1"/>
        </w:numPr>
        <w:shd w:val="clear" w:color="auto" w:fill="FFFFFF"/>
        <w:spacing w:before="0" w:beforeAutospacing="0" w:after="0" w:afterAutospacing="0"/>
        <w:ind w:left="0" w:firstLine="567"/>
        <w:jc w:val="both"/>
        <w:rPr>
          <w:sz w:val="28"/>
          <w:szCs w:val="28"/>
        </w:rPr>
      </w:pPr>
      <w:r w:rsidRPr="000620B0">
        <w:rPr>
          <w:sz w:val="28"/>
          <w:szCs w:val="28"/>
        </w:rPr>
        <w:t>Створити комунальну організацію виконавчого органу Київської міської ради (Київської міської державної адміністрації) «Київський міський центр підготовки громадян до національного спротиву».</w:t>
      </w:r>
    </w:p>
    <w:p w:rsidR="000569B4" w:rsidRPr="000620B0" w:rsidRDefault="000569B4" w:rsidP="000620B0">
      <w:pPr>
        <w:pStyle w:val="tj"/>
        <w:shd w:val="clear" w:color="auto" w:fill="FFFFFF"/>
        <w:spacing w:before="0" w:beforeAutospacing="0" w:after="0" w:afterAutospacing="0"/>
        <w:ind w:left="567"/>
        <w:jc w:val="both"/>
        <w:rPr>
          <w:sz w:val="28"/>
          <w:szCs w:val="28"/>
        </w:rPr>
      </w:pPr>
    </w:p>
    <w:p w:rsidR="000569B4" w:rsidRPr="000620B0" w:rsidRDefault="000569B4" w:rsidP="000620B0">
      <w:pPr>
        <w:pStyle w:val="tj"/>
        <w:numPr>
          <w:ilvl w:val="0"/>
          <w:numId w:val="1"/>
        </w:numPr>
        <w:shd w:val="clear" w:color="auto" w:fill="FFFFFF"/>
        <w:spacing w:before="0" w:beforeAutospacing="0" w:after="0" w:afterAutospacing="0"/>
        <w:ind w:left="0" w:firstLine="567"/>
        <w:jc w:val="both"/>
        <w:rPr>
          <w:sz w:val="28"/>
          <w:szCs w:val="28"/>
        </w:rPr>
      </w:pPr>
      <w:r w:rsidRPr="000620B0">
        <w:rPr>
          <w:sz w:val="28"/>
          <w:szCs w:val="28"/>
        </w:rPr>
        <w:t>Затвердити Положення про комунальну організацію виконавчого органу Київської міської ради (Київської міської державної адміністрації) «Київський міський центр підготовки до національного спротиву»</w:t>
      </w:r>
      <w:r w:rsidR="000620B0" w:rsidRPr="000620B0">
        <w:rPr>
          <w:sz w:val="28"/>
          <w:szCs w:val="28"/>
        </w:rPr>
        <w:t>, що додається</w:t>
      </w:r>
      <w:r w:rsidRPr="000620B0">
        <w:rPr>
          <w:sz w:val="28"/>
          <w:szCs w:val="28"/>
        </w:rPr>
        <w:t>.</w:t>
      </w:r>
    </w:p>
    <w:p w:rsidR="000569B4" w:rsidRPr="000620B0" w:rsidRDefault="000569B4" w:rsidP="000569B4">
      <w:pPr>
        <w:pStyle w:val="a7"/>
        <w:spacing w:after="0" w:line="240" w:lineRule="auto"/>
        <w:rPr>
          <w:sz w:val="28"/>
          <w:szCs w:val="28"/>
        </w:rPr>
      </w:pPr>
    </w:p>
    <w:p w:rsidR="000569B4" w:rsidRPr="005C1183" w:rsidRDefault="000569B4" w:rsidP="000569B4">
      <w:pPr>
        <w:pStyle w:val="tj"/>
        <w:numPr>
          <w:ilvl w:val="0"/>
          <w:numId w:val="1"/>
        </w:numPr>
        <w:shd w:val="clear" w:color="auto" w:fill="FFFFFF"/>
        <w:spacing w:before="0" w:beforeAutospacing="0" w:after="0" w:afterAutospacing="0"/>
        <w:ind w:left="0" w:firstLine="567"/>
        <w:jc w:val="both"/>
        <w:rPr>
          <w:sz w:val="28"/>
          <w:szCs w:val="28"/>
        </w:rPr>
      </w:pPr>
      <w:r>
        <w:rPr>
          <w:sz w:val="28"/>
          <w:szCs w:val="28"/>
        </w:rPr>
        <w:t xml:space="preserve">Комунальній організації </w:t>
      </w:r>
      <w:r w:rsidRPr="008F031A">
        <w:rPr>
          <w:sz w:val="28"/>
          <w:szCs w:val="28"/>
        </w:rPr>
        <w:t xml:space="preserve">виконавчого органу Київської міської ради (Київської міської державної адміністрації) «Київський міський центр </w:t>
      </w:r>
      <w:r w:rsidRPr="008F031A">
        <w:rPr>
          <w:sz w:val="28"/>
          <w:szCs w:val="28"/>
        </w:rPr>
        <w:lastRenderedPageBreak/>
        <w:t>підготовки громадян до національного спротиву»</w:t>
      </w:r>
      <w:r>
        <w:rPr>
          <w:sz w:val="28"/>
          <w:szCs w:val="28"/>
        </w:rPr>
        <w:t xml:space="preserve"> забезпечити державну реєстрацію Положення, затвердженого пунктом 2 цього рішення, у встановленому порядку.</w:t>
      </w:r>
    </w:p>
    <w:p w:rsidR="000569B4" w:rsidRPr="005C1183" w:rsidRDefault="000569B4" w:rsidP="000569B4">
      <w:pPr>
        <w:pStyle w:val="tj"/>
        <w:shd w:val="clear" w:color="auto" w:fill="FFFFFF"/>
        <w:spacing w:before="0" w:beforeAutospacing="0" w:after="0" w:afterAutospacing="0"/>
        <w:ind w:left="567"/>
        <w:jc w:val="both"/>
        <w:rPr>
          <w:color w:val="FF0000"/>
          <w:sz w:val="28"/>
          <w:szCs w:val="28"/>
        </w:rPr>
      </w:pPr>
    </w:p>
    <w:p w:rsidR="000569B4" w:rsidRPr="00B525E6" w:rsidRDefault="000569B4" w:rsidP="000569B4">
      <w:pPr>
        <w:pStyle w:val="tj"/>
        <w:numPr>
          <w:ilvl w:val="0"/>
          <w:numId w:val="1"/>
        </w:numPr>
        <w:shd w:val="clear" w:color="auto" w:fill="FFFFFF"/>
        <w:spacing w:before="0" w:beforeAutospacing="0" w:after="0" w:afterAutospacing="0"/>
        <w:ind w:left="0" w:firstLine="567"/>
        <w:jc w:val="both"/>
        <w:rPr>
          <w:sz w:val="28"/>
          <w:szCs w:val="28"/>
        </w:rPr>
      </w:pPr>
      <w:r w:rsidRPr="00B525E6">
        <w:rPr>
          <w:sz w:val="28"/>
          <w:szCs w:val="28"/>
        </w:rPr>
        <w:t>Виконавчому органу Київської міської ради (Київській міській державній адміністрації), враховуючи правовий режим воєнного стану:</w:t>
      </w:r>
    </w:p>
    <w:p w:rsidR="000569B4" w:rsidRPr="00B525E6" w:rsidRDefault="000569B4" w:rsidP="000569B4">
      <w:pPr>
        <w:pStyle w:val="tj"/>
        <w:numPr>
          <w:ilvl w:val="1"/>
          <w:numId w:val="1"/>
        </w:numPr>
        <w:shd w:val="clear" w:color="auto" w:fill="FFFFFF"/>
        <w:spacing w:before="0" w:beforeAutospacing="0" w:after="0" w:afterAutospacing="0"/>
        <w:ind w:left="0" w:firstLine="567"/>
        <w:jc w:val="both"/>
        <w:rPr>
          <w:sz w:val="28"/>
          <w:szCs w:val="28"/>
        </w:rPr>
      </w:pPr>
      <w:r w:rsidRPr="00B525E6">
        <w:rPr>
          <w:sz w:val="28"/>
          <w:szCs w:val="28"/>
        </w:rPr>
        <w:t>Здійснити організаційно-правові заходи щодо виконання цього рішення.</w:t>
      </w:r>
    </w:p>
    <w:p w:rsidR="000569B4" w:rsidRDefault="000569B4" w:rsidP="000569B4">
      <w:pPr>
        <w:pStyle w:val="a7"/>
        <w:numPr>
          <w:ilvl w:val="1"/>
          <w:numId w:val="1"/>
        </w:numPr>
        <w:spacing w:after="0" w:line="240" w:lineRule="auto"/>
        <w:ind w:left="0" w:firstLine="567"/>
        <w:jc w:val="both"/>
        <w:rPr>
          <w:rFonts w:ascii="Times New Roman" w:eastAsia="Times New Roman" w:hAnsi="Times New Roman" w:cs="Times New Roman"/>
          <w:sz w:val="28"/>
          <w:szCs w:val="28"/>
          <w:lang w:eastAsia="uk-UA"/>
        </w:rPr>
      </w:pPr>
      <w:r w:rsidRPr="006F6B7D">
        <w:rPr>
          <w:rFonts w:ascii="Times New Roman" w:eastAsia="Times New Roman" w:hAnsi="Times New Roman" w:cs="Times New Roman"/>
          <w:sz w:val="28"/>
          <w:szCs w:val="28"/>
          <w:lang w:eastAsia="uk-UA"/>
        </w:rPr>
        <w:t>Забезпечити закріплення на праві оперативного управління за комунальною організацією виконавчого органу Київської міської ради (Київської міської державної адміністрації) «Київський міський центр підготовки громадян до національного спротиву» відповідного майна.</w:t>
      </w:r>
    </w:p>
    <w:p w:rsidR="000569B4" w:rsidRPr="006F6B7D" w:rsidRDefault="000569B4" w:rsidP="000569B4">
      <w:pPr>
        <w:pStyle w:val="a7"/>
        <w:numPr>
          <w:ilvl w:val="1"/>
          <w:numId w:val="1"/>
        </w:numPr>
        <w:spacing w:after="0" w:line="240" w:lineRule="auto"/>
        <w:ind w:left="0" w:firstLine="567"/>
        <w:jc w:val="both"/>
        <w:rPr>
          <w:rFonts w:ascii="Times New Roman" w:eastAsia="Times New Roman" w:hAnsi="Times New Roman" w:cs="Times New Roman"/>
          <w:sz w:val="28"/>
          <w:szCs w:val="28"/>
          <w:lang w:eastAsia="uk-UA"/>
        </w:rPr>
      </w:pPr>
      <w:r w:rsidRPr="006F6B7D">
        <w:rPr>
          <w:rFonts w:ascii="Times New Roman" w:eastAsia="Times New Roman" w:hAnsi="Times New Roman" w:cs="Times New Roman"/>
          <w:sz w:val="28"/>
          <w:szCs w:val="28"/>
          <w:lang w:eastAsia="uk-UA"/>
        </w:rPr>
        <w:t>Привести у відповідність до цього рішення власні акти.</w:t>
      </w:r>
    </w:p>
    <w:p w:rsidR="000569B4" w:rsidRPr="00DA4C4A" w:rsidRDefault="000569B4" w:rsidP="000569B4">
      <w:pPr>
        <w:pStyle w:val="a7"/>
        <w:spacing w:after="0" w:line="240" w:lineRule="auto"/>
        <w:ind w:left="567"/>
        <w:jc w:val="both"/>
        <w:rPr>
          <w:rFonts w:ascii="Times New Roman" w:eastAsia="Times New Roman" w:hAnsi="Times New Roman" w:cs="Times New Roman"/>
          <w:sz w:val="28"/>
          <w:szCs w:val="28"/>
          <w:lang w:eastAsia="uk-UA"/>
        </w:rPr>
      </w:pPr>
    </w:p>
    <w:p w:rsidR="000569B4" w:rsidRPr="00DA4C4A" w:rsidRDefault="00031814" w:rsidP="000569B4">
      <w:pPr>
        <w:pStyle w:val="a7"/>
        <w:numPr>
          <w:ilvl w:val="0"/>
          <w:numId w:val="1"/>
        </w:numPr>
        <w:spacing w:after="0" w:line="240" w:lineRule="auto"/>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000569B4" w:rsidRPr="00DA4C4A">
        <w:rPr>
          <w:rFonts w:ascii="Times New Roman" w:eastAsia="Times New Roman" w:hAnsi="Times New Roman" w:cs="Times New Roman"/>
          <w:sz w:val="28"/>
          <w:szCs w:val="28"/>
          <w:lang w:eastAsia="uk-UA"/>
        </w:rPr>
        <w:t>прилюднити це рішення у встановленому порядку.</w:t>
      </w:r>
    </w:p>
    <w:p w:rsidR="000569B4" w:rsidRPr="00DA4C4A" w:rsidRDefault="000569B4" w:rsidP="000569B4">
      <w:pPr>
        <w:pStyle w:val="a7"/>
        <w:spacing w:after="0" w:line="240" w:lineRule="auto"/>
        <w:ind w:left="567"/>
        <w:jc w:val="both"/>
        <w:rPr>
          <w:rFonts w:ascii="Times New Roman" w:eastAsia="Times New Roman" w:hAnsi="Times New Roman" w:cs="Times New Roman"/>
          <w:sz w:val="28"/>
          <w:szCs w:val="28"/>
          <w:lang w:eastAsia="uk-UA"/>
        </w:rPr>
      </w:pPr>
    </w:p>
    <w:p w:rsidR="000569B4" w:rsidRPr="00DA4C4A" w:rsidRDefault="000569B4" w:rsidP="000569B4">
      <w:pPr>
        <w:pStyle w:val="a7"/>
        <w:numPr>
          <w:ilvl w:val="0"/>
          <w:numId w:val="1"/>
        </w:numPr>
        <w:spacing w:after="0" w:line="240" w:lineRule="auto"/>
        <w:ind w:left="0" w:firstLine="567"/>
        <w:jc w:val="both"/>
        <w:rPr>
          <w:rFonts w:ascii="Times New Roman" w:eastAsia="Times New Roman" w:hAnsi="Times New Roman" w:cs="Times New Roman"/>
          <w:sz w:val="28"/>
          <w:szCs w:val="28"/>
          <w:lang w:eastAsia="uk-UA"/>
        </w:rPr>
      </w:pPr>
      <w:r w:rsidRPr="00DA4C4A">
        <w:rPr>
          <w:rFonts w:ascii="Times New Roman" w:eastAsia="Times New Roman" w:hAnsi="Times New Roman" w:cs="Times New Roman"/>
          <w:sz w:val="28"/>
          <w:szCs w:val="28"/>
          <w:lang w:eastAsia="uk-UA"/>
        </w:rPr>
        <w:t>Це рішення набирає чинності з дня його офіційного оприлюднення.</w:t>
      </w:r>
    </w:p>
    <w:p w:rsidR="000569B4" w:rsidRPr="00DA4C4A" w:rsidRDefault="000569B4" w:rsidP="004468CD">
      <w:pPr>
        <w:pStyle w:val="a7"/>
        <w:spacing w:after="0" w:line="240" w:lineRule="auto"/>
        <w:ind w:left="0" w:firstLine="567"/>
        <w:jc w:val="both"/>
        <w:rPr>
          <w:rFonts w:ascii="Times New Roman" w:eastAsia="Times New Roman" w:hAnsi="Times New Roman" w:cs="Times New Roman"/>
          <w:sz w:val="28"/>
          <w:szCs w:val="28"/>
          <w:lang w:eastAsia="uk-UA"/>
        </w:rPr>
      </w:pPr>
    </w:p>
    <w:p w:rsidR="000569B4" w:rsidRPr="00DA4C4A" w:rsidRDefault="000569B4" w:rsidP="004468CD">
      <w:pPr>
        <w:pStyle w:val="a7"/>
        <w:numPr>
          <w:ilvl w:val="0"/>
          <w:numId w:val="1"/>
        </w:numPr>
        <w:spacing w:after="0" w:line="240" w:lineRule="auto"/>
        <w:ind w:left="0" w:firstLine="567"/>
        <w:jc w:val="both"/>
        <w:rPr>
          <w:rFonts w:ascii="Times New Roman" w:eastAsia="Times New Roman" w:hAnsi="Times New Roman" w:cs="Times New Roman"/>
          <w:sz w:val="28"/>
          <w:szCs w:val="28"/>
          <w:lang w:eastAsia="uk-UA"/>
        </w:rPr>
      </w:pPr>
      <w:r w:rsidRPr="00DA4C4A">
        <w:rPr>
          <w:rFonts w:ascii="Times New Roman" w:hAnsi="Times New Roman" w:cs="Times New Roman"/>
          <w:sz w:val="28"/>
          <w:szCs w:val="28"/>
        </w:rPr>
        <w:t xml:space="preserve">Контроль за виконанням цього рішення покласти на постійну комісію Київської міської ради з </w:t>
      </w:r>
      <w:r w:rsidR="004468CD" w:rsidRPr="004468CD">
        <w:rPr>
          <w:rFonts w:ascii="Times New Roman" w:hAnsi="Times New Roman" w:cs="Times New Roman"/>
          <w:sz w:val="28"/>
          <w:szCs w:val="28"/>
        </w:rPr>
        <w:t>Київської міської ради з питань власності та регуляторної політики</w:t>
      </w:r>
      <w:r w:rsidR="004468CD">
        <w:rPr>
          <w:rFonts w:ascii="Times New Roman" w:hAnsi="Times New Roman" w:cs="Times New Roman"/>
          <w:sz w:val="28"/>
          <w:szCs w:val="28"/>
        </w:rPr>
        <w:t>.</w:t>
      </w:r>
    </w:p>
    <w:p w:rsidR="000569B4" w:rsidRDefault="000569B4" w:rsidP="000569B4">
      <w:pPr>
        <w:spacing w:after="0" w:line="240" w:lineRule="auto"/>
        <w:rPr>
          <w:rFonts w:ascii="Times New Roman" w:eastAsia="Times New Roman" w:hAnsi="Times New Roman" w:cs="Times New Roman"/>
          <w:sz w:val="28"/>
          <w:szCs w:val="28"/>
          <w:lang w:eastAsia="uk-UA"/>
        </w:rPr>
      </w:pPr>
    </w:p>
    <w:p w:rsidR="000569B4" w:rsidRPr="00DA4C4A" w:rsidRDefault="000569B4" w:rsidP="000569B4">
      <w:pPr>
        <w:spacing w:after="0" w:line="240" w:lineRule="auto"/>
        <w:rPr>
          <w:rFonts w:ascii="Times New Roman" w:eastAsia="Times New Roman" w:hAnsi="Times New Roman" w:cs="Times New Roman"/>
          <w:sz w:val="28"/>
          <w:szCs w:val="28"/>
          <w:lang w:eastAsia="uk-UA"/>
        </w:rPr>
      </w:pPr>
    </w:p>
    <w:p w:rsidR="00471A1C" w:rsidRDefault="000569B4" w:rsidP="000569B4">
      <w:pPr>
        <w:tabs>
          <w:tab w:val="left" w:pos="7513"/>
        </w:tabs>
        <w:rPr>
          <w:rFonts w:ascii="Times New Roman" w:eastAsia="Times New Roman" w:hAnsi="Times New Roman" w:cs="Times New Roman"/>
          <w:bCs/>
          <w:sz w:val="28"/>
          <w:szCs w:val="28"/>
          <w:lang w:eastAsia="uk-UA"/>
        </w:rPr>
      </w:pPr>
      <w:r w:rsidRPr="000569B4">
        <w:rPr>
          <w:rFonts w:ascii="Times New Roman" w:eastAsia="Times New Roman" w:hAnsi="Times New Roman" w:cs="Times New Roman"/>
          <w:bCs/>
          <w:sz w:val="28"/>
          <w:szCs w:val="28"/>
          <w:lang w:eastAsia="uk-UA"/>
        </w:rPr>
        <w:t>Київський міський голова</w:t>
      </w:r>
      <w:r w:rsidRPr="000569B4">
        <w:rPr>
          <w:rFonts w:ascii="Times New Roman" w:eastAsia="Times New Roman" w:hAnsi="Times New Roman" w:cs="Times New Roman"/>
          <w:bCs/>
          <w:sz w:val="28"/>
          <w:szCs w:val="28"/>
          <w:lang w:eastAsia="uk-UA"/>
        </w:rPr>
        <w:tab/>
        <w:t>Віталій КЛИЧКО</w:t>
      </w:r>
    </w:p>
    <w:p w:rsidR="000569B4" w:rsidRDefault="000569B4" w:rsidP="000569B4">
      <w:pPr>
        <w:tabs>
          <w:tab w:val="left" w:pos="7513"/>
        </w:tabs>
        <w:rPr>
          <w:rFonts w:ascii="Times New Roman" w:eastAsia="Times New Roman" w:hAnsi="Times New Roman" w:cs="Times New Roman"/>
          <w:bCs/>
          <w:sz w:val="28"/>
          <w:szCs w:val="28"/>
          <w:lang w:eastAsia="uk-UA"/>
        </w:rPr>
        <w:sectPr w:rsidR="000569B4" w:rsidSect="00471A1C">
          <w:type w:val="continuous"/>
          <w:pgSz w:w="11906" w:h="16838"/>
          <w:pgMar w:top="1134" w:right="566" w:bottom="1135" w:left="1701" w:header="708" w:footer="708" w:gutter="0"/>
          <w:cols w:space="708"/>
          <w:formProt w:val="0"/>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12"/>
      </w:tblGrid>
      <w:tr w:rsidR="000569B4" w:rsidRPr="008B799D" w:rsidTr="00B83418">
        <w:tc>
          <w:tcPr>
            <w:tcW w:w="4826" w:type="dxa"/>
          </w:tcPr>
          <w:p w:rsidR="000569B4" w:rsidRPr="008B799D" w:rsidRDefault="000569B4" w:rsidP="00B83418">
            <w:pPr>
              <w:rPr>
                <w:rFonts w:ascii="Times New Roman" w:eastAsia="Times New Roman" w:hAnsi="Times New Roman" w:cs="Times New Roman"/>
                <w:sz w:val="28"/>
                <w:szCs w:val="28"/>
                <w:lang w:eastAsia="ru-RU"/>
              </w:rPr>
            </w:pPr>
            <w:r w:rsidRPr="008B799D">
              <w:rPr>
                <w:rFonts w:ascii="Times New Roman" w:eastAsia="Times New Roman" w:hAnsi="Times New Roman" w:cs="Times New Roman"/>
                <w:sz w:val="28"/>
                <w:szCs w:val="28"/>
                <w:lang w:eastAsia="ru-RU"/>
              </w:rPr>
              <w:lastRenderedPageBreak/>
              <w:t>Заступник голови Київської міської державної адміністрації</w:t>
            </w:r>
          </w:p>
          <w:p w:rsidR="000569B4" w:rsidRPr="008B799D" w:rsidRDefault="000569B4" w:rsidP="00B83418">
            <w:pPr>
              <w:rPr>
                <w:rFonts w:ascii="Times New Roman" w:eastAsia="Times New Roman" w:hAnsi="Times New Roman" w:cs="Times New Roman"/>
                <w:sz w:val="28"/>
                <w:szCs w:val="28"/>
                <w:lang w:eastAsia="ru-RU"/>
              </w:rPr>
            </w:pPr>
          </w:p>
        </w:tc>
        <w:tc>
          <w:tcPr>
            <w:tcW w:w="4812" w:type="dxa"/>
          </w:tcPr>
          <w:p w:rsidR="000569B4" w:rsidRPr="008B799D" w:rsidRDefault="000569B4" w:rsidP="00B83418">
            <w:pPr>
              <w:jc w:val="right"/>
              <w:rPr>
                <w:rFonts w:ascii="Times New Roman" w:eastAsia="Times New Roman" w:hAnsi="Times New Roman" w:cs="Times New Roman"/>
                <w:sz w:val="28"/>
                <w:szCs w:val="28"/>
                <w:lang w:eastAsia="uk-UA"/>
              </w:rPr>
            </w:pPr>
            <w:r w:rsidRPr="008B799D">
              <w:rPr>
                <w:rFonts w:ascii="Times New Roman" w:eastAsia="Times New Roman" w:hAnsi="Times New Roman" w:cs="Times New Roman"/>
                <w:sz w:val="28"/>
                <w:szCs w:val="28"/>
                <w:lang w:eastAsia="uk-UA"/>
              </w:rPr>
              <w:t>Петро ПАНТЕЛЕЄВ</w:t>
            </w:r>
          </w:p>
        </w:tc>
      </w:tr>
      <w:tr w:rsidR="000569B4" w:rsidRPr="008B799D" w:rsidTr="00B83418">
        <w:tc>
          <w:tcPr>
            <w:tcW w:w="4826" w:type="dxa"/>
          </w:tcPr>
          <w:p w:rsidR="000569B4" w:rsidRPr="008B799D" w:rsidRDefault="000569B4" w:rsidP="00B83418">
            <w:pPr>
              <w:rPr>
                <w:rFonts w:ascii="Times New Roman" w:eastAsia="Times New Roman" w:hAnsi="Times New Roman" w:cs="Times New Roman"/>
                <w:sz w:val="28"/>
                <w:szCs w:val="28"/>
                <w:lang w:eastAsia="ru-RU"/>
              </w:rPr>
            </w:pPr>
            <w:r w:rsidRPr="008B799D">
              <w:rPr>
                <w:rFonts w:ascii="Times New Roman" w:eastAsia="Times New Roman" w:hAnsi="Times New Roman" w:cs="Times New Roman"/>
                <w:sz w:val="28"/>
                <w:szCs w:val="28"/>
                <w:lang w:eastAsia="ru-RU"/>
              </w:rPr>
              <w:t>Директор Департаменту муніципальної безпеки міста Києва</w:t>
            </w:r>
          </w:p>
          <w:p w:rsidR="000569B4" w:rsidRPr="008B799D" w:rsidRDefault="000569B4" w:rsidP="00B83418">
            <w:pPr>
              <w:rPr>
                <w:rFonts w:ascii="Times New Roman" w:eastAsia="Times New Roman" w:hAnsi="Times New Roman" w:cs="Times New Roman"/>
                <w:sz w:val="28"/>
                <w:szCs w:val="28"/>
                <w:lang w:eastAsia="ru-RU"/>
              </w:rPr>
            </w:pPr>
          </w:p>
        </w:tc>
        <w:tc>
          <w:tcPr>
            <w:tcW w:w="4812" w:type="dxa"/>
          </w:tcPr>
          <w:p w:rsidR="000569B4" w:rsidRPr="008B799D" w:rsidRDefault="000569B4" w:rsidP="00B83418">
            <w:pPr>
              <w:jc w:val="right"/>
              <w:rPr>
                <w:rFonts w:ascii="Times New Roman" w:eastAsia="Times New Roman" w:hAnsi="Times New Roman" w:cs="Times New Roman"/>
                <w:sz w:val="28"/>
                <w:szCs w:val="28"/>
                <w:lang w:eastAsia="uk-UA"/>
              </w:rPr>
            </w:pPr>
            <w:r w:rsidRPr="008B799D">
              <w:rPr>
                <w:rFonts w:ascii="Times New Roman" w:eastAsia="Times New Roman" w:hAnsi="Times New Roman" w:cs="Times New Roman"/>
                <w:bCs/>
                <w:sz w:val="28"/>
                <w:szCs w:val="28"/>
                <w:lang w:eastAsia="ru-RU"/>
              </w:rPr>
              <w:t>Роман ТКАЧУК</w:t>
            </w:r>
          </w:p>
        </w:tc>
      </w:tr>
      <w:tr w:rsidR="000569B4" w:rsidRPr="008B799D" w:rsidTr="00B83418">
        <w:tc>
          <w:tcPr>
            <w:tcW w:w="4826" w:type="dxa"/>
          </w:tcPr>
          <w:p w:rsidR="000569B4" w:rsidRPr="008B799D" w:rsidRDefault="000569B4" w:rsidP="00B83418">
            <w:pPr>
              <w:jc w:val="both"/>
              <w:rPr>
                <w:rFonts w:ascii="Times New Roman" w:eastAsia="Times New Roman" w:hAnsi="Times New Roman" w:cs="Times New Roman"/>
                <w:sz w:val="28"/>
                <w:szCs w:val="28"/>
                <w:lang w:eastAsia="ru-RU"/>
              </w:rPr>
            </w:pPr>
            <w:r w:rsidRPr="008B799D">
              <w:rPr>
                <w:rFonts w:ascii="Times New Roman" w:eastAsia="Times New Roman" w:hAnsi="Times New Roman" w:cs="Times New Roman"/>
                <w:sz w:val="28"/>
                <w:szCs w:val="28"/>
                <w:lang w:eastAsia="ru-RU"/>
              </w:rPr>
              <w:t>Виконувач обов’язків завідувача сектору правового забезпечення Департаменту муніципальної безпеки міста Києва</w:t>
            </w:r>
          </w:p>
          <w:p w:rsidR="000569B4" w:rsidRPr="008B799D" w:rsidRDefault="000569B4" w:rsidP="00B83418">
            <w:pPr>
              <w:rPr>
                <w:rFonts w:ascii="Times New Roman" w:eastAsia="Times New Roman" w:hAnsi="Times New Roman" w:cs="Times New Roman"/>
                <w:sz w:val="28"/>
                <w:szCs w:val="28"/>
                <w:lang w:eastAsia="ru-RU"/>
              </w:rPr>
            </w:pPr>
          </w:p>
        </w:tc>
        <w:tc>
          <w:tcPr>
            <w:tcW w:w="4812" w:type="dxa"/>
          </w:tcPr>
          <w:p w:rsidR="000569B4" w:rsidRPr="008B799D" w:rsidRDefault="000569B4" w:rsidP="00B83418">
            <w:pPr>
              <w:jc w:val="right"/>
              <w:rPr>
                <w:rFonts w:ascii="Times New Roman" w:eastAsia="Times New Roman" w:hAnsi="Times New Roman" w:cs="Times New Roman"/>
                <w:bCs/>
                <w:sz w:val="28"/>
                <w:szCs w:val="28"/>
                <w:lang w:eastAsia="ru-RU"/>
              </w:rPr>
            </w:pPr>
          </w:p>
          <w:p w:rsidR="000569B4" w:rsidRPr="008B799D" w:rsidRDefault="000569B4" w:rsidP="00B83418">
            <w:pPr>
              <w:jc w:val="right"/>
              <w:rPr>
                <w:rFonts w:ascii="Times New Roman" w:eastAsia="Times New Roman" w:hAnsi="Times New Roman" w:cs="Times New Roman"/>
                <w:bCs/>
                <w:sz w:val="28"/>
                <w:szCs w:val="28"/>
                <w:lang w:eastAsia="ru-RU"/>
              </w:rPr>
            </w:pPr>
          </w:p>
          <w:p w:rsidR="000569B4" w:rsidRPr="008B799D" w:rsidRDefault="000569B4" w:rsidP="00B83418">
            <w:pPr>
              <w:jc w:val="right"/>
              <w:rPr>
                <w:rFonts w:ascii="Times New Roman" w:eastAsia="Times New Roman" w:hAnsi="Times New Roman" w:cs="Times New Roman"/>
                <w:bCs/>
                <w:sz w:val="28"/>
                <w:szCs w:val="28"/>
                <w:lang w:eastAsia="ru-RU"/>
              </w:rPr>
            </w:pPr>
            <w:r w:rsidRPr="008B799D">
              <w:rPr>
                <w:rFonts w:ascii="Times New Roman" w:eastAsia="Times New Roman" w:hAnsi="Times New Roman" w:cs="Times New Roman"/>
                <w:bCs/>
                <w:sz w:val="28"/>
                <w:szCs w:val="28"/>
                <w:lang w:eastAsia="ru-RU"/>
              </w:rPr>
              <w:t>Олександр ТИМОШЕНКО</w:t>
            </w:r>
          </w:p>
          <w:p w:rsidR="000569B4" w:rsidRPr="008B799D" w:rsidRDefault="000569B4" w:rsidP="00B83418">
            <w:pPr>
              <w:jc w:val="center"/>
              <w:rPr>
                <w:rFonts w:ascii="Times New Roman" w:eastAsia="Times New Roman" w:hAnsi="Times New Roman" w:cs="Times New Roman"/>
                <w:bCs/>
                <w:sz w:val="28"/>
                <w:szCs w:val="28"/>
                <w:lang w:eastAsia="ru-RU"/>
              </w:rPr>
            </w:pPr>
          </w:p>
        </w:tc>
      </w:tr>
      <w:tr w:rsidR="000569B4" w:rsidRPr="00981832" w:rsidTr="00B83418">
        <w:tc>
          <w:tcPr>
            <w:tcW w:w="4826" w:type="dxa"/>
          </w:tcPr>
          <w:p w:rsidR="000569B4" w:rsidRPr="00981832" w:rsidRDefault="000569B4" w:rsidP="00B83418">
            <w:pPr>
              <w:rPr>
                <w:rFonts w:ascii="Times New Roman" w:eastAsia="Times New Roman" w:hAnsi="Times New Roman" w:cs="Times New Roman"/>
                <w:b/>
                <w:sz w:val="28"/>
                <w:szCs w:val="28"/>
                <w:lang w:eastAsia="ru-RU"/>
              </w:rPr>
            </w:pPr>
            <w:r w:rsidRPr="00981832">
              <w:rPr>
                <w:rFonts w:ascii="Times New Roman" w:eastAsia="Times New Roman" w:hAnsi="Times New Roman" w:cs="Times New Roman"/>
                <w:b/>
                <w:sz w:val="28"/>
                <w:szCs w:val="28"/>
                <w:lang w:eastAsia="ru-RU"/>
              </w:rPr>
              <w:t>ПОГОДЖЕННЯ:</w:t>
            </w:r>
          </w:p>
          <w:p w:rsidR="000569B4" w:rsidRPr="00981832" w:rsidRDefault="000569B4" w:rsidP="00B83418">
            <w:pPr>
              <w:rPr>
                <w:rFonts w:ascii="Times New Roman" w:eastAsia="Times New Roman" w:hAnsi="Times New Roman" w:cs="Times New Roman"/>
                <w:sz w:val="28"/>
                <w:szCs w:val="28"/>
                <w:lang w:eastAsia="ru-RU"/>
              </w:rPr>
            </w:pPr>
          </w:p>
        </w:tc>
        <w:tc>
          <w:tcPr>
            <w:tcW w:w="4812" w:type="dxa"/>
          </w:tcPr>
          <w:p w:rsidR="000569B4" w:rsidRPr="00981832" w:rsidRDefault="000569B4" w:rsidP="00B83418">
            <w:pPr>
              <w:rPr>
                <w:rFonts w:ascii="Times New Roman" w:eastAsia="Times New Roman" w:hAnsi="Times New Roman" w:cs="Times New Roman"/>
                <w:bCs/>
                <w:sz w:val="28"/>
                <w:szCs w:val="28"/>
                <w:lang w:eastAsia="ru-RU"/>
              </w:rPr>
            </w:pPr>
          </w:p>
        </w:tc>
      </w:tr>
      <w:tr w:rsidR="000569B4" w:rsidRPr="00981832" w:rsidTr="00B83418">
        <w:tc>
          <w:tcPr>
            <w:tcW w:w="4826" w:type="dxa"/>
          </w:tcPr>
          <w:p w:rsidR="000569B4" w:rsidRPr="00981832" w:rsidRDefault="000569B4" w:rsidP="00B83418">
            <w:pPr>
              <w:jc w:val="both"/>
              <w:rPr>
                <w:rFonts w:ascii="Times New Roman" w:eastAsia="Times New Roman" w:hAnsi="Times New Roman" w:cs="Times New Roman"/>
                <w:sz w:val="28"/>
                <w:szCs w:val="28"/>
                <w:lang w:eastAsia="ru-RU"/>
              </w:rPr>
            </w:pPr>
            <w:r w:rsidRPr="00981832">
              <w:rPr>
                <w:rFonts w:ascii="Times New Roman" w:eastAsia="Times New Roman" w:hAnsi="Times New Roman" w:cs="Times New Roman"/>
                <w:sz w:val="28"/>
                <w:szCs w:val="28"/>
                <w:lang w:eastAsia="ru-RU"/>
              </w:rPr>
              <w:t>Постійна комісія Київської міської ради з питань власності та регуляторної політики</w:t>
            </w:r>
          </w:p>
          <w:p w:rsidR="000569B4" w:rsidRPr="00981832" w:rsidRDefault="000569B4" w:rsidP="00B83418">
            <w:pPr>
              <w:jc w:val="both"/>
              <w:rPr>
                <w:rFonts w:ascii="Times New Roman" w:eastAsia="Times New Roman" w:hAnsi="Times New Roman" w:cs="Times New Roman"/>
                <w:b/>
                <w:sz w:val="28"/>
                <w:szCs w:val="28"/>
                <w:lang w:eastAsia="ru-RU"/>
              </w:rPr>
            </w:pPr>
          </w:p>
        </w:tc>
        <w:tc>
          <w:tcPr>
            <w:tcW w:w="4812" w:type="dxa"/>
          </w:tcPr>
          <w:p w:rsidR="000569B4" w:rsidRPr="00981832" w:rsidRDefault="000569B4" w:rsidP="00B83418">
            <w:pPr>
              <w:rPr>
                <w:rFonts w:ascii="Times New Roman" w:eastAsia="Times New Roman" w:hAnsi="Times New Roman" w:cs="Times New Roman"/>
                <w:bCs/>
                <w:sz w:val="28"/>
                <w:szCs w:val="28"/>
                <w:lang w:eastAsia="ru-RU"/>
              </w:rPr>
            </w:pPr>
          </w:p>
        </w:tc>
      </w:tr>
      <w:tr w:rsidR="000569B4" w:rsidRPr="00981832" w:rsidTr="00B83418">
        <w:tc>
          <w:tcPr>
            <w:tcW w:w="4826" w:type="dxa"/>
          </w:tcPr>
          <w:p w:rsidR="000569B4" w:rsidRPr="00981832" w:rsidRDefault="000569B4" w:rsidP="00B83418">
            <w:pPr>
              <w:jc w:val="both"/>
              <w:rPr>
                <w:rFonts w:ascii="Times New Roman" w:eastAsia="Times New Roman" w:hAnsi="Times New Roman" w:cs="Times New Roman"/>
                <w:sz w:val="28"/>
                <w:szCs w:val="28"/>
                <w:lang w:eastAsia="ru-RU"/>
              </w:rPr>
            </w:pPr>
            <w:r w:rsidRPr="00981832">
              <w:rPr>
                <w:rFonts w:ascii="Times New Roman" w:eastAsia="Times New Roman" w:hAnsi="Times New Roman" w:cs="Times New Roman"/>
                <w:sz w:val="28"/>
                <w:szCs w:val="28"/>
                <w:lang w:eastAsia="ru-RU"/>
              </w:rPr>
              <w:t>Голова</w:t>
            </w:r>
          </w:p>
          <w:p w:rsidR="000569B4" w:rsidRPr="00981832" w:rsidRDefault="000569B4" w:rsidP="00B83418">
            <w:pPr>
              <w:jc w:val="both"/>
              <w:rPr>
                <w:rFonts w:ascii="Times New Roman" w:eastAsia="Times New Roman" w:hAnsi="Times New Roman" w:cs="Times New Roman"/>
                <w:sz w:val="28"/>
                <w:szCs w:val="28"/>
                <w:lang w:eastAsia="ru-RU"/>
              </w:rPr>
            </w:pPr>
          </w:p>
        </w:tc>
        <w:tc>
          <w:tcPr>
            <w:tcW w:w="4812" w:type="dxa"/>
          </w:tcPr>
          <w:p w:rsidR="000569B4" w:rsidRPr="00981832" w:rsidRDefault="000569B4" w:rsidP="00B83418">
            <w:pPr>
              <w:jc w:val="right"/>
              <w:rPr>
                <w:rFonts w:ascii="Times New Roman" w:eastAsia="Times New Roman" w:hAnsi="Times New Roman" w:cs="Times New Roman"/>
                <w:bCs/>
                <w:sz w:val="28"/>
                <w:szCs w:val="28"/>
                <w:lang w:eastAsia="ru-RU"/>
              </w:rPr>
            </w:pPr>
            <w:r w:rsidRPr="00981832">
              <w:rPr>
                <w:rFonts w:ascii="Times New Roman" w:eastAsia="Times New Roman" w:hAnsi="Times New Roman" w:cs="Times New Roman"/>
                <w:snapToGrid w:val="0"/>
                <w:sz w:val="28"/>
                <w:szCs w:val="28"/>
                <w:lang w:eastAsia="ru-RU"/>
              </w:rPr>
              <w:t>Михайло ПРИСЯЖНЮК</w:t>
            </w:r>
          </w:p>
        </w:tc>
      </w:tr>
      <w:tr w:rsidR="000569B4" w:rsidRPr="00981832" w:rsidTr="00B83418">
        <w:tc>
          <w:tcPr>
            <w:tcW w:w="4826" w:type="dxa"/>
          </w:tcPr>
          <w:p w:rsidR="000569B4" w:rsidRPr="00981832" w:rsidRDefault="000569B4" w:rsidP="00B83418">
            <w:pPr>
              <w:jc w:val="both"/>
              <w:rPr>
                <w:rFonts w:ascii="Times New Roman" w:eastAsia="Times New Roman" w:hAnsi="Times New Roman" w:cs="Times New Roman"/>
                <w:sz w:val="28"/>
                <w:szCs w:val="28"/>
                <w:lang w:eastAsia="ru-RU"/>
              </w:rPr>
            </w:pPr>
            <w:r w:rsidRPr="00981832">
              <w:rPr>
                <w:rFonts w:ascii="Times New Roman" w:eastAsia="Times New Roman" w:hAnsi="Times New Roman" w:cs="Times New Roman"/>
                <w:sz w:val="28"/>
                <w:szCs w:val="28"/>
                <w:lang w:eastAsia="ru-RU"/>
              </w:rPr>
              <w:t>Постійна комісія Київської міської ради з питань бюджету, соціально-економічного розвитку та інвестиційної діяльності</w:t>
            </w:r>
          </w:p>
        </w:tc>
        <w:tc>
          <w:tcPr>
            <w:tcW w:w="4812" w:type="dxa"/>
          </w:tcPr>
          <w:p w:rsidR="000569B4" w:rsidRPr="00981832" w:rsidRDefault="000569B4" w:rsidP="00B83418">
            <w:pPr>
              <w:widowControl w:val="0"/>
              <w:tabs>
                <w:tab w:val="left" w:pos="885"/>
              </w:tabs>
              <w:jc w:val="right"/>
              <w:rPr>
                <w:rFonts w:ascii="Times New Roman" w:eastAsia="Times New Roman" w:hAnsi="Times New Roman" w:cs="Times New Roman"/>
                <w:snapToGrid w:val="0"/>
                <w:sz w:val="28"/>
                <w:szCs w:val="28"/>
                <w:lang w:eastAsia="ru-RU"/>
              </w:rPr>
            </w:pPr>
          </w:p>
        </w:tc>
      </w:tr>
      <w:tr w:rsidR="000569B4" w:rsidRPr="00981832" w:rsidTr="00B83418">
        <w:tc>
          <w:tcPr>
            <w:tcW w:w="4826" w:type="dxa"/>
          </w:tcPr>
          <w:p w:rsidR="000569B4" w:rsidRPr="00981832" w:rsidRDefault="000569B4" w:rsidP="00B83418">
            <w:pPr>
              <w:jc w:val="both"/>
              <w:rPr>
                <w:rFonts w:ascii="Times New Roman" w:eastAsia="Times New Roman" w:hAnsi="Times New Roman" w:cs="Times New Roman"/>
                <w:sz w:val="28"/>
                <w:szCs w:val="28"/>
                <w:lang w:eastAsia="ru-RU"/>
              </w:rPr>
            </w:pPr>
          </w:p>
          <w:p w:rsidR="000569B4" w:rsidRPr="00981832" w:rsidRDefault="000569B4" w:rsidP="00B83418">
            <w:pPr>
              <w:jc w:val="both"/>
              <w:rPr>
                <w:rFonts w:ascii="Times New Roman" w:eastAsia="Times New Roman" w:hAnsi="Times New Roman" w:cs="Times New Roman"/>
                <w:sz w:val="28"/>
                <w:szCs w:val="28"/>
                <w:lang w:eastAsia="ru-RU"/>
              </w:rPr>
            </w:pPr>
            <w:r w:rsidRPr="00981832">
              <w:rPr>
                <w:rFonts w:ascii="Times New Roman" w:eastAsia="Times New Roman" w:hAnsi="Times New Roman" w:cs="Times New Roman"/>
                <w:sz w:val="28"/>
                <w:szCs w:val="28"/>
                <w:lang w:eastAsia="ru-RU"/>
              </w:rPr>
              <w:t>Голова</w:t>
            </w:r>
          </w:p>
        </w:tc>
        <w:tc>
          <w:tcPr>
            <w:tcW w:w="4812" w:type="dxa"/>
          </w:tcPr>
          <w:p w:rsidR="000569B4" w:rsidRPr="00981832" w:rsidRDefault="000569B4" w:rsidP="00B83418">
            <w:pPr>
              <w:widowControl w:val="0"/>
              <w:tabs>
                <w:tab w:val="left" w:pos="885"/>
              </w:tabs>
              <w:jc w:val="right"/>
              <w:rPr>
                <w:rFonts w:ascii="Times New Roman" w:eastAsia="Times New Roman" w:hAnsi="Times New Roman" w:cs="Times New Roman"/>
                <w:snapToGrid w:val="0"/>
                <w:sz w:val="28"/>
                <w:szCs w:val="28"/>
                <w:lang w:eastAsia="ru-RU"/>
              </w:rPr>
            </w:pPr>
          </w:p>
          <w:p w:rsidR="000569B4" w:rsidRPr="00981832" w:rsidRDefault="000569B4" w:rsidP="00B83418">
            <w:pPr>
              <w:widowControl w:val="0"/>
              <w:tabs>
                <w:tab w:val="left" w:pos="885"/>
              </w:tabs>
              <w:jc w:val="right"/>
              <w:rPr>
                <w:rFonts w:ascii="Times New Roman" w:eastAsia="Times New Roman" w:hAnsi="Times New Roman" w:cs="Times New Roman"/>
                <w:snapToGrid w:val="0"/>
                <w:sz w:val="28"/>
                <w:szCs w:val="28"/>
                <w:lang w:eastAsia="ru-RU"/>
              </w:rPr>
            </w:pPr>
            <w:r w:rsidRPr="00981832">
              <w:rPr>
                <w:rFonts w:ascii="Times New Roman" w:eastAsia="Times New Roman" w:hAnsi="Times New Roman" w:cs="Times New Roman"/>
                <w:snapToGrid w:val="0"/>
                <w:sz w:val="28"/>
                <w:szCs w:val="28"/>
                <w:lang w:eastAsia="ru-RU"/>
              </w:rPr>
              <w:t>Андрій ВІТРЕНКО</w:t>
            </w:r>
          </w:p>
        </w:tc>
      </w:tr>
      <w:tr w:rsidR="000569B4" w:rsidRPr="00981832" w:rsidTr="00B83418">
        <w:tc>
          <w:tcPr>
            <w:tcW w:w="4826" w:type="dxa"/>
          </w:tcPr>
          <w:p w:rsidR="000569B4" w:rsidRPr="00981832" w:rsidRDefault="000569B4" w:rsidP="00B83418">
            <w:pPr>
              <w:jc w:val="both"/>
              <w:rPr>
                <w:rFonts w:ascii="Times New Roman" w:eastAsia="Times New Roman" w:hAnsi="Times New Roman" w:cs="Times New Roman"/>
                <w:sz w:val="28"/>
                <w:szCs w:val="28"/>
                <w:lang w:eastAsia="ru-RU"/>
              </w:rPr>
            </w:pPr>
          </w:p>
          <w:p w:rsidR="000569B4" w:rsidRPr="00981832" w:rsidRDefault="000569B4" w:rsidP="00B83418">
            <w:pPr>
              <w:jc w:val="both"/>
              <w:rPr>
                <w:rFonts w:ascii="Times New Roman" w:eastAsia="Times New Roman" w:hAnsi="Times New Roman" w:cs="Times New Roman"/>
                <w:sz w:val="28"/>
                <w:szCs w:val="28"/>
                <w:lang w:eastAsia="ru-RU"/>
              </w:rPr>
            </w:pPr>
          </w:p>
        </w:tc>
        <w:tc>
          <w:tcPr>
            <w:tcW w:w="4812" w:type="dxa"/>
          </w:tcPr>
          <w:p w:rsidR="000569B4" w:rsidRPr="00981832" w:rsidRDefault="000569B4" w:rsidP="00B83418">
            <w:pPr>
              <w:widowControl w:val="0"/>
              <w:tabs>
                <w:tab w:val="left" w:pos="885"/>
              </w:tabs>
              <w:jc w:val="right"/>
              <w:rPr>
                <w:rFonts w:ascii="Times New Roman" w:eastAsia="Times New Roman" w:hAnsi="Times New Roman" w:cs="Times New Roman"/>
                <w:snapToGrid w:val="0"/>
                <w:sz w:val="28"/>
                <w:szCs w:val="28"/>
                <w:lang w:eastAsia="ru-RU"/>
              </w:rPr>
            </w:pPr>
          </w:p>
          <w:p w:rsidR="000569B4" w:rsidRPr="00981832" w:rsidRDefault="000569B4" w:rsidP="00B83418">
            <w:pPr>
              <w:widowControl w:val="0"/>
              <w:tabs>
                <w:tab w:val="left" w:pos="885"/>
              </w:tabs>
              <w:jc w:val="right"/>
              <w:rPr>
                <w:rFonts w:ascii="Times New Roman" w:eastAsia="Times New Roman" w:hAnsi="Times New Roman" w:cs="Times New Roman"/>
                <w:snapToGrid w:val="0"/>
                <w:sz w:val="28"/>
                <w:szCs w:val="28"/>
                <w:lang w:eastAsia="ru-RU"/>
              </w:rPr>
            </w:pPr>
          </w:p>
        </w:tc>
      </w:tr>
      <w:tr w:rsidR="000569B4" w:rsidRPr="00981832" w:rsidTr="00B83418">
        <w:trPr>
          <w:trHeight w:val="796"/>
        </w:trPr>
        <w:tc>
          <w:tcPr>
            <w:tcW w:w="4826" w:type="dxa"/>
          </w:tcPr>
          <w:p w:rsidR="000569B4" w:rsidRPr="00981832" w:rsidRDefault="000569B4" w:rsidP="00B83418">
            <w:pPr>
              <w:jc w:val="both"/>
              <w:rPr>
                <w:rFonts w:ascii="Times New Roman" w:eastAsia="Times New Roman" w:hAnsi="Times New Roman" w:cs="Times New Roman"/>
                <w:sz w:val="28"/>
                <w:szCs w:val="28"/>
                <w:lang w:eastAsia="ru-RU"/>
              </w:rPr>
            </w:pPr>
            <w:r w:rsidRPr="00981832">
              <w:rPr>
                <w:rFonts w:ascii="Times New Roman" w:eastAsia="Times New Roman" w:hAnsi="Times New Roman" w:cs="Times New Roman"/>
                <w:sz w:val="28"/>
                <w:szCs w:val="28"/>
                <w:lang w:eastAsia="ru-RU"/>
              </w:rPr>
              <w:t>Начальник управління правового забезпечення діяльності Київської міської ради</w:t>
            </w:r>
          </w:p>
        </w:tc>
        <w:tc>
          <w:tcPr>
            <w:tcW w:w="4812" w:type="dxa"/>
          </w:tcPr>
          <w:p w:rsidR="000569B4" w:rsidRPr="00981832" w:rsidRDefault="000569B4" w:rsidP="00B83418">
            <w:pPr>
              <w:widowControl w:val="0"/>
              <w:tabs>
                <w:tab w:val="left" w:pos="885"/>
              </w:tabs>
              <w:jc w:val="right"/>
              <w:rPr>
                <w:rFonts w:ascii="Times New Roman" w:eastAsia="Times New Roman" w:hAnsi="Times New Roman" w:cs="Times New Roman"/>
                <w:snapToGrid w:val="0"/>
                <w:sz w:val="28"/>
                <w:szCs w:val="28"/>
                <w:lang w:eastAsia="ru-RU"/>
              </w:rPr>
            </w:pPr>
          </w:p>
          <w:p w:rsidR="000569B4" w:rsidRPr="00981832" w:rsidRDefault="000569B4" w:rsidP="00B83418">
            <w:pPr>
              <w:widowControl w:val="0"/>
              <w:tabs>
                <w:tab w:val="left" w:pos="885"/>
              </w:tabs>
              <w:jc w:val="right"/>
              <w:rPr>
                <w:rFonts w:ascii="Times New Roman" w:eastAsia="Times New Roman" w:hAnsi="Times New Roman" w:cs="Times New Roman"/>
                <w:snapToGrid w:val="0"/>
                <w:sz w:val="28"/>
                <w:szCs w:val="28"/>
                <w:lang w:eastAsia="ru-RU"/>
              </w:rPr>
            </w:pPr>
          </w:p>
          <w:p w:rsidR="000569B4" w:rsidRPr="00981832" w:rsidRDefault="000569B4" w:rsidP="00B83418">
            <w:pPr>
              <w:widowControl w:val="0"/>
              <w:tabs>
                <w:tab w:val="left" w:pos="885"/>
              </w:tabs>
              <w:jc w:val="right"/>
              <w:rPr>
                <w:rFonts w:ascii="Times New Roman" w:eastAsia="Times New Roman" w:hAnsi="Times New Roman" w:cs="Times New Roman"/>
                <w:snapToGrid w:val="0"/>
                <w:sz w:val="28"/>
                <w:szCs w:val="28"/>
                <w:lang w:eastAsia="ru-RU"/>
              </w:rPr>
            </w:pPr>
            <w:r w:rsidRPr="00981832">
              <w:rPr>
                <w:rFonts w:ascii="Times New Roman" w:eastAsia="Times New Roman" w:hAnsi="Times New Roman" w:cs="Times New Roman"/>
                <w:snapToGrid w:val="0"/>
                <w:sz w:val="28"/>
                <w:szCs w:val="28"/>
                <w:lang w:eastAsia="ru-RU"/>
              </w:rPr>
              <w:t>Валентина ПОЛОЖИШНИК</w:t>
            </w:r>
          </w:p>
        </w:tc>
      </w:tr>
    </w:tbl>
    <w:p w:rsidR="000569B4" w:rsidRDefault="000569B4" w:rsidP="000569B4">
      <w:pPr>
        <w:tabs>
          <w:tab w:val="left" w:pos="7513"/>
        </w:tabs>
        <w:rPr>
          <w:color w:val="FFFFFF" w:themeColor="background1"/>
        </w:rPr>
        <w:sectPr w:rsidR="000569B4" w:rsidSect="000569B4">
          <w:pgSz w:w="11906" w:h="16838"/>
          <w:pgMar w:top="1134" w:right="566" w:bottom="1135" w:left="1701" w:header="708" w:footer="708" w:gutter="0"/>
          <w:cols w:space="708"/>
          <w:formProt w:val="0"/>
          <w:docGrid w:linePitch="360"/>
        </w:sectPr>
      </w:pPr>
    </w:p>
    <w:p w:rsidR="000569B4" w:rsidRPr="000569B4" w:rsidRDefault="000569B4" w:rsidP="000569B4">
      <w:pPr>
        <w:spacing w:after="0" w:line="264" w:lineRule="auto"/>
        <w:ind w:left="5670" w:right="-17" w:hanging="11"/>
        <w:jc w:val="both"/>
        <w:rPr>
          <w:rFonts w:ascii="Times New Roman" w:hAnsi="Times New Roman" w:cs="Times New Roman"/>
          <w:sz w:val="28"/>
          <w:szCs w:val="28"/>
        </w:rPr>
      </w:pPr>
      <w:r w:rsidRPr="000569B4">
        <w:rPr>
          <w:rFonts w:ascii="Times New Roman" w:hAnsi="Times New Roman" w:cs="Times New Roman"/>
          <w:sz w:val="28"/>
          <w:szCs w:val="28"/>
        </w:rPr>
        <w:lastRenderedPageBreak/>
        <w:t>ЗАТВЕРДЖЕНО</w:t>
      </w:r>
    </w:p>
    <w:p w:rsidR="000569B4" w:rsidRPr="000569B4" w:rsidRDefault="000569B4" w:rsidP="000569B4">
      <w:pPr>
        <w:spacing w:after="0" w:line="240" w:lineRule="auto"/>
        <w:ind w:left="5670" w:right="-17" w:hanging="11"/>
        <w:jc w:val="both"/>
        <w:rPr>
          <w:rFonts w:ascii="Times New Roman" w:hAnsi="Times New Roman" w:cs="Times New Roman"/>
          <w:sz w:val="28"/>
          <w:szCs w:val="28"/>
        </w:rPr>
      </w:pPr>
      <w:r w:rsidRPr="000569B4">
        <w:rPr>
          <w:rFonts w:ascii="Times New Roman" w:hAnsi="Times New Roman" w:cs="Times New Roman"/>
          <w:sz w:val="28"/>
          <w:szCs w:val="28"/>
        </w:rPr>
        <w:t>рішенням Київської міської ради</w:t>
      </w:r>
    </w:p>
    <w:p w:rsidR="000569B4" w:rsidRPr="000569B4" w:rsidRDefault="000569B4" w:rsidP="000569B4">
      <w:pPr>
        <w:spacing w:after="616"/>
        <w:ind w:left="5670"/>
        <w:jc w:val="both"/>
        <w:rPr>
          <w:rFonts w:ascii="Times New Roman" w:hAnsi="Times New Roman" w:cs="Times New Roman"/>
          <w:sz w:val="28"/>
          <w:szCs w:val="28"/>
        </w:rPr>
      </w:pPr>
      <w:r w:rsidRPr="000569B4">
        <w:rPr>
          <w:rFonts w:ascii="Times New Roman" w:hAnsi="Times New Roman" w:cs="Times New Roman"/>
          <w:sz w:val="28"/>
          <w:szCs w:val="28"/>
        </w:rPr>
        <w:t>від _____________ року № ___</w:t>
      </w:r>
    </w:p>
    <w:p w:rsidR="000569B4" w:rsidRPr="000569B4" w:rsidRDefault="000569B4" w:rsidP="000569B4">
      <w:pPr>
        <w:spacing w:after="12"/>
        <w:ind w:left="10" w:hanging="10"/>
        <w:jc w:val="center"/>
        <w:rPr>
          <w:rFonts w:ascii="Times New Roman" w:hAnsi="Times New Roman" w:cs="Times New Roman"/>
          <w:sz w:val="28"/>
          <w:szCs w:val="28"/>
        </w:rPr>
      </w:pPr>
    </w:p>
    <w:p w:rsidR="000569B4" w:rsidRDefault="000569B4" w:rsidP="000569B4">
      <w:pPr>
        <w:spacing w:after="12"/>
        <w:ind w:left="10" w:hanging="10"/>
        <w:jc w:val="center"/>
        <w:rPr>
          <w:rFonts w:ascii="Times New Roman" w:hAnsi="Times New Roman" w:cs="Times New Roman"/>
          <w:sz w:val="28"/>
          <w:szCs w:val="28"/>
        </w:rPr>
      </w:pPr>
    </w:p>
    <w:p w:rsidR="004468CD" w:rsidRDefault="004468CD" w:rsidP="000569B4">
      <w:pPr>
        <w:spacing w:after="12"/>
        <w:ind w:left="10" w:hanging="10"/>
        <w:jc w:val="center"/>
        <w:rPr>
          <w:rFonts w:ascii="Times New Roman" w:hAnsi="Times New Roman" w:cs="Times New Roman"/>
          <w:sz w:val="28"/>
          <w:szCs w:val="28"/>
        </w:rPr>
      </w:pPr>
    </w:p>
    <w:p w:rsidR="004468CD" w:rsidRPr="000569B4" w:rsidRDefault="004468CD" w:rsidP="000569B4">
      <w:pPr>
        <w:spacing w:after="12"/>
        <w:ind w:left="10" w:hanging="10"/>
        <w:jc w:val="center"/>
        <w:rPr>
          <w:rFonts w:ascii="Times New Roman" w:hAnsi="Times New Roman" w:cs="Times New Roman"/>
          <w:sz w:val="28"/>
          <w:szCs w:val="28"/>
        </w:rPr>
      </w:pPr>
    </w:p>
    <w:p w:rsidR="000569B4" w:rsidRPr="000569B4" w:rsidRDefault="000569B4" w:rsidP="004468CD">
      <w:pPr>
        <w:spacing w:after="0"/>
        <w:ind w:left="10" w:hanging="10"/>
        <w:jc w:val="center"/>
        <w:rPr>
          <w:rFonts w:ascii="Times New Roman" w:hAnsi="Times New Roman" w:cs="Times New Roman"/>
          <w:sz w:val="28"/>
          <w:szCs w:val="28"/>
        </w:rPr>
      </w:pPr>
      <w:r w:rsidRPr="000569B4">
        <w:rPr>
          <w:rFonts w:ascii="Times New Roman" w:hAnsi="Times New Roman" w:cs="Times New Roman"/>
          <w:sz w:val="28"/>
          <w:szCs w:val="28"/>
        </w:rPr>
        <w:t>ПОЛОЖЕННЯ</w:t>
      </w:r>
    </w:p>
    <w:p w:rsidR="000569B4" w:rsidRPr="000569B4" w:rsidRDefault="000569B4" w:rsidP="004468CD">
      <w:pPr>
        <w:spacing w:after="0"/>
        <w:ind w:left="10" w:hanging="10"/>
        <w:jc w:val="center"/>
        <w:rPr>
          <w:rFonts w:ascii="Times New Roman" w:hAnsi="Times New Roman" w:cs="Times New Roman"/>
          <w:sz w:val="28"/>
          <w:szCs w:val="28"/>
        </w:rPr>
      </w:pPr>
      <w:r w:rsidRPr="000569B4">
        <w:rPr>
          <w:rFonts w:ascii="Times New Roman" w:hAnsi="Times New Roman" w:cs="Times New Roman"/>
          <w:sz w:val="28"/>
          <w:szCs w:val="28"/>
        </w:rPr>
        <w:t>КОМУНАЛЬНОЇ ОРГАНІЗАЦІЇ</w:t>
      </w:r>
    </w:p>
    <w:p w:rsidR="000569B4" w:rsidRPr="000569B4" w:rsidRDefault="000569B4" w:rsidP="004468CD">
      <w:pPr>
        <w:spacing w:after="0"/>
        <w:ind w:left="10" w:hanging="10"/>
        <w:jc w:val="center"/>
        <w:rPr>
          <w:rFonts w:ascii="Times New Roman" w:hAnsi="Times New Roman" w:cs="Times New Roman"/>
          <w:sz w:val="28"/>
          <w:szCs w:val="28"/>
        </w:rPr>
      </w:pPr>
      <w:r w:rsidRPr="000569B4">
        <w:rPr>
          <w:rFonts w:ascii="Times New Roman" w:hAnsi="Times New Roman" w:cs="Times New Roman"/>
          <w:sz w:val="28"/>
          <w:szCs w:val="28"/>
        </w:rPr>
        <w:t xml:space="preserve">ВИКОНАВЧОГО ОРГАНУ </w:t>
      </w:r>
      <w:r>
        <w:rPr>
          <w:rFonts w:ascii="Times New Roman" w:hAnsi="Times New Roman" w:cs="Times New Roman"/>
          <w:sz w:val="28"/>
          <w:szCs w:val="28"/>
        </w:rPr>
        <w:t xml:space="preserve">КИЇВСЬКОЇ МІСЬКОЇ </w:t>
      </w:r>
      <w:r w:rsidRPr="000569B4">
        <w:rPr>
          <w:rFonts w:ascii="Times New Roman" w:hAnsi="Times New Roman" w:cs="Times New Roman"/>
          <w:sz w:val="28"/>
          <w:szCs w:val="28"/>
        </w:rPr>
        <w:t>РАДИ (КИЇВСЬКОЇ МІСЬКОЇ  ДЕРЖАВНОЇ АДМІНІСТРАЦІЇ)</w:t>
      </w:r>
    </w:p>
    <w:p w:rsidR="000569B4" w:rsidRDefault="000569B4" w:rsidP="004468CD">
      <w:pPr>
        <w:spacing w:after="0"/>
        <w:ind w:left="10" w:hanging="10"/>
        <w:jc w:val="center"/>
        <w:rPr>
          <w:rFonts w:ascii="Times New Roman" w:hAnsi="Times New Roman" w:cs="Times New Roman"/>
          <w:sz w:val="28"/>
          <w:szCs w:val="28"/>
        </w:rPr>
      </w:pPr>
      <w:r>
        <w:rPr>
          <w:rFonts w:ascii="Times New Roman" w:hAnsi="Times New Roman" w:cs="Times New Roman"/>
          <w:sz w:val="28"/>
          <w:szCs w:val="28"/>
        </w:rPr>
        <w:t>«</w:t>
      </w:r>
      <w:r w:rsidRPr="000569B4">
        <w:rPr>
          <w:rFonts w:ascii="Times New Roman" w:hAnsi="Times New Roman" w:cs="Times New Roman"/>
          <w:sz w:val="28"/>
          <w:szCs w:val="28"/>
        </w:rPr>
        <w:t>КИЇВСЬКИЙ МІСЬКИЙ ЦЕНТР ПІДГОТОВКИ ГРОМАДЯН ДО НАЦІОНАЛЬНОГО СПРОТИВУ</w:t>
      </w:r>
      <w:r>
        <w:rPr>
          <w:rFonts w:ascii="Times New Roman" w:hAnsi="Times New Roman" w:cs="Times New Roman"/>
          <w:sz w:val="28"/>
          <w:szCs w:val="28"/>
        </w:rPr>
        <w:t>»</w:t>
      </w:r>
    </w:p>
    <w:p w:rsidR="000569B4" w:rsidRPr="000569B4" w:rsidRDefault="000569B4" w:rsidP="004468CD">
      <w:pPr>
        <w:spacing w:after="0"/>
        <w:ind w:hanging="11"/>
        <w:jc w:val="center"/>
        <w:rPr>
          <w:rFonts w:ascii="Times New Roman" w:hAnsi="Times New Roman" w:cs="Times New Roman"/>
          <w:sz w:val="28"/>
          <w:szCs w:val="28"/>
        </w:rPr>
      </w:pPr>
    </w:p>
    <w:p w:rsidR="000569B4" w:rsidRDefault="000569B4" w:rsidP="004468CD">
      <w:pPr>
        <w:spacing w:after="0"/>
        <w:ind w:right="2" w:hanging="10"/>
        <w:jc w:val="center"/>
        <w:rPr>
          <w:rFonts w:ascii="Times New Roman" w:hAnsi="Times New Roman" w:cs="Times New Roman"/>
          <w:sz w:val="28"/>
          <w:szCs w:val="28"/>
        </w:rPr>
      </w:pPr>
      <w:r w:rsidRPr="000569B4">
        <w:rPr>
          <w:rFonts w:ascii="Times New Roman" w:hAnsi="Times New Roman" w:cs="Times New Roman"/>
          <w:sz w:val="28"/>
          <w:szCs w:val="28"/>
        </w:rPr>
        <w:t>(ідентифікаційний код ___</w:t>
      </w:r>
      <w:r w:rsidR="004468CD">
        <w:rPr>
          <w:rFonts w:ascii="Times New Roman" w:hAnsi="Times New Roman" w:cs="Times New Roman"/>
          <w:sz w:val="28"/>
          <w:szCs w:val="28"/>
        </w:rPr>
        <w:t>________</w:t>
      </w:r>
      <w:r w:rsidRPr="000569B4">
        <w:rPr>
          <w:rFonts w:ascii="Times New Roman" w:hAnsi="Times New Roman" w:cs="Times New Roman"/>
          <w:sz w:val="28"/>
          <w:szCs w:val="28"/>
        </w:rPr>
        <w:t>_____)</w:t>
      </w:r>
    </w:p>
    <w:p w:rsidR="000569B4" w:rsidRDefault="000569B4" w:rsidP="000569B4">
      <w:pPr>
        <w:spacing w:after="8153"/>
        <w:ind w:left="993" w:right="2" w:hanging="10"/>
        <w:jc w:val="center"/>
        <w:rPr>
          <w:rFonts w:ascii="Times New Roman" w:hAnsi="Times New Roman" w:cs="Times New Roman"/>
          <w:sz w:val="28"/>
          <w:szCs w:val="28"/>
        </w:rPr>
        <w:sectPr w:rsidR="000569B4" w:rsidSect="000569B4">
          <w:pgSz w:w="11906" w:h="16838"/>
          <w:pgMar w:top="1134" w:right="566" w:bottom="1135" w:left="1701" w:header="708" w:footer="708" w:gutter="0"/>
          <w:cols w:space="708"/>
          <w:formProt w:val="0"/>
          <w:docGrid w:linePitch="360"/>
        </w:sectPr>
      </w:pPr>
    </w:p>
    <w:p w:rsidR="000569B4" w:rsidRPr="000569B4" w:rsidRDefault="000569B4" w:rsidP="000569B4">
      <w:pPr>
        <w:pStyle w:val="1"/>
        <w:spacing w:before="0"/>
        <w:jc w:val="center"/>
        <w:rPr>
          <w:rFonts w:ascii="Times New Roman" w:hAnsi="Times New Roman" w:cs="Times New Roman"/>
          <w:b/>
          <w:color w:val="auto"/>
          <w:sz w:val="28"/>
          <w:szCs w:val="28"/>
        </w:rPr>
      </w:pPr>
      <w:r w:rsidRPr="000569B4">
        <w:rPr>
          <w:rFonts w:ascii="Times New Roman" w:hAnsi="Times New Roman" w:cs="Times New Roman"/>
          <w:b/>
          <w:color w:val="auto"/>
          <w:sz w:val="28"/>
          <w:szCs w:val="28"/>
        </w:rPr>
        <w:lastRenderedPageBreak/>
        <w:t>1. Загальні положення</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1.1. Київський міський центр підготовки громадян до національного спротиву (далі – Центр) є комунальною організацією виконавчого органу Київської міської ради (Київської міської державної адміністрації), що заснована </w:t>
      </w:r>
      <w:r>
        <w:rPr>
          <w:rFonts w:ascii="Times New Roman" w:hAnsi="Times New Roman" w:cs="Times New Roman"/>
          <w:sz w:val="28"/>
          <w:szCs w:val="28"/>
        </w:rPr>
        <w:t>на комунальній</w:t>
      </w:r>
      <w:r w:rsidRPr="000569B4">
        <w:rPr>
          <w:rFonts w:ascii="Times New Roman" w:hAnsi="Times New Roman" w:cs="Times New Roman"/>
          <w:sz w:val="28"/>
          <w:szCs w:val="28"/>
        </w:rPr>
        <w:t xml:space="preserve"> власності територіальної громади міста Києва, яка у своїй діяльності безпосередньо підпорядковується Київській міській раді, а з питань підготовки громадян до національного спротиву – Департаменту муніципальної безпеки виконавчого органу Київської міської ради (Київської міської державної адміністрації) (далі – підрозділ з національного спротиву).</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1.2. Засновником та власником Центру є територіальна громада міста Києва, від імені якої виступає Київська міська рада (далі – Власник).</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1.3. Центр керується у своїй діяльності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рішеннями Київської міської ради, актами Київської міської державної адміністрації (військової адміністрації), наказами керівника підрозділу з національного спротиву, іншими нормативно-правовими актами, а також цим Положенням.</w:t>
      </w:r>
    </w:p>
    <w:p w:rsidR="000569B4" w:rsidRPr="000569B4" w:rsidRDefault="000569B4" w:rsidP="000569B4">
      <w:pPr>
        <w:spacing w:after="0"/>
        <w:ind w:firstLine="567"/>
        <w:jc w:val="both"/>
        <w:rPr>
          <w:rFonts w:ascii="Times New Roman" w:hAnsi="Times New Roman" w:cs="Times New Roman"/>
          <w:sz w:val="28"/>
          <w:szCs w:val="28"/>
        </w:rPr>
      </w:pPr>
      <w:r w:rsidRPr="000569B4">
        <w:rPr>
          <w:rFonts w:ascii="Times New Roman" w:hAnsi="Times New Roman" w:cs="Times New Roman"/>
          <w:sz w:val="28"/>
          <w:szCs w:val="28"/>
        </w:rPr>
        <w:t>1.4. Центр є неприбутковою організацією.</w:t>
      </w:r>
    </w:p>
    <w:p w:rsidR="000569B4" w:rsidRPr="000569B4" w:rsidRDefault="000569B4" w:rsidP="000569B4">
      <w:pPr>
        <w:spacing w:after="0"/>
        <w:ind w:firstLine="567"/>
        <w:jc w:val="both"/>
        <w:rPr>
          <w:rFonts w:ascii="Times New Roman" w:hAnsi="Times New Roman" w:cs="Times New Roman"/>
          <w:sz w:val="28"/>
          <w:szCs w:val="28"/>
        </w:rPr>
      </w:pPr>
      <w:r w:rsidRPr="000569B4">
        <w:rPr>
          <w:rFonts w:ascii="Times New Roman" w:hAnsi="Times New Roman" w:cs="Times New Roman"/>
          <w:sz w:val="28"/>
          <w:szCs w:val="28"/>
        </w:rPr>
        <w:t>1.5. Найменування Центру:</w:t>
      </w:r>
    </w:p>
    <w:p w:rsidR="000569B4" w:rsidRPr="000569B4" w:rsidRDefault="000569B4" w:rsidP="000569B4">
      <w:pPr>
        <w:spacing w:after="0"/>
        <w:ind w:left="-15" w:firstLine="582"/>
        <w:jc w:val="both"/>
        <w:rPr>
          <w:rFonts w:ascii="Times New Roman" w:hAnsi="Times New Roman" w:cs="Times New Roman"/>
          <w:sz w:val="28"/>
          <w:szCs w:val="28"/>
        </w:rPr>
      </w:pPr>
      <w:r>
        <w:rPr>
          <w:rFonts w:ascii="Times New Roman" w:hAnsi="Times New Roman" w:cs="Times New Roman"/>
          <w:sz w:val="28"/>
          <w:szCs w:val="28"/>
        </w:rPr>
        <w:t>П</w:t>
      </w:r>
      <w:r w:rsidRPr="000569B4">
        <w:rPr>
          <w:rFonts w:ascii="Times New Roman" w:hAnsi="Times New Roman" w:cs="Times New Roman"/>
          <w:sz w:val="28"/>
          <w:szCs w:val="28"/>
        </w:rPr>
        <w:t xml:space="preserve">овне найменування: комунальна організація виконавчого органу Київської міської ради (Київської міської державної адміністрації) «Київський міський центр підготовки громадян до національного спротиву».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Скорочене найменування: КО «Київський міський центр підготовки громадян до національного спротиву», КО «Київський міський ЦПГ НС».</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1.6. Центр має відокремлене майно, самостійний баланс, рахунки в органах Казначейства, рахунки в банках, печатку, штампи, бланки з власним реквізитами.</w:t>
      </w:r>
    </w:p>
    <w:p w:rsidR="000569B4" w:rsidRPr="000569B4" w:rsidRDefault="000569B4" w:rsidP="000569B4">
      <w:pPr>
        <w:spacing w:after="0"/>
        <w:ind w:firstLine="567"/>
        <w:jc w:val="both"/>
        <w:rPr>
          <w:rFonts w:ascii="Times New Roman" w:hAnsi="Times New Roman" w:cs="Times New Roman"/>
          <w:sz w:val="28"/>
          <w:szCs w:val="28"/>
        </w:rPr>
      </w:pPr>
      <w:r w:rsidRPr="000569B4">
        <w:rPr>
          <w:rFonts w:ascii="Times New Roman" w:hAnsi="Times New Roman" w:cs="Times New Roman"/>
          <w:sz w:val="28"/>
          <w:szCs w:val="28"/>
        </w:rPr>
        <w:t>1.7. Центр не може бути засновником іншої юридичної особи.</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1.8. Центр самостійно несе відповідальність за своїми зобов'язаннями в межах належного їй майна згідно із </w:t>
      </w:r>
      <w:bookmarkStart w:id="2" w:name="_GoBack"/>
      <w:bookmarkEnd w:id="2"/>
      <w:r w:rsidRPr="000569B4">
        <w:rPr>
          <w:rFonts w:ascii="Times New Roman" w:hAnsi="Times New Roman" w:cs="Times New Roman"/>
          <w:sz w:val="28"/>
          <w:szCs w:val="28"/>
        </w:rPr>
        <w:t xml:space="preserve">законодавством України та не несе відповідальності за зобов’язаннями Власника та Київської міської державної адміністрації (військової адміністрації).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Власник та Київська міська державна адміністрація (військова адміністрація) не несуть відповідальності за зобов’язаннями Центру, крім випадків, передбачених законами України.</w:t>
      </w:r>
    </w:p>
    <w:p w:rsidR="000569B4" w:rsidRPr="000569B4" w:rsidRDefault="000569B4" w:rsidP="000569B4">
      <w:pPr>
        <w:spacing w:after="0" w:line="228" w:lineRule="auto"/>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1.9. Місцезнаходження Центру: вулиця Ревуцького, будинок 5-А, </w:t>
      </w:r>
      <w:r>
        <w:rPr>
          <w:rFonts w:ascii="Times New Roman" w:hAnsi="Times New Roman" w:cs="Times New Roman"/>
          <w:sz w:val="28"/>
          <w:szCs w:val="28"/>
        </w:rPr>
        <w:br/>
      </w:r>
      <w:r w:rsidRPr="000569B4">
        <w:rPr>
          <w:rFonts w:ascii="Times New Roman" w:hAnsi="Times New Roman" w:cs="Times New Roman"/>
          <w:sz w:val="28"/>
          <w:szCs w:val="28"/>
        </w:rPr>
        <w:t>вулиця Героїв Дніпра, будинок 22-Б, проспект Георгія Гонгадзе, будинок 20-В, місто Київ.</w:t>
      </w:r>
    </w:p>
    <w:p w:rsidR="000569B4" w:rsidRDefault="000569B4" w:rsidP="000569B4">
      <w:pPr>
        <w:spacing w:after="0" w:line="228" w:lineRule="auto"/>
        <w:ind w:left="-15" w:firstLine="582"/>
        <w:jc w:val="both"/>
        <w:rPr>
          <w:rFonts w:ascii="Times New Roman" w:hAnsi="Times New Roman" w:cs="Times New Roman"/>
          <w:sz w:val="28"/>
          <w:szCs w:val="28"/>
        </w:rPr>
      </w:pPr>
      <w:r w:rsidRPr="000569B4">
        <w:rPr>
          <w:rFonts w:ascii="Times New Roman" w:hAnsi="Times New Roman" w:cs="Times New Roman"/>
          <w:sz w:val="28"/>
          <w:szCs w:val="28"/>
        </w:rPr>
        <w:t>Поштова адреса: вулиця Ревуцького, будинок 5-А, місто Київ, поштовий індекс 02175.</w:t>
      </w:r>
    </w:p>
    <w:p w:rsidR="000569B4" w:rsidRPr="000569B4" w:rsidRDefault="000569B4" w:rsidP="000569B4">
      <w:pPr>
        <w:spacing w:after="0" w:line="228" w:lineRule="auto"/>
        <w:ind w:left="-15" w:firstLine="582"/>
        <w:jc w:val="both"/>
        <w:rPr>
          <w:rFonts w:ascii="Times New Roman" w:hAnsi="Times New Roman" w:cs="Times New Roman"/>
          <w:sz w:val="28"/>
          <w:szCs w:val="28"/>
        </w:rPr>
      </w:pPr>
    </w:p>
    <w:p w:rsidR="000569B4" w:rsidRPr="000569B4" w:rsidRDefault="000569B4" w:rsidP="000569B4">
      <w:pPr>
        <w:pStyle w:val="1"/>
        <w:spacing w:before="0" w:line="228" w:lineRule="auto"/>
        <w:jc w:val="center"/>
        <w:rPr>
          <w:rFonts w:ascii="Times New Roman" w:hAnsi="Times New Roman" w:cs="Times New Roman"/>
          <w:b/>
          <w:color w:val="auto"/>
          <w:sz w:val="28"/>
          <w:szCs w:val="28"/>
        </w:rPr>
      </w:pPr>
      <w:r w:rsidRPr="000569B4">
        <w:rPr>
          <w:rFonts w:ascii="Times New Roman" w:hAnsi="Times New Roman" w:cs="Times New Roman"/>
          <w:b/>
          <w:color w:val="auto"/>
          <w:sz w:val="28"/>
          <w:szCs w:val="28"/>
        </w:rPr>
        <w:lastRenderedPageBreak/>
        <w:t>2. Мета та основні завдання діяльності Центру</w:t>
      </w:r>
    </w:p>
    <w:p w:rsidR="000569B4" w:rsidRPr="000569B4" w:rsidRDefault="000569B4" w:rsidP="000569B4">
      <w:pPr>
        <w:spacing w:after="0" w:line="228" w:lineRule="auto"/>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2.1. Метою діяльності Центру є виконання комплексу заходів, спрямованих на забезпечення готовності громадян України до національного спротиву, сприяння обороноздатності держави та надання обороні України всеохоплюючого характеру. </w:t>
      </w:r>
    </w:p>
    <w:p w:rsidR="000569B4" w:rsidRPr="000569B4" w:rsidRDefault="000569B4" w:rsidP="000569B4">
      <w:pPr>
        <w:spacing w:after="0" w:line="228" w:lineRule="auto"/>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2.2. Основними завданнями діяльності Центру в мирний час є: </w:t>
      </w:r>
    </w:p>
    <w:p w:rsidR="000569B4" w:rsidRPr="000569B4" w:rsidRDefault="000569B4" w:rsidP="000569B4">
      <w:pPr>
        <w:spacing w:after="0" w:line="228" w:lineRule="auto"/>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проведення базової підготовки громадян до національного спротиву, включаючи опанування загальновійськовими знаннями, практичними вміннями, правилами поводження зі зброєю, індивідуальними засобами захисту та засвоєння основ з тактичної медицини тощо; </w:t>
      </w:r>
    </w:p>
    <w:p w:rsidR="000569B4" w:rsidRPr="000569B4" w:rsidRDefault="000569B4" w:rsidP="000569B4">
      <w:pPr>
        <w:spacing w:after="0" w:line="228" w:lineRule="auto"/>
        <w:ind w:left="-15" w:firstLine="582"/>
        <w:jc w:val="both"/>
        <w:rPr>
          <w:rFonts w:ascii="Times New Roman" w:hAnsi="Times New Roman" w:cs="Times New Roman"/>
          <w:sz w:val="28"/>
          <w:szCs w:val="28"/>
        </w:rPr>
      </w:pPr>
      <w:r w:rsidRPr="000569B4">
        <w:rPr>
          <w:rFonts w:ascii="Times New Roman" w:hAnsi="Times New Roman" w:cs="Times New Roman"/>
          <w:sz w:val="28"/>
          <w:szCs w:val="28"/>
        </w:rPr>
        <w:t>зміцнення у громадян української національної та громадської ідентичності на основі суспільно-державних (національних) цінностей України, стійкої мотивації та психологічної готовності до виконання конституційного обов’язку щодо захисту України, її незалежності територіальної цілісності;</w:t>
      </w:r>
    </w:p>
    <w:p w:rsidR="000569B4" w:rsidRPr="000569B4" w:rsidRDefault="000569B4" w:rsidP="000569B4">
      <w:pPr>
        <w:spacing w:after="0" w:line="228" w:lineRule="auto"/>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організація військово-патріотичного виховання, спрямованого на формування оборонної свідомості, готовності стати до лав Збройних Сил та інших формувань сектору безпеки та оборони України, готовності до національного спротиву, героїзація та вшанування подвигів Захисників та Захисниць України; </w:t>
      </w:r>
    </w:p>
    <w:p w:rsidR="000569B4" w:rsidRPr="000569B4" w:rsidRDefault="000569B4" w:rsidP="000569B4">
      <w:pPr>
        <w:spacing w:after="0" w:line="228" w:lineRule="auto"/>
        <w:ind w:left="-15" w:firstLine="582"/>
        <w:jc w:val="both"/>
        <w:rPr>
          <w:rFonts w:ascii="Times New Roman" w:hAnsi="Times New Roman" w:cs="Times New Roman"/>
          <w:sz w:val="28"/>
          <w:szCs w:val="28"/>
        </w:rPr>
      </w:pPr>
      <w:r w:rsidRPr="000569B4">
        <w:rPr>
          <w:rFonts w:ascii="Times New Roman" w:hAnsi="Times New Roman" w:cs="Times New Roman"/>
          <w:sz w:val="28"/>
          <w:szCs w:val="28"/>
        </w:rPr>
        <w:t>навчання громадян основам поведінки в умовах бойових дій, захисту населення, територій і навколишнього природного середовища, а також реагування на надзвичайні ситуації, пов’язані з наслідками воєнних дій</w:t>
      </w:r>
      <w:r w:rsidR="00C41BE0">
        <w:rPr>
          <w:rFonts w:ascii="Times New Roman" w:hAnsi="Times New Roman" w:cs="Times New Roman"/>
          <w:sz w:val="28"/>
          <w:szCs w:val="28"/>
        </w:rPr>
        <w:t>;</w:t>
      </w:r>
    </w:p>
    <w:p w:rsidR="000569B4" w:rsidRPr="000569B4" w:rsidRDefault="000569B4" w:rsidP="000569B4">
      <w:pPr>
        <w:spacing w:after="0" w:line="228" w:lineRule="auto"/>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сприяння культурному, духовному та фізичному розвитку громадян, зокрема шляхом проведення заходів, що сприяють їх фізичній загартованості та громадянській стійкості; </w:t>
      </w:r>
    </w:p>
    <w:p w:rsidR="000569B4" w:rsidRPr="000569B4" w:rsidRDefault="000569B4" w:rsidP="000569B4">
      <w:pPr>
        <w:spacing w:after="0" w:line="228" w:lineRule="auto"/>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взаємодія з ветеранами війни та волонтерськими організаціями, іншими інститутами громадянського суспільства для забезпечення навчального процесу та підвищення ефективності підготовки громадян; </w:t>
      </w:r>
    </w:p>
    <w:p w:rsidR="000569B4" w:rsidRPr="000569B4" w:rsidRDefault="000569B4" w:rsidP="000569B4">
      <w:pPr>
        <w:spacing w:after="0" w:line="228" w:lineRule="auto"/>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розроблення та впровадження освітніх програм, тренінгів, семінарів для підвищення професійного рівня інструкторів, викладачів та керівників навчальних груп, а також використання новітніх технологій для вдосконалення навчального процесу; </w:t>
      </w:r>
    </w:p>
    <w:p w:rsidR="000569B4" w:rsidRPr="000569B4" w:rsidRDefault="000569B4" w:rsidP="000569B4">
      <w:pPr>
        <w:spacing w:after="0" w:line="228" w:lineRule="auto"/>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раціональне використання матеріально-технічної бази Центру, забезпечення її розвитку, включаючи модернізацію обладнання та впровадження сучасних технологій; </w:t>
      </w:r>
    </w:p>
    <w:p w:rsidR="000569B4" w:rsidRPr="000569B4" w:rsidRDefault="000569B4" w:rsidP="000569B4">
      <w:pPr>
        <w:spacing w:after="0" w:line="228" w:lineRule="auto"/>
        <w:ind w:left="-15" w:firstLine="582"/>
        <w:jc w:val="both"/>
        <w:rPr>
          <w:rFonts w:ascii="Times New Roman" w:hAnsi="Times New Roman" w:cs="Times New Roman"/>
          <w:sz w:val="28"/>
          <w:szCs w:val="28"/>
        </w:rPr>
      </w:pPr>
      <w:r w:rsidRPr="000569B4">
        <w:rPr>
          <w:rFonts w:ascii="Times New Roman" w:hAnsi="Times New Roman" w:cs="Times New Roman"/>
          <w:sz w:val="28"/>
          <w:szCs w:val="28"/>
        </w:rPr>
        <w:t>участь у виконанні державних, регіональних та місцевих програм у сферах оборони, національного спротиву та утвердження української національної та громадянської ідентичності, зокрема за напрямом військово-патріотичного виховання;</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забезпечення дотримання вимог законодавства з охорони праці, пожежної безпеки та збереження матеріальних цінностей;</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провадження іншої діяльності, дозволеної законом, що відповідає меті функціонування Центру.</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2.3. В умовах особливого періоду основним завданням Центру додатково є перехід на прискорені плани підготовки громадян України (у прифронтових областях);</w:t>
      </w:r>
    </w:p>
    <w:p w:rsidR="000569B4" w:rsidRPr="000569B4" w:rsidRDefault="000569B4" w:rsidP="000569B4">
      <w:pPr>
        <w:spacing w:after="0" w:line="250" w:lineRule="auto"/>
        <w:ind w:left="-15" w:firstLine="582"/>
        <w:jc w:val="both"/>
        <w:rPr>
          <w:rFonts w:ascii="Times New Roman" w:hAnsi="Times New Roman" w:cs="Times New Roman"/>
          <w:sz w:val="28"/>
          <w:szCs w:val="28"/>
        </w:rPr>
      </w:pPr>
      <w:r w:rsidRPr="000569B4">
        <w:rPr>
          <w:rFonts w:ascii="Times New Roman" w:hAnsi="Times New Roman" w:cs="Times New Roman"/>
          <w:sz w:val="28"/>
          <w:szCs w:val="28"/>
        </w:rPr>
        <w:lastRenderedPageBreak/>
        <w:t>2.4. Види діяльності, для провадження яких необхідно отримати ліцензію тощо, провадяться Центром за їх наявності.</w:t>
      </w:r>
    </w:p>
    <w:p w:rsidR="000569B4" w:rsidRPr="000569B4" w:rsidRDefault="000569B4" w:rsidP="000569B4">
      <w:pPr>
        <w:spacing w:after="0" w:line="250" w:lineRule="auto"/>
        <w:ind w:left="-17" w:firstLine="582"/>
        <w:jc w:val="both"/>
        <w:rPr>
          <w:rFonts w:ascii="Times New Roman" w:hAnsi="Times New Roman" w:cs="Times New Roman"/>
          <w:sz w:val="28"/>
          <w:szCs w:val="28"/>
        </w:rPr>
      </w:pPr>
    </w:p>
    <w:p w:rsidR="000569B4" w:rsidRPr="00C41BE0" w:rsidRDefault="000569B4" w:rsidP="00C41BE0">
      <w:pPr>
        <w:pStyle w:val="1"/>
        <w:spacing w:before="0"/>
        <w:jc w:val="center"/>
        <w:rPr>
          <w:rFonts w:ascii="Times New Roman" w:hAnsi="Times New Roman" w:cs="Times New Roman"/>
          <w:b/>
          <w:color w:val="auto"/>
          <w:sz w:val="28"/>
          <w:szCs w:val="28"/>
        </w:rPr>
      </w:pPr>
      <w:r w:rsidRPr="00C41BE0">
        <w:rPr>
          <w:rFonts w:ascii="Times New Roman" w:hAnsi="Times New Roman" w:cs="Times New Roman"/>
          <w:b/>
          <w:color w:val="auto"/>
          <w:sz w:val="28"/>
          <w:szCs w:val="28"/>
        </w:rPr>
        <w:t>3. Правовий статус Центру, його права та обов'язки</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3.1. Центр набуває права та обов’язки юридичної особи з моменту його державної реєстрації.</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3.2. Відносини Центру з юридичними особами та громадянами в усіх сферах господарської діяльності будуються на договірних засадах згідно із законодавством.</w:t>
      </w:r>
    </w:p>
    <w:p w:rsidR="000569B4" w:rsidRPr="000569B4" w:rsidRDefault="000569B4" w:rsidP="000569B4">
      <w:pPr>
        <w:tabs>
          <w:tab w:val="center" w:pos="919"/>
          <w:tab w:val="center" w:pos="2448"/>
        </w:tabs>
        <w:spacing w:after="0"/>
        <w:ind w:firstLine="582"/>
        <w:jc w:val="both"/>
        <w:rPr>
          <w:rFonts w:ascii="Times New Roman" w:hAnsi="Times New Roman" w:cs="Times New Roman"/>
          <w:sz w:val="28"/>
          <w:szCs w:val="28"/>
        </w:rPr>
      </w:pPr>
      <w:r w:rsidRPr="000569B4">
        <w:rPr>
          <w:rFonts w:ascii="Times New Roman" w:hAnsi="Times New Roman" w:cs="Times New Roman"/>
          <w:sz w:val="28"/>
          <w:szCs w:val="28"/>
        </w:rPr>
        <w:t>3.3.</w:t>
      </w:r>
      <w:r w:rsidRPr="000569B4">
        <w:rPr>
          <w:rFonts w:ascii="Times New Roman" w:hAnsi="Times New Roman" w:cs="Times New Roman"/>
          <w:sz w:val="28"/>
          <w:szCs w:val="28"/>
        </w:rPr>
        <w:tab/>
        <w:t>Центр має право:</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від свого імені вчиняти правочини, укладати угоди (договори), набувати майнові та особисті немайнові права, нести обов’язки, бути позивачем та відповідачем у визначених законом випадках;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страхувати майно Центру та його працівників шляхом укладення відповідних договорів;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планувати та провадити діяльність відповідно до програм, рішень Київської міської ради, </w:t>
      </w:r>
      <w:r w:rsidR="00C41BE0">
        <w:rPr>
          <w:rFonts w:ascii="Times New Roman" w:hAnsi="Times New Roman" w:cs="Times New Roman"/>
          <w:sz w:val="28"/>
          <w:szCs w:val="28"/>
        </w:rPr>
        <w:t>виконавчого органу Київської міської ради (</w:t>
      </w:r>
      <w:r w:rsidRPr="000569B4">
        <w:rPr>
          <w:rFonts w:ascii="Times New Roman" w:hAnsi="Times New Roman" w:cs="Times New Roman"/>
          <w:sz w:val="28"/>
          <w:szCs w:val="28"/>
        </w:rPr>
        <w:t>Київської міської державної адміністрації</w:t>
      </w:r>
      <w:r w:rsidR="00C41BE0">
        <w:rPr>
          <w:rFonts w:ascii="Times New Roman" w:hAnsi="Times New Roman" w:cs="Times New Roman"/>
          <w:sz w:val="28"/>
          <w:szCs w:val="28"/>
        </w:rPr>
        <w:t>),</w:t>
      </w:r>
      <w:r w:rsidRPr="000569B4">
        <w:rPr>
          <w:rFonts w:ascii="Times New Roman" w:hAnsi="Times New Roman" w:cs="Times New Roman"/>
          <w:sz w:val="28"/>
          <w:szCs w:val="28"/>
        </w:rPr>
        <w:t xml:space="preserve"> наказів та розпоряджень начальника Київської міської військової адміністрації (у разі її створення), наказів та доручень підрозділу з національного спротиву, укладених договорів;</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набувати у власність, брати в оренду відповідно до законодавства будівлі, споруди, обладнання та матеріали, транспортні засоби, обчислювальну техніку тощо для потреб Центру;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виключно за згодою власника або уповноваженого ним органу в установленому законодавством порядку відчужувати закріплене за Центром майно та інші цінності;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планувати свою діяльність, визначати стратегію розвитку Центру на середньострокову та довгострокову перспективу, визначати пріоритетні завдання та порядок їх виконання;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надавати консультативні послуги з питань, що належать до компетенції Центру, спеціалістам інших закладів, установ, організацій за їх зверненням;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для реалізації мети своєї діяльності, визначеної цим Положенням, залучати спеціалістів (у тому числі іноземних) на договірних засадах;</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створювати у складі організаційної структури Центру відокремлені підрозділи (філії) в установленому законодавством порядку, погоджуючи питання про розміщення таких підрозділів із відповідними районними у місті Києві державними адміністраціями підрозділами сільськими, селищними, міськими, районними у містах (у разі їх утворення) радами, військовими адміністраціями населених пунктів (у разі їх утворення);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отримувати від місцевих держадміністрацій, органів місцевого самоврядування, військових адміністрацій населених пунктів (у разі їх утворення) інформацію, необхідну для виконання покладених на Центр завдань;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lastRenderedPageBreak/>
        <w:t xml:space="preserve">розробляти та затверджувати навчальні, тренінгові програми, провадити в установленому порядку просвітницьку, краєзнавчу, інформаційну діяльність;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подавати керівникам юридичних осіб, органам виконавчої влади та органам місцевого самоврядування та військовим адміністраціям населених пунктів (у разі їх утворення) пропозиції щодо підготовки працівників і населення з питань національного спротиву, цивільного захисту та військово-патріотичного виховання в умовах ведення війни або виникнення надзвичайних ситуацій, пов’язаних з наслідками стихійних лих або терористичних актів;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залучати в установленому порядку необхідних спеціалістів, зокрема з науково-дослідних установ та закладів освіти, для надання консультацій та проведення занять відповідно до навчальних планів та типових програм підготовки громадян України до національного спротиву, затверджених Командувачем Сил територіальної оборони Збройних Сил;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брати участь у реалізації міжнародних проектів, грантів в установленому законодавством порядку;</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провадити іншу діяльність, дозволену законодавством, що відповідає меті та завданням Центру</w:t>
      </w:r>
      <w:r w:rsidR="00C41BE0">
        <w:rPr>
          <w:rFonts w:ascii="Times New Roman" w:hAnsi="Times New Roman" w:cs="Times New Roman"/>
          <w:sz w:val="28"/>
          <w:szCs w:val="28"/>
        </w:rPr>
        <w:t>.</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Центр має інші права відповідно до законодавства та цього Положення.</w:t>
      </w:r>
    </w:p>
    <w:p w:rsidR="000569B4" w:rsidRPr="000569B4" w:rsidRDefault="000569B4" w:rsidP="000569B4">
      <w:pPr>
        <w:tabs>
          <w:tab w:val="center" w:pos="919"/>
          <w:tab w:val="center" w:pos="2645"/>
        </w:tabs>
        <w:spacing w:after="0"/>
        <w:ind w:firstLine="582"/>
        <w:jc w:val="both"/>
        <w:rPr>
          <w:rFonts w:ascii="Times New Roman" w:hAnsi="Times New Roman" w:cs="Times New Roman"/>
          <w:sz w:val="28"/>
          <w:szCs w:val="28"/>
        </w:rPr>
      </w:pPr>
      <w:r w:rsidRPr="000569B4">
        <w:rPr>
          <w:rFonts w:ascii="Times New Roman" w:hAnsi="Times New Roman" w:cs="Times New Roman"/>
          <w:sz w:val="28"/>
          <w:szCs w:val="28"/>
        </w:rPr>
        <w:t>3.4.</w:t>
      </w:r>
      <w:r w:rsidRPr="000569B4">
        <w:rPr>
          <w:rFonts w:ascii="Times New Roman" w:hAnsi="Times New Roman" w:cs="Times New Roman"/>
          <w:sz w:val="28"/>
          <w:szCs w:val="28"/>
        </w:rPr>
        <w:tab/>
        <w:t>Центр зобов’язаний:</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дотримуватися положень Конституції та законів України, актів Президента України, Кабінету Міністрів України, інших нормативно-правових актів та міжнародних договорів України, укладених в установленому законом порядку, та цим Положенням;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забезпечувати д</w:t>
      </w:r>
      <w:r w:rsidR="00C41BE0">
        <w:rPr>
          <w:rFonts w:ascii="Times New Roman" w:hAnsi="Times New Roman" w:cs="Times New Roman"/>
          <w:sz w:val="28"/>
          <w:szCs w:val="28"/>
        </w:rPr>
        <w:t>отримання вимог Закону України «</w:t>
      </w:r>
      <w:r w:rsidRPr="000569B4">
        <w:rPr>
          <w:rFonts w:ascii="Times New Roman" w:hAnsi="Times New Roman" w:cs="Times New Roman"/>
          <w:sz w:val="28"/>
          <w:szCs w:val="28"/>
        </w:rPr>
        <w:t>Про захист персональних даних</w:t>
      </w:r>
      <w:r w:rsidR="00C41BE0">
        <w:rPr>
          <w:rFonts w:ascii="Times New Roman" w:hAnsi="Times New Roman" w:cs="Times New Roman"/>
          <w:sz w:val="28"/>
          <w:szCs w:val="28"/>
        </w:rPr>
        <w:t>»</w:t>
      </w:r>
      <w:r w:rsidRPr="000569B4">
        <w:rPr>
          <w:rFonts w:ascii="Times New Roman" w:hAnsi="Times New Roman" w:cs="Times New Roman"/>
          <w:sz w:val="28"/>
          <w:szCs w:val="28"/>
        </w:rPr>
        <w:t xml:space="preserve"> щодо осіб, які пройшли чи проходять відповідну підготовку в Центрі;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забезпечувати суворе дотримання та виконання заходів безпеки працівниками та особами, які проходять підготовку в Центрі;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своєчасно сплачувати податки, збори та платежі до бюджетів та державних цільових фондів згідно із законодавством;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здійснювати цільове та ефективне використання і збереження об’єктів </w:t>
      </w:r>
      <w:r w:rsidR="00C41BE0">
        <w:rPr>
          <w:rFonts w:ascii="Times New Roman" w:hAnsi="Times New Roman" w:cs="Times New Roman"/>
          <w:sz w:val="28"/>
          <w:szCs w:val="28"/>
        </w:rPr>
        <w:t>комунальної</w:t>
      </w:r>
      <w:r w:rsidRPr="000569B4">
        <w:rPr>
          <w:rFonts w:ascii="Times New Roman" w:hAnsi="Times New Roman" w:cs="Times New Roman"/>
          <w:sz w:val="28"/>
          <w:szCs w:val="28"/>
        </w:rPr>
        <w:t xml:space="preserve"> власності територіальної громади м</w:t>
      </w:r>
      <w:r w:rsidR="00C41BE0">
        <w:rPr>
          <w:rFonts w:ascii="Times New Roman" w:hAnsi="Times New Roman" w:cs="Times New Roman"/>
          <w:sz w:val="28"/>
          <w:szCs w:val="28"/>
        </w:rPr>
        <w:t>іста</w:t>
      </w:r>
      <w:r w:rsidRPr="000569B4">
        <w:rPr>
          <w:rFonts w:ascii="Times New Roman" w:hAnsi="Times New Roman" w:cs="Times New Roman"/>
          <w:sz w:val="28"/>
          <w:szCs w:val="28"/>
        </w:rPr>
        <w:t xml:space="preserve"> Києва, що передане на праві оперативного управління Центру;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створювати належні умови для високопродуктивної праці, забезпечення додержання вимог законодавства про працю, правил та норм охорони праці, техніки безпеки, соціального страхування;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вживати заходів з метою підвищення матеріального заохочення працівників, забезпечення економного і раціонального використання коштів, своєчасних розрахунків з працівниками Центру;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організовувати та забезпечувати підвищення кваліфікації працівників Центру;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здійснювати заходи з підвищення ефективності діяльності Центру;</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lastRenderedPageBreak/>
        <w:t xml:space="preserve">у межах своїх повноважень здійснювати заходи щодо своєчасного відтворення і запобігання псуванню, забрудненню, засміченню та виснаженню природних ресурсів, не допускати зниження їх якості у процесі господарювання;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запровадити антикорупційну програму в установленому законодавством порядку;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вести бухгалтерський облік та подавати фінансову звітність у порядку, встановленому законодавством;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організовувати функціонування структурних підрозділів до виконання необхідного комплексу завдань, покладених на Центр в умовах мирного часу та в умовах дії правового режиму воєнного стану;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постійно підтримувати високий рівень професіоналізму інструкторів для забезпечення освітньої діяльності та безперебійного проведення навчального процесу відповідно до планів підготовки;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своєчасно та якісно надавати послуги з підготовки громадян України з питань національного спротиву, цивільного захисту та військово-патріотичного виховання, а також надавати послуги (виконувати роботи) на договірних засадах відповідно до законодавства та цього Положення.</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3.5. Центр співпрацює з громадськими об’єднаннями, юридичними особами, військовими частинами Сил територіальної оборони Збройних Сил, вищими військовими навчальними закладами, навчальними центрами, іншими військовими частинами (установами) Збройних Сил та іншими суб’єктами національного спротиву, що провадять діяльність у сферах оборони, безпеки, освіти, цивільного захисту, з метою залучення кваліфікованих інструкторів до проведення навчальних занять, обміну досвідом та розроблення нових методичних матеріалів, організації спільних заходів, тренувань та інформаційних кампаній.</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3.6. Центр може укладати меморандуми про співпрацю з громадськими об’єднаннями, волонтерськими асоціаціями та іншими інститутами громадянського суспільства, юридичними особами для виконання спільних заходів та забезпечення більш широкого залучення громадян до підготовки до національного спротиву, зокрема військово-патріотичного виховання.</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3.7. Результати взаємодії з партнерами висвітлюються у звітах Центру, які подаються щокварталу до Київської міської державної адміністрації (військової адміністрації), Київської міської ради за територіальним принципом</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3.8. Військовослужбовці та посадові особи Збройних Сил та інших складових сектору безпеки та оборони можуть залучатися до заходів, що здійснюються Центром, за рішенням їх командирів (керівників) на підставі навчальних планів відповідно до типових програм підготовки громадян України до національного спротиву, які затверджуються Командувачем Сил територіальної оборони Збройних Сил.</w:t>
      </w:r>
    </w:p>
    <w:p w:rsid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3.9. Центр готує та подає щокварталу до Київської міської ради, </w:t>
      </w:r>
      <w:r w:rsidR="00031814" w:rsidRPr="00031814">
        <w:rPr>
          <w:rFonts w:ascii="Times New Roman" w:hAnsi="Times New Roman" w:cs="Times New Roman"/>
          <w:sz w:val="28"/>
          <w:szCs w:val="28"/>
        </w:rPr>
        <w:t xml:space="preserve">виконавчого органу Київської міської ради (Київської міської державної </w:t>
      </w:r>
      <w:r w:rsidR="00031814" w:rsidRPr="00031814">
        <w:rPr>
          <w:rFonts w:ascii="Times New Roman" w:hAnsi="Times New Roman" w:cs="Times New Roman"/>
          <w:sz w:val="28"/>
          <w:szCs w:val="28"/>
        </w:rPr>
        <w:lastRenderedPageBreak/>
        <w:t>адміністрації), Київської міської військової адміністрації (у разі її створення)</w:t>
      </w:r>
      <w:r w:rsidRPr="000569B4">
        <w:rPr>
          <w:rFonts w:ascii="Times New Roman" w:hAnsi="Times New Roman" w:cs="Times New Roman"/>
          <w:sz w:val="28"/>
          <w:szCs w:val="28"/>
        </w:rPr>
        <w:t xml:space="preserve"> звіт про використання коштів, досягнуті результати та актуальні потреби.</w:t>
      </w:r>
    </w:p>
    <w:p w:rsidR="00031814" w:rsidRPr="000569B4" w:rsidRDefault="00031814" w:rsidP="000569B4">
      <w:pPr>
        <w:spacing w:after="0"/>
        <w:ind w:left="-15" w:firstLine="582"/>
        <w:jc w:val="both"/>
        <w:rPr>
          <w:rFonts w:ascii="Times New Roman" w:hAnsi="Times New Roman" w:cs="Times New Roman"/>
          <w:sz w:val="28"/>
          <w:szCs w:val="28"/>
        </w:rPr>
      </w:pPr>
    </w:p>
    <w:p w:rsidR="000569B4" w:rsidRPr="00031814" w:rsidRDefault="000569B4" w:rsidP="00031814">
      <w:pPr>
        <w:pStyle w:val="1"/>
        <w:spacing w:before="0"/>
        <w:jc w:val="center"/>
        <w:rPr>
          <w:rFonts w:ascii="Times New Roman" w:hAnsi="Times New Roman" w:cs="Times New Roman"/>
          <w:b/>
          <w:color w:val="auto"/>
          <w:sz w:val="28"/>
          <w:szCs w:val="28"/>
        </w:rPr>
      </w:pPr>
      <w:r w:rsidRPr="00031814">
        <w:rPr>
          <w:rFonts w:ascii="Times New Roman" w:hAnsi="Times New Roman" w:cs="Times New Roman"/>
          <w:b/>
          <w:color w:val="auto"/>
          <w:sz w:val="28"/>
          <w:szCs w:val="28"/>
        </w:rPr>
        <w:t>4. Майно та фінансування Центру</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4.1. Майно Центру становлять основні фонди та оборотні кошти, а також інші матеріальні цінності та фінансові ресурси, вартість яких відображено у самостійному балансі.</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4.2. Майно Центру належить до </w:t>
      </w:r>
      <w:r w:rsidR="00031814">
        <w:rPr>
          <w:rFonts w:ascii="Times New Roman" w:hAnsi="Times New Roman" w:cs="Times New Roman"/>
          <w:sz w:val="28"/>
          <w:szCs w:val="28"/>
        </w:rPr>
        <w:t>комунальної</w:t>
      </w:r>
      <w:r w:rsidRPr="000569B4">
        <w:rPr>
          <w:rFonts w:ascii="Times New Roman" w:hAnsi="Times New Roman" w:cs="Times New Roman"/>
          <w:sz w:val="28"/>
          <w:szCs w:val="28"/>
        </w:rPr>
        <w:t xml:space="preserve"> власності територіальної громади міста Києва і закріплюється за Центром на праві оперативного управління або іншому речовому праві (господарського відання, оренди, користування тощо).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4.3. Центр на праві оперативного управління користується зазначеним майном відповідно до законодавства.</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4.4. Майно Центру не може бути предметом застави, не підлягає вилученню або передачі будь-яким юридичним особам, крім випадків, передбачених законодавством.</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4.5. Фінансування планової діяльності Центру здійснюється у порядку, визначеному законодавством. Джерелами фінансування Центру є кошти відповідних місцевих бюджетів, інші джерела, не заборонені законодавством.</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4.6. Основним плановим документом, який надає повноваження Центру щодо отримання доходів і здійснення видатків, визначає обсяг і спрямування коштів для виконання Центром своїх функцій та досягнення цілей, визначених на рік відповідно до бюджетних призначень, є кошторис Центру.</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4.7. Доходи Центру використовуються виключно для фінансування видатків на утримання Центру, реалізації мети (завдань) та напрямів діяльності, визначених цим Положенням.</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4.8. Центр має право отримувати плату за надання послуг, виконання робіт відповідно до законодавства, залучати матеріальні та фінансові ресурси в установленому порядку, отримувати гранти, дарунки та благодійні внески в порядку, визначеному законодавством для бюджетних установ.</w:t>
      </w:r>
    </w:p>
    <w:p w:rsidR="000569B4" w:rsidRPr="000569B4" w:rsidRDefault="000569B4" w:rsidP="000569B4">
      <w:pPr>
        <w:spacing w:after="0"/>
        <w:ind w:left="-15" w:firstLine="582"/>
        <w:jc w:val="both"/>
        <w:rPr>
          <w:rFonts w:ascii="Times New Roman" w:hAnsi="Times New Roman" w:cs="Times New Roman"/>
          <w:sz w:val="28"/>
          <w:szCs w:val="28"/>
        </w:rPr>
      </w:pPr>
    </w:p>
    <w:p w:rsidR="000569B4" w:rsidRPr="00031814" w:rsidRDefault="000569B4" w:rsidP="00031814">
      <w:pPr>
        <w:pStyle w:val="1"/>
        <w:spacing w:before="0"/>
        <w:jc w:val="center"/>
        <w:rPr>
          <w:rFonts w:ascii="Times New Roman" w:hAnsi="Times New Roman" w:cs="Times New Roman"/>
          <w:b/>
          <w:color w:val="auto"/>
          <w:sz w:val="28"/>
          <w:szCs w:val="28"/>
        </w:rPr>
      </w:pPr>
      <w:r w:rsidRPr="00031814">
        <w:rPr>
          <w:rFonts w:ascii="Times New Roman" w:hAnsi="Times New Roman" w:cs="Times New Roman"/>
          <w:b/>
          <w:color w:val="auto"/>
          <w:sz w:val="28"/>
          <w:szCs w:val="28"/>
        </w:rPr>
        <w:t>5. Керівництво Центром</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5.1. Керівництво діяльністю Центру здійснює його керівник.</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5.2. Керівник Центру призначається на посаду на умовах контракту та звільняється з посади розпорядженням Київського міського голови.</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Керівником Центру може бути особа, яка є громадянином України, має вищу освіту, стаж служби на керівних посадах у військових формуваннях, правоохоронних органах, сфері цивільного захисту або досвід роботи на посадах науково-педагогічних або педагогічних працівників в закладах освіти не менше трьох років, знання основ законодавства у сферах національного спротиву, утвердження української національної та громадянської ідентичності та вільно володіє українською мовою. Насамперед перевага надається особам, які </w:t>
      </w:r>
      <w:r w:rsidRPr="000569B4">
        <w:rPr>
          <w:rFonts w:ascii="Times New Roman" w:hAnsi="Times New Roman" w:cs="Times New Roman"/>
          <w:sz w:val="28"/>
          <w:szCs w:val="28"/>
        </w:rPr>
        <w:lastRenderedPageBreak/>
        <w:t>звільнені з військової служби, є ветеранами війни або ветеранами військової служби.</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5.3. Строк трудових відносин, права, обов'язки і відповідальність керівника, інші умови трудових відносин визначаються контрактом, укладеним із Київською міською радою.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5.4. Працівники Центру призначаються на посади та звільняються з посад наказом керівника Центру.</w:t>
      </w:r>
    </w:p>
    <w:p w:rsidR="000569B4" w:rsidRPr="000569B4" w:rsidRDefault="000569B4" w:rsidP="000569B4">
      <w:pPr>
        <w:tabs>
          <w:tab w:val="center" w:pos="919"/>
          <w:tab w:val="center" w:pos="3814"/>
        </w:tabs>
        <w:spacing w:after="0" w:line="240" w:lineRule="auto"/>
        <w:ind w:left="-17" w:firstLine="582"/>
        <w:jc w:val="both"/>
        <w:rPr>
          <w:rFonts w:ascii="Times New Roman" w:hAnsi="Times New Roman" w:cs="Times New Roman"/>
          <w:sz w:val="28"/>
          <w:szCs w:val="28"/>
        </w:rPr>
      </w:pPr>
      <w:r w:rsidRPr="000569B4">
        <w:rPr>
          <w:rFonts w:ascii="Times New Roman" w:hAnsi="Times New Roman" w:cs="Times New Roman"/>
          <w:sz w:val="28"/>
          <w:szCs w:val="28"/>
        </w:rPr>
        <w:t>5.5.</w:t>
      </w:r>
      <w:r w:rsidRPr="000569B4">
        <w:rPr>
          <w:rFonts w:ascii="Times New Roman" w:hAnsi="Times New Roman" w:cs="Times New Roman"/>
          <w:sz w:val="28"/>
          <w:szCs w:val="28"/>
        </w:rPr>
        <w:tab/>
        <w:t>Керівник Центру у межах повноважень:</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здійснює поточне керівництво Центром, самостійно вирішує всі питання діяльності Центру в межах компетенції відповідно до законодавства та цього Положення;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видає накази та надає доручення, обов’язкові до виконання всіма працівниками Центру, організує та контролює стан їх виконання;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визначає організаційну структуру Центру за погодженням з підрозділом з національного спротиву;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призначає на посади та звільняє з посад працівників Центру згідно із законодавством;</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застосовує заходи заохочення працівників та накладає на працівників дисциплінарні стягнення відповідно до законодавства;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забезпечує проведення атестації працівників та робочих місць;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 xml:space="preserve">здійснює встановлення працівникам премій та надбавок до посадового окладу відповідно до законодавства; </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затверджує посадові інструкції працівників Центру;</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розподіляє обов’язки між заступниками керівника Центру;</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складає штатний розпис Центру в межах встановленого фонду оплати праці та подає на затвердження до підрозділу з національного спротиву;</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подає на затвердження в установленому порядку кошторис Центру та план асигнувань на бюджетний рік;</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забезпечує своєчасну сплату податків, зборів та інших платежів згідно із законодавством;</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несе персональну відповідальність за дотримання вимог законодавства, рішень Київської міської ради щодо внутрішнього фінансового контролю в Центрі та у сфері публічних закупівель, а також за допущення неефективних господарських операцій та правочинів, прийняття неефективних управлінських рішень;</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несе персональну відповідальність за дотримання в Центрі вимог антикорупційного законодавства;</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несе персональну відповідальність за діяльність Центру, дотримання фінансової дисципліни, дотримання правил та норм охорони праці, ефективне та цільове використання майна та коштів;</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lastRenderedPageBreak/>
        <w:t>діє від імені Центру, представляє його інтереси в органах державної влади і органах місцевого самоврядування, у відносинах з юридичними особами та громадянами;</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від імені Центру укладає угоди (договори), вчиняє правочини, передбачені законодавством, видає довіреності з урахуванням обмежень, визначених контрактом та законодавством, що регулює питання господарських зобов’язань;</w:t>
      </w:r>
    </w:p>
    <w:p w:rsid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здійснює інші повноваження, передбачені законодавством.</w:t>
      </w:r>
    </w:p>
    <w:p w:rsidR="00031814" w:rsidRPr="000569B4" w:rsidRDefault="00031814" w:rsidP="000569B4">
      <w:pPr>
        <w:spacing w:after="0"/>
        <w:ind w:left="-15" w:firstLine="582"/>
        <w:jc w:val="both"/>
        <w:rPr>
          <w:rFonts w:ascii="Times New Roman" w:hAnsi="Times New Roman" w:cs="Times New Roman"/>
          <w:sz w:val="28"/>
          <w:szCs w:val="28"/>
        </w:rPr>
      </w:pPr>
    </w:p>
    <w:p w:rsidR="000569B4" w:rsidRPr="00031814" w:rsidRDefault="000569B4" w:rsidP="00031814">
      <w:pPr>
        <w:pStyle w:val="1"/>
        <w:spacing w:before="0"/>
        <w:jc w:val="center"/>
        <w:rPr>
          <w:rFonts w:ascii="Times New Roman" w:hAnsi="Times New Roman" w:cs="Times New Roman"/>
          <w:b/>
          <w:color w:val="auto"/>
          <w:sz w:val="28"/>
          <w:szCs w:val="28"/>
        </w:rPr>
      </w:pPr>
      <w:r w:rsidRPr="00031814">
        <w:rPr>
          <w:rFonts w:ascii="Times New Roman" w:hAnsi="Times New Roman" w:cs="Times New Roman"/>
          <w:b/>
          <w:color w:val="auto"/>
          <w:sz w:val="28"/>
          <w:szCs w:val="28"/>
        </w:rPr>
        <w:t>6. Повноваження трудового колективу</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6.1. Трудовий колектив Центру становлять усі працівники,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Центром.</w:t>
      </w:r>
    </w:p>
    <w:p w:rsidR="000569B4" w:rsidRPr="000569B4" w:rsidRDefault="000569B4" w:rsidP="000569B4">
      <w:pPr>
        <w:tabs>
          <w:tab w:val="center" w:pos="919"/>
          <w:tab w:val="right" w:pos="9639"/>
        </w:tabs>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6.2. Виробничі, трудові, соціально-економічні відносини і узгодження інтересів трудового колективу та роботодавця регулюються колективним договором.</w:t>
      </w:r>
    </w:p>
    <w:p w:rsidR="000569B4" w:rsidRPr="000569B4" w:rsidRDefault="000569B4" w:rsidP="000569B4">
      <w:pPr>
        <w:tabs>
          <w:tab w:val="center" w:pos="919"/>
          <w:tab w:val="right" w:pos="9639"/>
        </w:tabs>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6.3. Право укладення колективного договору від імені власника надається керівнику Центру, а від імені трудового колективу профспілковому органу, а в разі його відсутності — представникам працівників, обраним та уповноваженим трудовим колективом.</w:t>
      </w:r>
    </w:p>
    <w:p w:rsidR="000569B4" w:rsidRPr="000569B4" w:rsidRDefault="000569B4" w:rsidP="000569B4">
      <w:pPr>
        <w:tabs>
          <w:tab w:val="center" w:pos="919"/>
          <w:tab w:val="right" w:pos="9639"/>
        </w:tabs>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6.4. Сторони, що підписали колективний договір, угоду, щороку в строки, передбачені колективним договором, угодою, звітують про їх виконання.</w:t>
      </w:r>
    </w:p>
    <w:p w:rsidR="000569B4" w:rsidRDefault="000569B4" w:rsidP="000569B4">
      <w:pPr>
        <w:tabs>
          <w:tab w:val="center" w:pos="919"/>
          <w:tab w:val="right" w:pos="9639"/>
        </w:tabs>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6.5. Колективний договір підлягає реєстрації в установленому порядку.</w:t>
      </w:r>
    </w:p>
    <w:p w:rsidR="00031814" w:rsidRPr="00031814" w:rsidRDefault="00031814" w:rsidP="00031814">
      <w:pPr>
        <w:tabs>
          <w:tab w:val="center" w:pos="919"/>
          <w:tab w:val="right" w:pos="9639"/>
        </w:tabs>
        <w:spacing w:after="0"/>
        <w:jc w:val="center"/>
        <w:rPr>
          <w:rFonts w:ascii="Times New Roman" w:hAnsi="Times New Roman" w:cs="Times New Roman"/>
          <w:b/>
          <w:sz w:val="28"/>
          <w:szCs w:val="28"/>
        </w:rPr>
      </w:pPr>
    </w:p>
    <w:p w:rsidR="000569B4" w:rsidRPr="00031814" w:rsidRDefault="000569B4" w:rsidP="00031814">
      <w:pPr>
        <w:pStyle w:val="1"/>
        <w:spacing w:before="0"/>
        <w:jc w:val="center"/>
        <w:rPr>
          <w:rFonts w:ascii="Times New Roman" w:hAnsi="Times New Roman" w:cs="Times New Roman"/>
          <w:b/>
          <w:color w:val="auto"/>
          <w:sz w:val="28"/>
          <w:szCs w:val="28"/>
        </w:rPr>
      </w:pPr>
      <w:r w:rsidRPr="00031814">
        <w:rPr>
          <w:rFonts w:ascii="Times New Roman" w:hAnsi="Times New Roman" w:cs="Times New Roman"/>
          <w:b/>
          <w:color w:val="auto"/>
          <w:sz w:val="28"/>
          <w:szCs w:val="28"/>
        </w:rPr>
        <w:t>7. Облік, звітність та контроль</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7.1. Центр веде бухгалтерський облік результатів своєї діяльності і складає та подає фінансову, статистичну та іншу звітність у порядку, встановленому законодавством.</w:t>
      </w:r>
    </w:p>
    <w:p w:rsid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7.2. Відповідальність за стан ведення обліку, своєчасність подання фінансової та іншої звітності покладається на керівника Центру і головного бухгалтера Центру.</w:t>
      </w:r>
    </w:p>
    <w:p w:rsidR="00031814" w:rsidRPr="000569B4" w:rsidRDefault="00031814" w:rsidP="00031814">
      <w:pPr>
        <w:spacing w:after="0"/>
        <w:jc w:val="both"/>
        <w:rPr>
          <w:rFonts w:ascii="Times New Roman" w:hAnsi="Times New Roman" w:cs="Times New Roman"/>
          <w:sz w:val="28"/>
          <w:szCs w:val="28"/>
        </w:rPr>
      </w:pPr>
    </w:p>
    <w:p w:rsidR="000569B4" w:rsidRPr="00031814" w:rsidRDefault="000569B4" w:rsidP="00031814">
      <w:pPr>
        <w:pStyle w:val="1"/>
        <w:spacing w:before="0"/>
        <w:jc w:val="center"/>
        <w:rPr>
          <w:rFonts w:ascii="Times New Roman" w:hAnsi="Times New Roman" w:cs="Times New Roman"/>
          <w:b/>
          <w:color w:val="auto"/>
          <w:sz w:val="28"/>
          <w:szCs w:val="28"/>
        </w:rPr>
      </w:pPr>
      <w:r w:rsidRPr="00031814">
        <w:rPr>
          <w:rFonts w:ascii="Times New Roman" w:hAnsi="Times New Roman" w:cs="Times New Roman"/>
          <w:b/>
          <w:color w:val="auto"/>
          <w:sz w:val="28"/>
          <w:szCs w:val="28"/>
        </w:rPr>
        <w:t>8. Внесення змін до цього Положення</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8.1. Зміни до цього Положення вносяться в тому ж порядку, в якому його було затверджено.</w:t>
      </w:r>
    </w:p>
    <w:p w:rsidR="000569B4" w:rsidRPr="00031814" w:rsidRDefault="000569B4" w:rsidP="00031814">
      <w:pPr>
        <w:pStyle w:val="1"/>
        <w:spacing w:before="0"/>
        <w:ind w:left="10" w:hanging="10"/>
        <w:jc w:val="center"/>
        <w:rPr>
          <w:rFonts w:ascii="Times New Roman" w:hAnsi="Times New Roman" w:cs="Times New Roman"/>
          <w:b/>
          <w:color w:val="auto"/>
          <w:sz w:val="28"/>
          <w:szCs w:val="28"/>
        </w:rPr>
      </w:pPr>
      <w:r w:rsidRPr="00031814">
        <w:rPr>
          <w:rFonts w:ascii="Times New Roman" w:hAnsi="Times New Roman" w:cs="Times New Roman"/>
          <w:b/>
          <w:color w:val="auto"/>
          <w:sz w:val="28"/>
          <w:szCs w:val="28"/>
        </w:rPr>
        <w:t>9. Припинення діяльності Центру</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9.1. Припинення діяльності Центру здійснюється шляхом його реорганізації (злиття, приєднання, поділу, перетворення) або ліквідації за рішенням Київської міської ради, а у випадках, передбачених законодавством, — за рішенням суду.</w:t>
      </w:r>
    </w:p>
    <w:p w:rsidR="000569B4" w:rsidRPr="000569B4" w:rsidRDefault="000569B4" w:rsidP="000569B4">
      <w:pPr>
        <w:spacing w:after="0" w:line="250" w:lineRule="auto"/>
        <w:ind w:left="-17" w:firstLine="582"/>
        <w:jc w:val="both"/>
        <w:rPr>
          <w:rFonts w:ascii="Times New Roman" w:hAnsi="Times New Roman" w:cs="Times New Roman"/>
          <w:sz w:val="28"/>
          <w:szCs w:val="28"/>
        </w:rPr>
      </w:pPr>
      <w:r w:rsidRPr="000569B4">
        <w:rPr>
          <w:rFonts w:ascii="Times New Roman" w:hAnsi="Times New Roman" w:cs="Times New Roman"/>
          <w:sz w:val="28"/>
          <w:szCs w:val="28"/>
        </w:rPr>
        <w:t>9.2. Припинення діяльності Центру проводить комісія з припинення (комісія з реорганізації Центру, ліквідаційна комісія), утворена органом, що прийняв рішення про припинення.</w:t>
      </w:r>
    </w:p>
    <w:p w:rsidR="000569B4" w:rsidRPr="000569B4" w:rsidRDefault="000569B4" w:rsidP="000569B4">
      <w:pPr>
        <w:spacing w:after="0" w:line="250" w:lineRule="auto"/>
        <w:ind w:left="-17" w:firstLine="582"/>
        <w:jc w:val="both"/>
        <w:rPr>
          <w:rFonts w:ascii="Times New Roman" w:hAnsi="Times New Roman" w:cs="Times New Roman"/>
          <w:sz w:val="28"/>
          <w:szCs w:val="28"/>
        </w:rPr>
      </w:pPr>
      <w:r w:rsidRPr="000569B4">
        <w:rPr>
          <w:rFonts w:ascii="Times New Roman" w:hAnsi="Times New Roman" w:cs="Times New Roman"/>
          <w:sz w:val="28"/>
          <w:szCs w:val="28"/>
        </w:rPr>
        <w:lastRenderedPageBreak/>
        <w:t>З моменту призначення комісії з припинення (комісії з реорганізації Центру, ліквідаційної комісії) до неї переходять повноваження з управління справами Центру. Комісія з припинення (комісія з реорганізації Центру, ліквідаційна комісія) складає ліквідаційний баланс (передавальний акт або розподільний баланс) Центру і подає його на затвердження в установленому порядку.</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9.3. У разі припинення діяльності Центру працівникам, що звільняються, гарантується додержання їх прав та інтересів відповідно до законодавства про працю.</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9.4. У разі припинення діяльності Центру (у результаті ліквідації, злиття, поділу, приєднання або перетворення) його майно, у тому числі активи, передається/використовується за рішенням Київської міської ради. Вимоги кредиторів до Центру, що ліквідується, задовольняються в установленому законодавством порядку.</w:t>
      </w:r>
    </w:p>
    <w:p w:rsidR="000569B4" w:rsidRPr="000569B4" w:rsidRDefault="000569B4" w:rsidP="000569B4">
      <w:pPr>
        <w:spacing w:after="0"/>
        <w:ind w:left="-15" w:firstLine="582"/>
        <w:jc w:val="both"/>
        <w:rPr>
          <w:rFonts w:ascii="Times New Roman" w:hAnsi="Times New Roman" w:cs="Times New Roman"/>
          <w:sz w:val="28"/>
          <w:szCs w:val="28"/>
        </w:rPr>
      </w:pPr>
      <w:r w:rsidRPr="000569B4">
        <w:rPr>
          <w:rFonts w:ascii="Times New Roman" w:hAnsi="Times New Roman" w:cs="Times New Roman"/>
          <w:sz w:val="28"/>
          <w:szCs w:val="28"/>
        </w:rPr>
        <w:t>9.5. Діяльність Центру вважається припиненою з дня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w:t>
      </w:r>
    </w:p>
    <w:p w:rsidR="00031814" w:rsidRDefault="00031814" w:rsidP="00031814">
      <w:pPr>
        <w:spacing w:after="0"/>
        <w:ind w:right="2" w:hanging="10"/>
        <w:rPr>
          <w:rFonts w:ascii="Times New Roman" w:hAnsi="Times New Roman" w:cs="Times New Roman"/>
          <w:sz w:val="28"/>
          <w:szCs w:val="28"/>
        </w:rPr>
      </w:pPr>
    </w:p>
    <w:p w:rsidR="00031814" w:rsidRDefault="00031814" w:rsidP="00031814">
      <w:pPr>
        <w:spacing w:after="0"/>
        <w:ind w:right="2" w:hanging="10"/>
        <w:rPr>
          <w:rFonts w:ascii="Times New Roman" w:hAnsi="Times New Roman" w:cs="Times New Roman"/>
          <w:sz w:val="28"/>
          <w:szCs w:val="28"/>
        </w:rPr>
      </w:pPr>
    </w:p>
    <w:p w:rsidR="00031814" w:rsidRPr="000569B4" w:rsidRDefault="00031814" w:rsidP="00031814">
      <w:pPr>
        <w:tabs>
          <w:tab w:val="left" w:pos="7371"/>
        </w:tabs>
        <w:spacing w:after="0"/>
        <w:ind w:right="2" w:hanging="10"/>
        <w:rPr>
          <w:rFonts w:ascii="Times New Roman" w:hAnsi="Times New Roman" w:cs="Times New Roman"/>
          <w:sz w:val="28"/>
          <w:szCs w:val="28"/>
        </w:rPr>
      </w:pPr>
      <w:r w:rsidRPr="00031814">
        <w:rPr>
          <w:rFonts w:ascii="Times New Roman" w:hAnsi="Times New Roman" w:cs="Times New Roman"/>
          <w:sz w:val="28"/>
          <w:szCs w:val="28"/>
        </w:rPr>
        <w:t>Київський міський голова</w:t>
      </w:r>
      <w:r w:rsidRPr="00031814">
        <w:rPr>
          <w:rFonts w:ascii="Times New Roman" w:hAnsi="Times New Roman" w:cs="Times New Roman"/>
          <w:sz w:val="28"/>
          <w:szCs w:val="28"/>
        </w:rPr>
        <w:tab/>
        <w:t>Віталій КЛИЧКО</w:t>
      </w:r>
    </w:p>
    <w:p w:rsidR="000569B4" w:rsidRPr="00471A1C" w:rsidRDefault="000569B4" w:rsidP="000569B4">
      <w:pPr>
        <w:tabs>
          <w:tab w:val="left" w:pos="7513"/>
        </w:tabs>
        <w:rPr>
          <w:color w:val="FFFFFF" w:themeColor="background1"/>
        </w:rPr>
      </w:pPr>
    </w:p>
    <w:sectPr w:rsidR="000569B4" w:rsidRPr="00471A1C" w:rsidSect="000569B4">
      <w:pgSz w:w="11906" w:h="16838"/>
      <w:pgMar w:top="1134" w:right="566" w:bottom="1135" w:left="1701"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464" w:rsidRDefault="009C7464">
      <w:pPr>
        <w:spacing w:after="0" w:line="240" w:lineRule="auto"/>
      </w:pPr>
      <w:r>
        <w:separator/>
      </w:r>
    </w:p>
  </w:endnote>
  <w:endnote w:type="continuationSeparator" w:id="0">
    <w:p w:rsidR="009C7464" w:rsidRDefault="009C7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464" w:rsidRDefault="009C7464">
      <w:pPr>
        <w:spacing w:after="0" w:line="240" w:lineRule="auto"/>
      </w:pPr>
      <w:r>
        <w:separator/>
      </w:r>
    </w:p>
  </w:footnote>
  <w:footnote w:type="continuationSeparator" w:id="0">
    <w:p w:rsidR="009C7464" w:rsidRDefault="009C7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D6C7C"/>
    <w:multiLevelType w:val="multilevel"/>
    <w:tmpl w:val="9F4C9FE6"/>
    <w:lvl w:ilvl="0">
      <w:start w:val="1"/>
      <w:numFmt w:val="decimal"/>
      <w:lvlText w:val="%1."/>
      <w:lvlJc w:val="left"/>
      <w:pPr>
        <w:ind w:left="1085" w:hanging="375"/>
      </w:pPr>
      <w:rPr>
        <w:rFonts w:hint="default"/>
      </w:rPr>
    </w:lvl>
    <w:lvl w:ilvl="1">
      <w:start w:val="1"/>
      <w:numFmt w:val="decimal"/>
      <w:isLgl/>
      <w:lvlText w:val="%1.%2."/>
      <w:lvlJc w:val="left"/>
      <w:pPr>
        <w:ind w:left="145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4785" w:hanging="1800"/>
      </w:pPr>
      <w:rPr>
        <w:rFonts w:hint="default"/>
      </w:rPr>
    </w:lvl>
    <w:lvl w:ilvl="8">
      <w:start w:val="1"/>
      <w:numFmt w:val="decimal"/>
      <w:isLgl/>
      <w:lvlText w:val="%1.%2.%3.%4.%5.%6.%7.%8.%9."/>
      <w:lvlJc w:val="left"/>
      <w:pPr>
        <w:ind w:left="5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DjDPrVczZpXyX+QlZug9oOM4FYJ8328KVbXdoEostpN55jKjQ6/rwL53EBV8WQ2AW6QUku/zS9Gz/iv7h74o1A==" w:salt="DDtf8SK5KTGTOtHAVevfh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731"/>
    <w:rsid w:val="000252E7"/>
    <w:rsid w:val="00031814"/>
    <w:rsid w:val="000569B4"/>
    <w:rsid w:val="000620B0"/>
    <w:rsid w:val="000E77BB"/>
    <w:rsid w:val="0010041F"/>
    <w:rsid w:val="00135003"/>
    <w:rsid w:val="00264212"/>
    <w:rsid w:val="002B51A1"/>
    <w:rsid w:val="00314D16"/>
    <w:rsid w:val="0037050B"/>
    <w:rsid w:val="004079A8"/>
    <w:rsid w:val="004468CD"/>
    <w:rsid w:val="00471A1C"/>
    <w:rsid w:val="00483731"/>
    <w:rsid w:val="004B7372"/>
    <w:rsid w:val="005250F2"/>
    <w:rsid w:val="006373BA"/>
    <w:rsid w:val="00704A04"/>
    <w:rsid w:val="009C7464"/>
    <w:rsid w:val="00C216F9"/>
    <w:rsid w:val="00C41BE0"/>
    <w:rsid w:val="00D93395"/>
    <w:rsid w:val="00F43F8E"/>
    <w:rsid w:val="00F858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A8FA"/>
  <w15:chartTrackingRefBased/>
  <w15:docId w15:val="{B391424E-1A82-4ED6-83B7-082ABDD5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A1C"/>
  </w:style>
  <w:style w:type="paragraph" w:styleId="1">
    <w:name w:val="heading 1"/>
    <w:basedOn w:val="a"/>
    <w:next w:val="a"/>
    <w:link w:val="10"/>
    <w:uiPriority w:val="9"/>
    <w:qFormat/>
    <w:rsid w:val="000569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0569B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D1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14D16"/>
  </w:style>
  <w:style w:type="paragraph" w:styleId="a5">
    <w:name w:val="footer"/>
    <w:basedOn w:val="a"/>
    <w:link w:val="a6"/>
    <w:uiPriority w:val="99"/>
    <w:unhideWhenUsed/>
    <w:rsid w:val="00314D16"/>
    <w:pPr>
      <w:tabs>
        <w:tab w:val="center" w:pos="4819"/>
        <w:tab w:val="right" w:pos="9639"/>
      </w:tabs>
      <w:spacing w:after="0" w:line="240" w:lineRule="auto"/>
    </w:pPr>
  </w:style>
  <w:style w:type="character" w:customStyle="1" w:styleId="a6">
    <w:name w:val="Нижній колонтитул Знак"/>
    <w:basedOn w:val="a0"/>
    <w:link w:val="a5"/>
    <w:uiPriority w:val="99"/>
    <w:rsid w:val="00314D16"/>
  </w:style>
  <w:style w:type="character" w:customStyle="1" w:styleId="20">
    <w:name w:val="Заголовок 2 Знак"/>
    <w:basedOn w:val="a0"/>
    <w:link w:val="2"/>
    <w:uiPriority w:val="9"/>
    <w:rsid w:val="000569B4"/>
    <w:rPr>
      <w:rFonts w:ascii="Times New Roman" w:eastAsia="Times New Roman" w:hAnsi="Times New Roman" w:cs="Times New Roman"/>
      <w:b/>
      <w:bCs/>
      <w:sz w:val="36"/>
      <w:szCs w:val="36"/>
      <w:lang w:eastAsia="uk-UA"/>
    </w:rPr>
  </w:style>
  <w:style w:type="paragraph" w:styleId="a7">
    <w:name w:val="List Paragraph"/>
    <w:basedOn w:val="a"/>
    <w:uiPriority w:val="34"/>
    <w:qFormat/>
    <w:rsid w:val="000569B4"/>
    <w:pPr>
      <w:ind w:left="720"/>
      <w:contextualSpacing/>
    </w:pPr>
  </w:style>
  <w:style w:type="paragraph" w:customStyle="1" w:styleId="tj">
    <w:name w:val="tj"/>
    <w:basedOn w:val="a"/>
    <w:rsid w:val="000569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rd-blue-color">
    <w:name w:val="hard-blue-color"/>
    <w:basedOn w:val="a0"/>
    <w:rsid w:val="000569B4"/>
  </w:style>
  <w:style w:type="table" w:styleId="a8">
    <w:name w:val="Table Grid"/>
    <w:basedOn w:val="a1"/>
    <w:uiPriority w:val="39"/>
    <w:rsid w:val="00056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569B4"/>
    <w:rPr>
      <w:rFonts w:asciiTheme="majorHAnsi" w:eastAsiaTheme="majorEastAsia" w:hAnsiTheme="majorHAnsi" w:cstheme="majorBidi"/>
      <w:color w:val="2F5496" w:themeColor="accent1" w:themeShade="BF"/>
      <w:sz w:val="32"/>
      <w:szCs w:val="32"/>
    </w:rPr>
  </w:style>
  <w:style w:type="paragraph" w:styleId="a9">
    <w:name w:val="Balloon Text"/>
    <w:basedOn w:val="a"/>
    <w:link w:val="aa"/>
    <w:uiPriority w:val="99"/>
    <w:semiHidden/>
    <w:unhideWhenUsed/>
    <w:rsid w:val="004468CD"/>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4468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ps.ligazakon.net/document/view/z970280?ed=2017_06_22&amp;an=660" TargetMode="External"/><Relationship Id="rId4" Type="http://schemas.openxmlformats.org/officeDocument/2006/relationships/settings" Target="settings.xml"/><Relationship Id="rId9" Type="http://schemas.openxmlformats.org/officeDocument/2006/relationships/hyperlink" Target="https://ips.ligazakon.net/document/view/z970280?ed=2017_06_22&amp;an=17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336B3-2976-4804-8ECB-C0DFC8ABE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15795</Words>
  <Characters>9004</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Куліуш Єгор Вікторович</dc:creator>
  <cp:lastModifiedBy>Тимошенко Олександр Сергійович</cp:lastModifiedBy>
  <cp:revision>18</cp:revision>
  <cp:lastPrinted>2025-05-12T11:19:00Z</cp:lastPrinted>
  <dcterms:created xsi:type="dcterms:W3CDTF">2024-08-02T11:03:00Z</dcterms:created>
  <dcterms:modified xsi:type="dcterms:W3CDTF">2025-05-12T11:27:00Z</dcterms:modified>
</cp:coreProperties>
</file>