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7FD2" w14:textId="009C7933" w:rsidR="0051520F" w:rsidRPr="008728C1" w:rsidRDefault="0051520F" w:rsidP="005152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28C1">
        <w:rPr>
          <w:b/>
          <w:sz w:val="28"/>
          <w:szCs w:val="28"/>
        </w:rPr>
        <w:t>Пояснювальна записка</w:t>
      </w:r>
    </w:p>
    <w:p w14:paraId="3AF665D8" w14:textId="77777777" w:rsidR="0051520F" w:rsidRPr="008728C1" w:rsidRDefault="0051520F" w:rsidP="0051520F">
      <w:pPr>
        <w:jc w:val="center"/>
        <w:rPr>
          <w:sz w:val="28"/>
          <w:szCs w:val="28"/>
        </w:rPr>
      </w:pPr>
      <w:r w:rsidRPr="008728C1">
        <w:rPr>
          <w:sz w:val="28"/>
          <w:szCs w:val="28"/>
        </w:rPr>
        <w:t xml:space="preserve">до </w:t>
      </w:r>
      <w:proofErr w:type="spellStart"/>
      <w:r w:rsidRPr="008728C1">
        <w:rPr>
          <w:sz w:val="28"/>
          <w:szCs w:val="28"/>
        </w:rPr>
        <w:t>проєкту</w:t>
      </w:r>
      <w:proofErr w:type="spellEnd"/>
      <w:r w:rsidRPr="008728C1">
        <w:rPr>
          <w:sz w:val="28"/>
          <w:szCs w:val="28"/>
        </w:rPr>
        <w:t xml:space="preserve"> рішення Київської міської ради</w:t>
      </w:r>
    </w:p>
    <w:p w14:paraId="19ADDF0C" w14:textId="77777777" w:rsidR="0051520F" w:rsidRPr="008728C1" w:rsidRDefault="0051520F" w:rsidP="0051520F">
      <w:pPr>
        <w:tabs>
          <w:tab w:val="left" w:pos="709"/>
        </w:tabs>
        <w:ind w:firstLine="709"/>
        <w:jc w:val="center"/>
        <w:rPr>
          <w:b/>
          <w:sz w:val="28"/>
        </w:rPr>
      </w:pPr>
      <w:r w:rsidRPr="008728C1">
        <w:rPr>
          <w:b/>
          <w:sz w:val="28"/>
        </w:rPr>
        <w:t>«Про питання необхідності  перейменування об’єкту міського</w:t>
      </w:r>
    </w:p>
    <w:p w14:paraId="3E527F17" w14:textId="77777777" w:rsidR="0051520F" w:rsidRPr="008728C1" w:rsidRDefault="0051520F" w:rsidP="0051520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728C1">
        <w:rPr>
          <w:b/>
          <w:sz w:val="28"/>
        </w:rPr>
        <w:t>підпорядкування міста Києва на честь Північноатлантичного альянсу»</w:t>
      </w:r>
    </w:p>
    <w:p w14:paraId="7DE263E0" w14:textId="77777777" w:rsidR="0051520F" w:rsidRPr="008728C1" w:rsidRDefault="0051520F" w:rsidP="0051520F">
      <w:pPr>
        <w:jc w:val="center"/>
        <w:rPr>
          <w:b/>
          <w:sz w:val="28"/>
          <w:szCs w:val="28"/>
        </w:rPr>
      </w:pPr>
    </w:p>
    <w:p w14:paraId="711E965D" w14:textId="77777777" w:rsidR="0051520F" w:rsidRPr="008728C1" w:rsidRDefault="0051520F" w:rsidP="0051520F">
      <w:pPr>
        <w:ind w:firstLine="709"/>
        <w:jc w:val="both"/>
        <w:rPr>
          <w:b/>
          <w:sz w:val="28"/>
          <w:szCs w:val="28"/>
        </w:rPr>
      </w:pPr>
      <w:r w:rsidRPr="008728C1">
        <w:rPr>
          <w:b/>
          <w:sz w:val="28"/>
          <w:szCs w:val="28"/>
        </w:rPr>
        <w:t>1. Обґрунтування необхідності видання рішення.</w:t>
      </w:r>
    </w:p>
    <w:p w14:paraId="3D7B4FB8" w14:textId="77777777" w:rsidR="0051520F" w:rsidRPr="008728C1" w:rsidRDefault="0051520F" w:rsidP="0051520F">
      <w:pPr>
        <w:ind w:firstLine="709"/>
        <w:jc w:val="both"/>
        <w:rPr>
          <w:b/>
          <w:sz w:val="28"/>
          <w:szCs w:val="28"/>
        </w:rPr>
      </w:pPr>
    </w:p>
    <w:p w14:paraId="3EAE08E8" w14:textId="77777777" w:rsidR="0051520F" w:rsidRDefault="0051520F" w:rsidP="0051520F">
      <w:pPr>
        <w:ind w:firstLine="709"/>
        <w:jc w:val="both"/>
        <w:rPr>
          <w:sz w:val="28"/>
        </w:rPr>
      </w:pPr>
      <w:r w:rsidRPr="008728C1">
        <w:rPr>
          <w:sz w:val="28"/>
          <w:szCs w:val="28"/>
        </w:rPr>
        <w:t xml:space="preserve">Підставою для розроблення даного </w:t>
      </w:r>
      <w:proofErr w:type="spellStart"/>
      <w:r w:rsidRPr="008728C1">
        <w:rPr>
          <w:sz w:val="28"/>
          <w:szCs w:val="28"/>
        </w:rPr>
        <w:t>проєкту</w:t>
      </w:r>
      <w:proofErr w:type="spellEnd"/>
      <w:r w:rsidRPr="008728C1">
        <w:rPr>
          <w:sz w:val="28"/>
          <w:szCs w:val="28"/>
        </w:rPr>
        <w:t xml:space="preserve"> рішення є </w:t>
      </w:r>
      <w:r w:rsidRPr="008728C1">
        <w:rPr>
          <w:sz w:val="28"/>
        </w:rPr>
        <w:t>пункт 41 частини першої статті 26, частини першої статті 59 Закону України «Про місцеве самоврядування в Україні», пункту 2 частини 3 статті 4 Закону України «Про присвоєння юридичним особам та об’єктам міського підпорядкування імен (псевдонімів) фізичних осіб, ювілейних та святкових дат, назв і дат історичних подій».</w:t>
      </w:r>
    </w:p>
    <w:p w14:paraId="35987590" w14:textId="77777777" w:rsidR="008728C1" w:rsidRPr="00D718BD" w:rsidRDefault="008728C1" w:rsidP="0051520F">
      <w:pPr>
        <w:ind w:firstLine="709"/>
        <w:jc w:val="both"/>
        <w:rPr>
          <w:sz w:val="28"/>
        </w:rPr>
      </w:pPr>
      <w:r w:rsidRPr="00D718BD">
        <w:rPr>
          <w:sz w:val="28"/>
        </w:rPr>
        <w:t xml:space="preserve">Враховуючи чіткий суспільний запит киян на зменшення інформаційного та культурологічного впливу московського </w:t>
      </w:r>
      <w:proofErr w:type="spellStart"/>
      <w:r w:rsidRPr="00D718BD">
        <w:rPr>
          <w:sz w:val="28"/>
        </w:rPr>
        <w:t>наративу</w:t>
      </w:r>
      <w:proofErr w:type="spellEnd"/>
      <w:r w:rsidRPr="00D718BD">
        <w:rPr>
          <w:sz w:val="28"/>
        </w:rPr>
        <w:t xml:space="preserve">, відновлення власне українських назв та закріплення в </w:t>
      </w:r>
      <w:proofErr w:type="spellStart"/>
      <w:r w:rsidRPr="00D718BD">
        <w:rPr>
          <w:sz w:val="28"/>
        </w:rPr>
        <w:t>топономіці</w:t>
      </w:r>
      <w:proofErr w:type="spellEnd"/>
      <w:r w:rsidRPr="00D718BD">
        <w:rPr>
          <w:sz w:val="28"/>
        </w:rPr>
        <w:t xml:space="preserve"> міста </w:t>
      </w:r>
      <w:r w:rsidR="00567818" w:rsidRPr="00D718BD">
        <w:rPr>
          <w:sz w:val="28"/>
        </w:rPr>
        <w:t>символіки та ідей</w:t>
      </w:r>
      <w:r w:rsidR="005E78F3" w:rsidRPr="00D718BD">
        <w:rPr>
          <w:sz w:val="28"/>
        </w:rPr>
        <w:t xml:space="preserve">, </w:t>
      </w:r>
      <w:r w:rsidR="00567818" w:rsidRPr="00D718BD">
        <w:rPr>
          <w:sz w:val="28"/>
        </w:rPr>
        <w:t>які свідчать про прагнення України бути самостійною європейською державою, є очевидною підтримка такої стратегії у зміні назв в межах міста з боку Київської міської ради.</w:t>
      </w:r>
      <w:r w:rsidRPr="00D718BD">
        <w:rPr>
          <w:sz w:val="28"/>
        </w:rPr>
        <w:t xml:space="preserve"> </w:t>
      </w:r>
      <w:r w:rsidR="00567818" w:rsidRPr="00D718BD">
        <w:rPr>
          <w:sz w:val="28"/>
        </w:rPr>
        <w:t>А</w:t>
      </w:r>
      <w:r w:rsidRPr="00D718BD">
        <w:rPr>
          <w:sz w:val="28"/>
        </w:rPr>
        <w:t>ктивне долучення жителів до процесу обговорення питань перейменування в місті Києві</w:t>
      </w:r>
      <w:r w:rsidR="00567818" w:rsidRPr="00D718BD">
        <w:rPr>
          <w:sz w:val="28"/>
        </w:rPr>
        <w:t xml:space="preserve"> (участь в обговореннях в додатку Київ цифровий загалом взяли сотні тисяч користувачів), їх </w:t>
      </w:r>
      <w:r w:rsidR="00520046" w:rsidRPr="00D718BD">
        <w:rPr>
          <w:sz w:val="28"/>
        </w:rPr>
        <w:t xml:space="preserve">однозначна </w:t>
      </w:r>
      <w:r w:rsidR="00567818" w:rsidRPr="00D718BD">
        <w:rPr>
          <w:sz w:val="28"/>
        </w:rPr>
        <w:t>підтримка пропозицій заміни назв насаджених за часів радянського минулого, як</w:t>
      </w:r>
      <w:r w:rsidR="005E78F3" w:rsidRPr="00D718BD">
        <w:rPr>
          <w:sz w:val="28"/>
        </w:rPr>
        <w:t>,</w:t>
      </w:r>
      <w:r w:rsidR="00567818" w:rsidRPr="00D718BD">
        <w:rPr>
          <w:sz w:val="28"/>
        </w:rPr>
        <w:t xml:space="preserve"> зокрема</w:t>
      </w:r>
      <w:r w:rsidR="005E78F3" w:rsidRPr="00D718BD">
        <w:rPr>
          <w:sz w:val="28"/>
        </w:rPr>
        <w:t>,</w:t>
      </w:r>
      <w:r w:rsidR="00567818" w:rsidRPr="00D718BD">
        <w:rPr>
          <w:sz w:val="28"/>
        </w:rPr>
        <w:t xml:space="preserve"> Повітрофлотського проспекту на проспект Повітряних Сил або проспекту Правди на проспект Європейського Союзу, є </w:t>
      </w:r>
      <w:r w:rsidR="00520046" w:rsidRPr="00D718BD">
        <w:rPr>
          <w:sz w:val="28"/>
        </w:rPr>
        <w:t>чітким</w:t>
      </w:r>
      <w:r w:rsidR="00567818" w:rsidRPr="00D718BD">
        <w:rPr>
          <w:sz w:val="28"/>
        </w:rPr>
        <w:t xml:space="preserve"> маркером і для депутатського корпусу</w:t>
      </w:r>
      <w:r w:rsidR="00520046" w:rsidRPr="00D718BD">
        <w:rPr>
          <w:sz w:val="28"/>
        </w:rPr>
        <w:t xml:space="preserve"> щодо необхідності</w:t>
      </w:r>
      <w:r w:rsidR="00567818" w:rsidRPr="00D718BD">
        <w:rPr>
          <w:sz w:val="28"/>
        </w:rPr>
        <w:t xml:space="preserve"> підтримати відповідні проекти рішення. </w:t>
      </w:r>
      <w:r w:rsidR="00520046" w:rsidRPr="00D718BD">
        <w:rPr>
          <w:sz w:val="28"/>
        </w:rPr>
        <w:t>Є щире сподівання, що</w:t>
      </w:r>
      <w:r w:rsidR="005E78F3" w:rsidRPr="00D718BD">
        <w:rPr>
          <w:sz w:val="28"/>
        </w:rPr>
        <w:t xml:space="preserve"> підтримка</w:t>
      </w:r>
      <w:r w:rsidR="00520046" w:rsidRPr="00D718BD">
        <w:rPr>
          <w:sz w:val="28"/>
        </w:rPr>
        <w:t xml:space="preserve"> так</w:t>
      </w:r>
      <w:r w:rsidR="005E78F3" w:rsidRPr="00D718BD">
        <w:rPr>
          <w:sz w:val="28"/>
        </w:rPr>
        <w:t>их</w:t>
      </w:r>
      <w:r w:rsidR="00520046" w:rsidRPr="00D718BD">
        <w:rPr>
          <w:sz w:val="28"/>
        </w:rPr>
        <w:t xml:space="preserve"> проект</w:t>
      </w:r>
      <w:r w:rsidR="005E78F3" w:rsidRPr="00D718BD">
        <w:rPr>
          <w:sz w:val="28"/>
        </w:rPr>
        <w:t>ів</w:t>
      </w:r>
      <w:r w:rsidR="00520046" w:rsidRPr="00D718BD">
        <w:rPr>
          <w:sz w:val="28"/>
        </w:rPr>
        <w:t xml:space="preserve"> сприятим</w:t>
      </w:r>
      <w:r w:rsidR="005E78F3" w:rsidRPr="00D718BD">
        <w:rPr>
          <w:sz w:val="28"/>
        </w:rPr>
        <w:t>е</w:t>
      </w:r>
      <w:r w:rsidR="00520046" w:rsidRPr="00D718BD">
        <w:rPr>
          <w:sz w:val="28"/>
        </w:rPr>
        <w:t xml:space="preserve"> об’єднанню</w:t>
      </w:r>
      <w:r w:rsidR="005E78F3" w:rsidRPr="00D718BD">
        <w:rPr>
          <w:sz w:val="28"/>
        </w:rPr>
        <w:t xml:space="preserve"> Київської</w:t>
      </w:r>
      <w:r w:rsidR="00520046" w:rsidRPr="00D718BD">
        <w:rPr>
          <w:sz w:val="28"/>
        </w:rPr>
        <w:t xml:space="preserve"> міської ради, адже під час війни за існування України єдність є чи не найважливішою складовою перемоги.</w:t>
      </w:r>
    </w:p>
    <w:p w14:paraId="34E2E184" w14:textId="77777777" w:rsidR="0051520F" w:rsidRPr="008728C1" w:rsidRDefault="00520046" w:rsidP="00520046">
      <w:pPr>
        <w:pStyle w:val="a9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718BD">
        <w:rPr>
          <w:color w:val="000000"/>
          <w:sz w:val="28"/>
          <w:szCs w:val="28"/>
          <w:shd w:val="clear" w:color="auto" w:fill="FFFFFF"/>
          <w:lang w:val="uk-UA"/>
        </w:rPr>
        <w:t xml:space="preserve">Разом з тим, ще однією спільною справою, яка мала б </w:t>
      </w:r>
      <w:r w:rsidR="005E78F3" w:rsidRPr="00D718BD">
        <w:rPr>
          <w:color w:val="000000"/>
          <w:sz w:val="28"/>
          <w:szCs w:val="28"/>
          <w:shd w:val="clear" w:color="auto" w:fill="FFFFFF"/>
          <w:lang w:val="uk-UA"/>
        </w:rPr>
        <w:t>об’єднати</w:t>
      </w:r>
      <w:r w:rsidRPr="00D718BD">
        <w:rPr>
          <w:color w:val="000000"/>
          <w:sz w:val="28"/>
          <w:szCs w:val="28"/>
          <w:shd w:val="clear" w:color="auto" w:fill="FFFFFF"/>
          <w:lang w:val="uk-UA"/>
        </w:rPr>
        <w:t xml:space="preserve"> всіх українців </w:t>
      </w:r>
      <w:r w:rsidR="005E78F3" w:rsidRPr="00D718BD">
        <w:rPr>
          <w:color w:val="000000"/>
          <w:sz w:val="28"/>
          <w:szCs w:val="28"/>
          <w:shd w:val="clear" w:color="auto" w:fill="FFFFFF"/>
          <w:lang w:val="uk-UA"/>
        </w:rPr>
        <w:t>є щире почуття вдячності всім тим країнам та організаціям, які ці два важкі роки війни надають нам підтримку, забезпечуючи можливість боронити свою незалежність. В зазначеному контексті, н</w:t>
      </w:r>
      <w:r w:rsidR="0051520F" w:rsidRPr="00D718BD">
        <w:rPr>
          <w:color w:val="000000"/>
          <w:sz w:val="28"/>
          <w:szCs w:val="28"/>
          <w:shd w:val="clear" w:color="auto" w:fill="FFFFFF"/>
          <w:lang w:val="uk-UA"/>
        </w:rPr>
        <w:t>азва топоніму в місті Києві на честь Північноатлантичного блоку пропонується як</w:t>
      </w:r>
      <w:r w:rsidR="0051520F" w:rsidRPr="008728C1">
        <w:rPr>
          <w:color w:val="000000"/>
          <w:sz w:val="28"/>
          <w:szCs w:val="28"/>
          <w:shd w:val="clear" w:color="auto" w:fill="FFFFFF"/>
          <w:lang w:val="uk-UA"/>
        </w:rPr>
        <w:t xml:space="preserve"> свідчення вдячності військово-політичному блоку, який об'єднує 31 державу-члена блоку, які допомагають Україні вистояти в битві з </w:t>
      </w:r>
      <w:proofErr w:type="spellStart"/>
      <w:r w:rsidR="0051520F" w:rsidRPr="008728C1">
        <w:rPr>
          <w:color w:val="000000"/>
          <w:sz w:val="28"/>
          <w:szCs w:val="28"/>
          <w:shd w:val="clear" w:color="auto" w:fill="FFFFFF"/>
          <w:lang w:val="uk-UA"/>
        </w:rPr>
        <w:t>росією</w:t>
      </w:r>
      <w:proofErr w:type="spellEnd"/>
      <w:r w:rsidR="0051520F" w:rsidRPr="008728C1">
        <w:rPr>
          <w:color w:val="000000"/>
          <w:sz w:val="28"/>
          <w:szCs w:val="28"/>
          <w:shd w:val="clear" w:color="auto" w:fill="FFFFFF"/>
          <w:lang w:val="uk-UA"/>
        </w:rPr>
        <w:t xml:space="preserve"> за право існувати як суверенна держава. Україна прагне стати членом Північноатлантичного альянсу, що дало б надійні передумови недопустимості будь-якої нової агресії щодо України. Набуття повноправного членства України в НАТО - стратегічний курс держави, закріплений у Конституції України. Тож вшанування Північноатлантичного блоку у столичній топоніміці є логічним кроком на шляху до вступу в НАТО.</w:t>
      </w:r>
    </w:p>
    <w:p w14:paraId="7EF25460" w14:textId="08072147" w:rsidR="0051520F" w:rsidRPr="008728C1" w:rsidRDefault="0051520F" w:rsidP="005E78F3">
      <w:pPr>
        <w:pStyle w:val="a9"/>
        <w:ind w:firstLine="709"/>
        <w:jc w:val="both"/>
        <w:rPr>
          <w:sz w:val="28"/>
          <w:szCs w:val="28"/>
          <w:lang w:val="uk-UA"/>
        </w:rPr>
      </w:pPr>
      <w:r w:rsidRPr="008728C1"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вклад в допомогу Україні з перших днів військової агресії </w:t>
      </w:r>
      <w:r w:rsidR="00DC5DD9" w:rsidRPr="008728C1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F20C4A" w:rsidRPr="008728C1">
        <w:rPr>
          <w:sz w:val="28"/>
          <w:szCs w:val="28"/>
          <w:lang w:val="uk-UA"/>
        </w:rPr>
        <w:t>Північноатлантичного альянсу (НАТО) та країн-членів альянсу</w:t>
      </w:r>
      <w:r w:rsidR="00DC5DD9" w:rsidRPr="008728C1">
        <w:rPr>
          <w:sz w:val="28"/>
          <w:szCs w:val="28"/>
          <w:lang w:val="uk-UA"/>
        </w:rPr>
        <w:t>,</w:t>
      </w:r>
      <w:r w:rsidR="00F20C4A" w:rsidRPr="008728C1">
        <w:rPr>
          <w:sz w:val="28"/>
          <w:szCs w:val="28"/>
          <w:lang w:val="uk-UA"/>
        </w:rPr>
        <w:t xml:space="preserve"> </w:t>
      </w:r>
      <w:r w:rsidRPr="008728C1">
        <w:rPr>
          <w:color w:val="000000"/>
          <w:sz w:val="28"/>
          <w:szCs w:val="28"/>
          <w:shd w:val="clear" w:color="auto" w:fill="FFFFFF"/>
          <w:lang w:val="uk-UA"/>
        </w:rPr>
        <w:t xml:space="preserve">пропонується обрати </w:t>
      </w:r>
      <w:r w:rsidRPr="008728C1">
        <w:rPr>
          <w:sz w:val="28"/>
          <w:lang w:val="uk-UA"/>
        </w:rPr>
        <w:t xml:space="preserve">об’єкт міського підпорядкування з числа </w:t>
      </w:r>
      <w:r w:rsidR="0081212A">
        <w:rPr>
          <w:sz w:val="28"/>
          <w:lang w:val="uk-UA"/>
        </w:rPr>
        <w:t>ключових</w:t>
      </w:r>
      <w:r w:rsidRPr="008728C1">
        <w:rPr>
          <w:sz w:val="28"/>
          <w:lang w:val="uk-UA"/>
        </w:rPr>
        <w:t xml:space="preserve">  бульварів, </w:t>
      </w:r>
      <w:r w:rsidRPr="008728C1">
        <w:rPr>
          <w:sz w:val="28"/>
          <w:lang w:val="uk-UA"/>
        </w:rPr>
        <w:lastRenderedPageBreak/>
        <w:t>проспектів, площ, майданів, набережних, розташованих в густонаселеній частині центральних адміністративних районів міста Києв</w:t>
      </w:r>
      <w:r w:rsidR="00DC5DD9" w:rsidRPr="008728C1">
        <w:rPr>
          <w:sz w:val="28"/>
          <w:lang w:val="uk-UA"/>
        </w:rPr>
        <w:t>а</w:t>
      </w:r>
      <w:r w:rsidRPr="008728C1">
        <w:rPr>
          <w:sz w:val="28"/>
          <w:lang w:val="uk-UA"/>
        </w:rPr>
        <w:t xml:space="preserve">. </w:t>
      </w:r>
    </w:p>
    <w:p w14:paraId="319BD565" w14:textId="77777777" w:rsidR="005E78F3" w:rsidRPr="008728C1" w:rsidRDefault="005E78F3" w:rsidP="0051520F">
      <w:pPr>
        <w:ind w:firstLine="709"/>
        <w:jc w:val="both"/>
        <w:rPr>
          <w:sz w:val="28"/>
          <w:szCs w:val="28"/>
        </w:rPr>
      </w:pPr>
    </w:p>
    <w:p w14:paraId="42565A89" w14:textId="77777777" w:rsidR="0051520F" w:rsidRPr="008728C1" w:rsidRDefault="0051520F" w:rsidP="0051520F">
      <w:pPr>
        <w:ind w:firstLine="709"/>
        <w:jc w:val="both"/>
        <w:rPr>
          <w:b/>
          <w:sz w:val="28"/>
          <w:szCs w:val="28"/>
        </w:rPr>
      </w:pPr>
      <w:r w:rsidRPr="008728C1">
        <w:rPr>
          <w:b/>
          <w:sz w:val="28"/>
          <w:szCs w:val="28"/>
        </w:rPr>
        <w:t>2. Мета і завдання видання рішення.</w:t>
      </w:r>
    </w:p>
    <w:p w14:paraId="05DC0141" w14:textId="77777777" w:rsidR="0051520F" w:rsidRPr="008728C1" w:rsidRDefault="0051520F" w:rsidP="0051520F">
      <w:pPr>
        <w:ind w:firstLine="709"/>
        <w:jc w:val="both"/>
        <w:rPr>
          <w:sz w:val="28"/>
          <w:szCs w:val="28"/>
        </w:rPr>
      </w:pPr>
      <w:r w:rsidRPr="008728C1">
        <w:rPr>
          <w:sz w:val="28"/>
          <w:szCs w:val="28"/>
        </w:rPr>
        <w:t>Мета прийняття рішення – врахування ініціативи суспільства та висловлення вдячності Північноатлантичному альянсу (НАТО)</w:t>
      </w:r>
      <w:r w:rsidR="00F20C4A" w:rsidRPr="008728C1">
        <w:rPr>
          <w:sz w:val="28"/>
          <w:szCs w:val="28"/>
        </w:rPr>
        <w:t xml:space="preserve"> та країнам- членам альянсу</w:t>
      </w:r>
      <w:r w:rsidRPr="008728C1">
        <w:rPr>
          <w:sz w:val="28"/>
          <w:szCs w:val="28"/>
        </w:rPr>
        <w:t xml:space="preserve"> за підтримку та допомогу Україні під час захисту нею своєї територіальної цілісності від збройної агресії російської федерації.</w:t>
      </w:r>
    </w:p>
    <w:p w14:paraId="6428D907" w14:textId="77777777" w:rsidR="005E78F3" w:rsidRPr="008728C1" w:rsidRDefault="005E78F3" w:rsidP="0051520F">
      <w:pPr>
        <w:ind w:firstLine="709"/>
        <w:jc w:val="both"/>
        <w:rPr>
          <w:sz w:val="28"/>
          <w:szCs w:val="28"/>
        </w:rPr>
      </w:pPr>
    </w:p>
    <w:p w14:paraId="0E1AC726" w14:textId="77777777" w:rsidR="0051520F" w:rsidRPr="008728C1" w:rsidRDefault="0051520F" w:rsidP="0051520F">
      <w:pPr>
        <w:ind w:firstLine="709"/>
        <w:jc w:val="both"/>
        <w:rPr>
          <w:b/>
          <w:sz w:val="28"/>
          <w:szCs w:val="28"/>
        </w:rPr>
      </w:pPr>
      <w:r w:rsidRPr="008728C1">
        <w:rPr>
          <w:b/>
          <w:sz w:val="28"/>
          <w:szCs w:val="28"/>
        </w:rPr>
        <w:t xml:space="preserve">3. Загальна характеристика та основні положення </w:t>
      </w:r>
      <w:proofErr w:type="spellStart"/>
      <w:r w:rsidRPr="008728C1">
        <w:rPr>
          <w:b/>
          <w:sz w:val="28"/>
          <w:szCs w:val="28"/>
        </w:rPr>
        <w:t>проєкту</w:t>
      </w:r>
      <w:proofErr w:type="spellEnd"/>
      <w:r w:rsidRPr="008728C1">
        <w:rPr>
          <w:b/>
          <w:sz w:val="28"/>
          <w:szCs w:val="28"/>
        </w:rPr>
        <w:t xml:space="preserve"> рішення.</w:t>
      </w:r>
    </w:p>
    <w:p w14:paraId="3456BBF8" w14:textId="77777777" w:rsidR="0051520F" w:rsidRPr="008728C1" w:rsidRDefault="0051520F" w:rsidP="005E78F3">
      <w:pPr>
        <w:ind w:firstLine="709"/>
        <w:jc w:val="both"/>
        <w:rPr>
          <w:sz w:val="28"/>
        </w:rPr>
      </w:pPr>
      <w:proofErr w:type="spellStart"/>
      <w:r w:rsidRPr="008728C1">
        <w:rPr>
          <w:sz w:val="28"/>
          <w:szCs w:val="28"/>
        </w:rPr>
        <w:t>Проєкт</w:t>
      </w:r>
      <w:proofErr w:type="spellEnd"/>
      <w:r w:rsidRPr="008728C1">
        <w:rPr>
          <w:sz w:val="28"/>
          <w:szCs w:val="28"/>
        </w:rPr>
        <w:t xml:space="preserve"> рішення містить доручення </w:t>
      </w:r>
      <w:r w:rsidRPr="008728C1">
        <w:rPr>
          <w:sz w:val="28"/>
        </w:rPr>
        <w:t>Департаменту суспільних комунікацій виконавчого органу Київської міської ради (Київської міської державної адміністрації) та секретаріату Київської міської ради:</w:t>
      </w:r>
    </w:p>
    <w:p w14:paraId="7E75F7A6" w14:textId="77777777" w:rsidR="0051520F" w:rsidRPr="008728C1" w:rsidRDefault="0051520F" w:rsidP="0051520F">
      <w:pPr>
        <w:pStyle w:val="a4"/>
        <w:numPr>
          <w:ilvl w:val="0"/>
          <w:numId w:val="4"/>
        </w:numPr>
        <w:jc w:val="both"/>
        <w:rPr>
          <w:sz w:val="28"/>
        </w:rPr>
      </w:pPr>
      <w:r w:rsidRPr="008728C1">
        <w:rPr>
          <w:sz w:val="28"/>
        </w:rPr>
        <w:t>Здійснити всі необхідні дії з метою відбору відповідного об’єкту міського підпорядкування з числа бульварів, проспектів, площ, майданів, набережних у місті Києві для подальшої зміни його назви (перейменування) на честь Північноатлантичного альянсу.</w:t>
      </w:r>
    </w:p>
    <w:p w14:paraId="0EAAA45A" w14:textId="77777777" w:rsidR="0051520F" w:rsidRPr="008728C1" w:rsidRDefault="0051520F" w:rsidP="0051520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728C1">
        <w:rPr>
          <w:sz w:val="28"/>
        </w:rPr>
        <w:t xml:space="preserve">Під час відбору об’єкту міського підпорядкування для подальшої зміни його назви (перейменування) дотримуватись рішення </w:t>
      </w:r>
      <w:r w:rsidRPr="008728C1">
        <w:rPr>
          <w:sz w:val="28"/>
          <w:szCs w:val="28"/>
        </w:rPr>
        <w:t xml:space="preserve">Київської міської ради </w:t>
      </w:r>
      <w:r w:rsidRPr="008728C1">
        <w:rPr>
          <w:bCs/>
          <w:sz w:val="28"/>
          <w:szCs w:val="28"/>
        </w:rPr>
        <w:t>від 13 липня 2023 року N 6937/6978 «</w:t>
      </w:r>
      <w:r w:rsidRPr="008728C1">
        <w:rPr>
          <w:sz w:val="28"/>
          <w:szCs w:val="28"/>
        </w:rPr>
        <w:t>Про деякі питання розгляду питань щодо перейменування об'єктів міського підпорядкування» (</w:t>
      </w:r>
      <w:hyperlink r:id="rId7" w:tgtFrame="_blank" w:history="1">
        <w:r w:rsidRPr="008728C1">
          <w:rPr>
            <w:rStyle w:val="aa"/>
            <w:color w:val="auto"/>
            <w:sz w:val="28"/>
            <w:szCs w:val="28"/>
            <w:u w:val="none"/>
          </w:rPr>
          <w:t>зі змінами і доповненнями, внесеними  рішенням Київської міської ради  від 5 жовтня 2023 року N 7118/7159</w:t>
        </w:r>
      </w:hyperlink>
      <w:r w:rsidRPr="008728C1">
        <w:rPr>
          <w:sz w:val="28"/>
          <w:szCs w:val="28"/>
        </w:rPr>
        <w:t>).</w:t>
      </w:r>
    </w:p>
    <w:p w14:paraId="436FCCB7" w14:textId="35952EFC" w:rsidR="0051520F" w:rsidRPr="005A69CA" w:rsidRDefault="0051520F" w:rsidP="0051520F">
      <w:pPr>
        <w:pStyle w:val="a4"/>
        <w:numPr>
          <w:ilvl w:val="0"/>
          <w:numId w:val="4"/>
        </w:numPr>
        <w:jc w:val="both"/>
        <w:rPr>
          <w:sz w:val="28"/>
        </w:rPr>
      </w:pPr>
      <w:r w:rsidRPr="008728C1">
        <w:rPr>
          <w:sz w:val="28"/>
        </w:rPr>
        <w:t xml:space="preserve">Після відбору об’єкту міського підпорядкування здійснити організаційно-правові заходи щодо зміни його назви (перейменування) на честь Північноатлантичного альянсу з дотриманням процедур, визначених </w:t>
      </w:r>
      <w:r w:rsidRPr="008728C1">
        <w:rPr>
          <w:sz w:val="28"/>
          <w:szCs w:val="28"/>
        </w:rPr>
        <w:t>законами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та «</w:t>
      </w:r>
      <w:r w:rsidRPr="008728C1">
        <w:rPr>
          <w:sz w:val="28"/>
          <w:szCs w:val="28"/>
          <w:shd w:val="clear" w:color="auto" w:fill="FFFFFF"/>
        </w:rPr>
        <w:t>Про засудження та заборону пропаганди російської імперської політики в Україні і деколонізацію топонімії»</w:t>
      </w:r>
      <w:r w:rsidR="0015232F" w:rsidRPr="008728C1">
        <w:rPr>
          <w:sz w:val="28"/>
          <w:szCs w:val="28"/>
          <w:shd w:val="clear" w:color="auto" w:fill="FFFFFF"/>
        </w:rPr>
        <w:t>,</w:t>
      </w:r>
      <w:r w:rsidRPr="008728C1">
        <w:rPr>
          <w:sz w:val="28"/>
          <w:szCs w:val="28"/>
          <w:shd w:val="clear" w:color="auto" w:fill="FFFFFF"/>
        </w:rPr>
        <w:t xml:space="preserve"> </w:t>
      </w:r>
      <w:r w:rsidRPr="008728C1">
        <w:rPr>
          <w:sz w:val="28"/>
          <w:szCs w:val="28"/>
        </w:rPr>
        <w:t>рішенням</w:t>
      </w:r>
      <w:r w:rsidR="00F20C4A" w:rsidRPr="008728C1">
        <w:rPr>
          <w:sz w:val="28"/>
          <w:szCs w:val="28"/>
        </w:rPr>
        <w:t>и</w:t>
      </w:r>
      <w:r w:rsidRPr="008728C1">
        <w:rPr>
          <w:sz w:val="28"/>
          <w:szCs w:val="28"/>
        </w:rPr>
        <w:t xml:space="preserve">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на період дії воєнного стану в Україні» (зі змінами)</w:t>
      </w:r>
      <w:r w:rsidR="00F20C4A" w:rsidRPr="008728C1">
        <w:rPr>
          <w:sz w:val="28"/>
          <w:szCs w:val="28"/>
        </w:rPr>
        <w:t xml:space="preserve"> та від </w:t>
      </w:r>
      <w:r w:rsidR="00F20C4A" w:rsidRPr="008728C1">
        <w:rPr>
          <w:bCs/>
          <w:color w:val="000000"/>
          <w:sz w:val="28"/>
          <w:szCs w:val="28"/>
        </w:rPr>
        <w:t>13 листопада 2013 року №432/9920 «</w:t>
      </w:r>
      <w:r w:rsidR="00F20C4A" w:rsidRPr="008728C1">
        <w:rPr>
          <w:color w:val="000000"/>
          <w:sz w:val="28"/>
          <w:szCs w:val="28"/>
        </w:rPr>
        <w:t xml:space="preserve">Про затвердження Порядку найменування об'єктів міського підпорядкування, присвоєння юридичним особам та об'єктам міського підпорядкування імен (псевдонімів) фізичних осіб, ювілейних та святкових дат, назв і дат історичних подій у місті Києві» </w:t>
      </w:r>
      <w:r w:rsidR="00F20C4A" w:rsidRPr="008728C1">
        <w:rPr>
          <w:sz w:val="28"/>
          <w:szCs w:val="28"/>
        </w:rPr>
        <w:t>(зі змінами)</w:t>
      </w:r>
      <w:r w:rsidRPr="008728C1">
        <w:rPr>
          <w:sz w:val="28"/>
          <w:szCs w:val="28"/>
          <w:shd w:val="clear" w:color="auto" w:fill="FFFFFF"/>
        </w:rPr>
        <w:t>.</w:t>
      </w:r>
      <w:r w:rsidRPr="008728C1">
        <w:rPr>
          <w:color w:val="333333"/>
          <w:sz w:val="28"/>
          <w:szCs w:val="28"/>
          <w:shd w:val="clear" w:color="auto" w:fill="FFFFFF"/>
        </w:rPr>
        <w:t xml:space="preserve"> </w:t>
      </w:r>
      <w:r w:rsidRPr="008728C1">
        <w:rPr>
          <w:sz w:val="28"/>
          <w:szCs w:val="28"/>
        </w:rPr>
        <w:t xml:space="preserve"> </w:t>
      </w:r>
    </w:p>
    <w:p w14:paraId="41EA59E3" w14:textId="77777777" w:rsidR="005A69CA" w:rsidRPr="005A69CA" w:rsidRDefault="005A69CA" w:rsidP="005A69CA">
      <w:pPr>
        <w:pStyle w:val="a4"/>
        <w:numPr>
          <w:ilvl w:val="0"/>
          <w:numId w:val="4"/>
        </w:numPr>
        <w:jc w:val="both"/>
        <w:rPr>
          <w:sz w:val="28"/>
        </w:rPr>
      </w:pPr>
      <w:r w:rsidRPr="005A69CA">
        <w:rPr>
          <w:sz w:val="28"/>
        </w:rPr>
        <w:t xml:space="preserve">Завершити здійснення організаційно-правових заходів щодо зміни назви (перейменування) на честь Північноатлантичного альянсу не пізніше як за 3 місяці з моменту набрання чинності даним рішенням. </w:t>
      </w:r>
    </w:p>
    <w:p w14:paraId="37384D8B" w14:textId="77777777" w:rsidR="005A69CA" w:rsidRPr="008728C1" w:rsidRDefault="005A69CA" w:rsidP="005A69CA">
      <w:pPr>
        <w:pStyle w:val="a4"/>
        <w:ind w:left="720"/>
        <w:jc w:val="both"/>
        <w:rPr>
          <w:sz w:val="28"/>
        </w:rPr>
      </w:pPr>
    </w:p>
    <w:p w14:paraId="330D4EEA" w14:textId="77777777" w:rsidR="0051520F" w:rsidRPr="008728C1" w:rsidRDefault="0051520F" w:rsidP="0051520F">
      <w:pPr>
        <w:jc w:val="both"/>
        <w:rPr>
          <w:sz w:val="28"/>
        </w:rPr>
      </w:pPr>
    </w:p>
    <w:p w14:paraId="209936F5" w14:textId="77777777" w:rsidR="0051520F" w:rsidRPr="008728C1" w:rsidRDefault="0051520F" w:rsidP="0051520F">
      <w:pPr>
        <w:ind w:firstLine="709"/>
        <w:jc w:val="both"/>
        <w:rPr>
          <w:b/>
          <w:bCs/>
          <w:sz w:val="28"/>
          <w:szCs w:val="28"/>
        </w:rPr>
      </w:pPr>
      <w:r w:rsidRPr="008728C1">
        <w:rPr>
          <w:b/>
          <w:bCs/>
          <w:sz w:val="28"/>
          <w:szCs w:val="28"/>
        </w:rPr>
        <w:lastRenderedPageBreak/>
        <w:t xml:space="preserve">4. Інформація про те, чи містить </w:t>
      </w:r>
      <w:proofErr w:type="spellStart"/>
      <w:r w:rsidRPr="008728C1">
        <w:rPr>
          <w:b/>
          <w:bCs/>
          <w:sz w:val="28"/>
          <w:szCs w:val="28"/>
        </w:rPr>
        <w:t>проєкт</w:t>
      </w:r>
      <w:proofErr w:type="spellEnd"/>
      <w:r w:rsidRPr="008728C1">
        <w:rPr>
          <w:b/>
          <w:bCs/>
          <w:sz w:val="28"/>
          <w:szCs w:val="28"/>
        </w:rPr>
        <w:t xml:space="preserve"> рішення інформацію з обмеженим доступом.</w:t>
      </w:r>
    </w:p>
    <w:p w14:paraId="30DE2793" w14:textId="77777777" w:rsidR="0051520F" w:rsidRPr="008728C1" w:rsidRDefault="0051520F" w:rsidP="0051520F">
      <w:pPr>
        <w:ind w:firstLine="709"/>
        <w:jc w:val="both"/>
        <w:rPr>
          <w:sz w:val="28"/>
          <w:szCs w:val="28"/>
        </w:rPr>
      </w:pPr>
      <w:r w:rsidRPr="008728C1">
        <w:rPr>
          <w:sz w:val="28"/>
          <w:szCs w:val="28"/>
        </w:rPr>
        <w:t xml:space="preserve">Зазначений </w:t>
      </w:r>
      <w:proofErr w:type="spellStart"/>
      <w:r w:rsidRPr="008728C1">
        <w:rPr>
          <w:sz w:val="28"/>
          <w:szCs w:val="28"/>
        </w:rPr>
        <w:t>проєкт</w:t>
      </w:r>
      <w:proofErr w:type="spellEnd"/>
      <w:r w:rsidRPr="008728C1">
        <w:rPr>
          <w:sz w:val="28"/>
          <w:szCs w:val="28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14:paraId="55A112AF" w14:textId="77777777" w:rsidR="0051520F" w:rsidRPr="008728C1" w:rsidRDefault="0051520F" w:rsidP="0051520F">
      <w:pPr>
        <w:ind w:firstLine="709"/>
        <w:jc w:val="both"/>
        <w:rPr>
          <w:sz w:val="28"/>
          <w:szCs w:val="28"/>
        </w:rPr>
      </w:pPr>
    </w:p>
    <w:p w14:paraId="1F56AD13" w14:textId="77777777" w:rsidR="0051520F" w:rsidRPr="008728C1" w:rsidRDefault="0051520F" w:rsidP="0051520F">
      <w:pPr>
        <w:ind w:firstLine="709"/>
        <w:jc w:val="both"/>
        <w:rPr>
          <w:b/>
          <w:bCs/>
          <w:sz w:val="28"/>
          <w:szCs w:val="28"/>
        </w:rPr>
      </w:pPr>
      <w:r w:rsidRPr="008728C1">
        <w:rPr>
          <w:b/>
          <w:bCs/>
          <w:sz w:val="28"/>
          <w:szCs w:val="28"/>
        </w:rPr>
        <w:t>5. Інформація про</w:t>
      </w:r>
      <w:r w:rsidRPr="008728C1">
        <w:rPr>
          <w:sz w:val="28"/>
          <w:szCs w:val="28"/>
        </w:rPr>
        <w:t xml:space="preserve"> </w:t>
      </w:r>
      <w:r w:rsidRPr="008728C1">
        <w:rPr>
          <w:b/>
          <w:bCs/>
          <w:color w:val="000000"/>
          <w:sz w:val="28"/>
          <w:szCs w:val="28"/>
        </w:rPr>
        <w:t xml:space="preserve">те, чи стосується </w:t>
      </w:r>
      <w:proofErr w:type="spellStart"/>
      <w:r w:rsidRPr="008728C1">
        <w:rPr>
          <w:b/>
          <w:bCs/>
          <w:color w:val="000000"/>
          <w:sz w:val="28"/>
          <w:szCs w:val="28"/>
        </w:rPr>
        <w:t>проєкт</w:t>
      </w:r>
      <w:proofErr w:type="spellEnd"/>
      <w:r w:rsidRPr="008728C1">
        <w:rPr>
          <w:b/>
          <w:bCs/>
          <w:color w:val="000000"/>
          <w:sz w:val="28"/>
          <w:szCs w:val="28"/>
        </w:rPr>
        <w:t xml:space="preserve"> рішення прав і соціальної захищеності осіб з інвалідністю та який вплив він матиме на життєдіяльність цієї категорії.</w:t>
      </w:r>
    </w:p>
    <w:p w14:paraId="5B3A8226" w14:textId="77777777" w:rsidR="0051520F" w:rsidRPr="008728C1" w:rsidRDefault="0051520F" w:rsidP="0051520F">
      <w:pPr>
        <w:ind w:firstLine="709"/>
        <w:jc w:val="both"/>
        <w:rPr>
          <w:sz w:val="28"/>
          <w:szCs w:val="28"/>
        </w:rPr>
      </w:pPr>
      <w:r w:rsidRPr="008728C1">
        <w:rPr>
          <w:sz w:val="28"/>
          <w:szCs w:val="28"/>
        </w:rPr>
        <w:t xml:space="preserve">Зазначений </w:t>
      </w:r>
      <w:proofErr w:type="spellStart"/>
      <w:r w:rsidRPr="008728C1">
        <w:rPr>
          <w:sz w:val="28"/>
          <w:szCs w:val="28"/>
        </w:rPr>
        <w:t>проєкт</w:t>
      </w:r>
      <w:proofErr w:type="spellEnd"/>
      <w:r w:rsidRPr="008728C1">
        <w:rPr>
          <w:sz w:val="28"/>
          <w:szCs w:val="28"/>
        </w:rPr>
        <w:t xml:space="preserve"> рішення не стосується прав і соціальної захищеності осіб з інвалідністю та не має впливу на життєдіяльність цієї категорії.</w:t>
      </w:r>
    </w:p>
    <w:p w14:paraId="6E9FDA3F" w14:textId="77777777" w:rsidR="0051520F" w:rsidRPr="008728C1" w:rsidRDefault="0051520F" w:rsidP="0051520F">
      <w:pPr>
        <w:ind w:firstLine="709"/>
        <w:jc w:val="both"/>
        <w:rPr>
          <w:b/>
          <w:sz w:val="28"/>
          <w:szCs w:val="28"/>
        </w:rPr>
      </w:pPr>
    </w:p>
    <w:p w14:paraId="0584990D" w14:textId="77777777" w:rsidR="0051520F" w:rsidRPr="008728C1" w:rsidRDefault="0051520F" w:rsidP="0051520F">
      <w:pPr>
        <w:ind w:firstLine="709"/>
        <w:jc w:val="both"/>
        <w:rPr>
          <w:b/>
          <w:sz w:val="28"/>
          <w:szCs w:val="28"/>
        </w:rPr>
      </w:pPr>
      <w:r w:rsidRPr="008728C1">
        <w:rPr>
          <w:b/>
          <w:sz w:val="28"/>
          <w:szCs w:val="28"/>
        </w:rPr>
        <w:t>6. Стан нормативно-правової бази у даній сфері правового регулювання.</w:t>
      </w:r>
    </w:p>
    <w:p w14:paraId="4AF04C6E" w14:textId="77777777" w:rsidR="0051520F" w:rsidRPr="008728C1" w:rsidRDefault="0051520F" w:rsidP="0051520F">
      <w:pPr>
        <w:ind w:firstLine="709"/>
        <w:jc w:val="both"/>
        <w:rPr>
          <w:sz w:val="28"/>
        </w:rPr>
      </w:pPr>
      <w:r w:rsidRPr="008728C1">
        <w:rPr>
          <w:sz w:val="28"/>
        </w:rPr>
        <w:t>Закон України «Про місцеве самоврядування в Україні»;</w:t>
      </w:r>
    </w:p>
    <w:p w14:paraId="7FB10773" w14:textId="77777777" w:rsidR="0051520F" w:rsidRPr="008728C1" w:rsidRDefault="0051520F" w:rsidP="0051520F">
      <w:pPr>
        <w:ind w:firstLine="709"/>
        <w:jc w:val="both"/>
        <w:rPr>
          <w:sz w:val="28"/>
        </w:rPr>
      </w:pPr>
      <w:r w:rsidRPr="008728C1">
        <w:rPr>
          <w:sz w:val="28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14:paraId="4577D1C5" w14:textId="77777777" w:rsidR="0051520F" w:rsidRPr="008728C1" w:rsidRDefault="0051520F" w:rsidP="0051520F">
      <w:pPr>
        <w:ind w:firstLine="709"/>
        <w:jc w:val="both"/>
        <w:rPr>
          <w:sz w:val="28"/>
          <w:szCs w:val="28"/>
        </w:rPr>
      </w:pPr>
      <w:r w:rsidRPr="008728C1">
        <w:rPr>
          <w:sz w:val="28"/>
          <w:szCs w:val="28"/>
        </w:rPr>
        <w:t>Закон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символіки»;</w:t>
      </w:r>
    </w:p>
    <w:p w14:paraId="20B74A4F" w14:textId="77777777" w:rsidR="0051520F" w:rsidRPr="008728C1" w:rsidRDefault="0051520F" w:rsidP="0051520F">
      <w:pPr>
        <w:ind w:firstLine="709"/>
        <w:jc w:val="both"/>
        <w:rPr>
          <w:sz w:val="28"/>
          <w:szCs w:val="28"/>
          <w:shd w:val="clear" w:color="auto" w:fill="FFFFFF"/>
        </w:rPr>
      </w:pPr>
      <w:r w:rsidRPr="008728C1">
        <w:rPr>
          <w:sz w:val="28"/>
          <w:szCs w:val="28"/>
        </w:rPr>
        <w:t>Закон України «</w:t>
      </w:r>
      <w:r w:rsidRPr="008728C1">
        <w:rPr>
          <w:sz w:val="28"/>
          <w:szCs w:val="28"/>
          <w:shd w:val="clear" w:color="auto" w:fill="FFFFFF"/>
        </w:rPr>
        <w:t>Про засудження та заборону пропаганди російської імперської політики в Україні і деколонізацію топонімії».</w:t>
      </w:r>
    </w:p>
    <w:p w14:paraId="32AA8713" w14:textId="77777777" w:rsidR="0051520F" w:rsidRPr="008728C1" w:rsidRDefault="0051520F" w:rsidP="0051520F">
      <w:pPr>
        <w:ind w:firstLine="709"/>
        <w:jc w:val="both"/>
        <w:rPr>
          <w:sz w:val="28"/>
          <w:szCs w:val="28"/>
        </w:rPr>
      </w:pPr>
    </w:p>
    <w:p w14:paraId="530CBD97" w14:textId="77777777" w:rsidR="0051520F" w:rsidRPr="008728C1" w:rsidRDefault="0051520F" w:rsidP="0051520F">
      <w:pPr>
        <w:ind w:firstLine="709"/>
        <w:jc w:val="both"/>
        <w:rPr>
          <w:sz w:val="28"/>
          <w:szCs w:val="28"/>
        </w:rPr>
      </w:pPr>
      <w:r w:rsidRPr="008728C1">
        <w:rPr>
          <w:b/>
          <w:sz w:val="28"/>
          <w:szCs w:val="28"/>
        </w:rPr>
        <w:t>7. Фінансово-економічне обґрунтування</w:t>
      </w:r>
      <w:r w:rsidRPr="008728C1">
        <w:rPr>
          <w:sz w:val="28"/>
          <w:szCs w:val="28"/>
        </w:rPr>
        <w:t>.</w:t>
      </w:r>
    </w:p>
    <w:p w14:paraId="2AD233F5" w14:textId="77777777" w:rsidR="0051520F" w:rsidRPr="008728C1" w:rsidRDefault="0051520F" w:rsidP="0051520F">
      <w:pPr>
        <w:ind w:firstLine="709"/>
        <w:jc w:val="both"/>
        <w:rPr>
          <w:sz w:val="28"/>
          <w:szCs w:val="28"/>
        </w:rPr>
      </w:pPr>
      <w:r w:rsidRPr="008728C1">
        <w:rPr>
          <w:sz w:val="28"/>
          <w:szCs w:val="28"/>
        </w:rPr>
        <w:t xml:space="preserve">Не потребує додаткового виділення коштів з місцевого бюджету. </w:t>
      </w:r>
    </w:p>
    <w:p w14:paraId="5D1FF945" w14:textId="77777777" w:rsidR="0051520F" w:rsidRPr="008728C1" w:rsidRDefault="0051520F" w:rsidP="0051520F">
      <w:pPr>
        <w:ind w:firstLine="709"/>
        <w:jc w:val="both"/>
        <w:rPr>
          <w:b/>
          <w:sz w:val="28"/>
          <w:szCs w:val="28"/>
        </w:rPr>
      </w:pPr>
    </w:p>
    <w:p w14:paraId="2EAABFE8" w14:textId="77777777" w:rsidR="0051520F" w:rsidRPr="008728C1" w:rsidRDefault="0051520F" w:rsidP="0051520F">
      <w:pPr>
        <w:ind w:firstLine="709"/>
        <w:jc w:val="both"/>
        <w:rPr>
          <w:b/>
          <w:sz w:val="28"/>
          <w:szCs w:val="28"/>
        </w:rPr>
      </w:pPr>
      <w:r w:rsidRPr="008728C1">
        <w:rPr>
          <w:b/>
          <w:sz w:val="28"/>
          <w:szCs w:val="28"/>
        </w:rPr>
        <w:t>8. Прогноз соціально-економічних та інших наслідків видання рішення.</w:t>
      </w:r>
    </w:p>
    <w:p w14:paraId="6790FA13" w14:textId="77777777" w:rsidR="0051520F" w:rsidRPr="008728C1" w:rsidRDefault="0051520F" w:rsidP="0051520F">
      <w:pPr>
        <w:ind w:firstLine="709"/>
        <w:jc w:val="both"/>
        <w:rPr>
          <w:sz w:val="28"/>
          <w:szCs w:val="28"/>
        </w:rPr>
      </w:pPr>
      <w:r w:rsidRPr="008728C1">
        <w:rPr>
          <w:sz w:val="28"/>
          <w:szCs w:val="28"/>
        </w:rPr>
        <w:t>Прийняття рішення сприятиме</w:t>
      </w:r>
      <w:r w:rsidRPr="008728C1">
        <w:rPr>
          <w:sz w:val="28"/>
        </w:rPr>
        <w:t xml:space="preserve"> </w:t>
      </w:r>
      <w:r w:rsidRPr="008728C1">
        <w:rPr>
          <w:rFonts w:ascii="Times New Roman CYR" w:hAnsi="Times New Roman CYR" w:cs="Times New Roman CYR"/>
          <w:sz w:val="28"/>
          <w:szCs w:val="28"/>
          <w:lang w:eastAsia="en-US"/>
        </w:rPr>
        <w:t xml:space="preserve">вшануванню та прояву вдячності </w:t>
      </w:r>
      <w:r w:rsidRPr="008728C1">
        <w:rPr>
          <w:sz w:val="28"/>
        </w:rPr>
        <w:t>Північноатлантичному альянсу (НАТО)</w:t>
      </w:r>
      <w:r w:rsidRPr="008728C1">
        <w:rPr>
          <w:sz w:val="28"/>
          <w:szCs w:val="28"/>
        </w:rPr>
        <w:t xml:space="preserve"> </w:t>
      </w:r>
      <w:r w:rsidRPr="008728C1">
        <w:rPr>
          <w:rFonts w:ascii="Times New Roman CYR" w:hAnsi="Times New Roman CYR" w:cs="Times New Roman CYR"/>
          <w:sz w:val="28"/>
          <w:szCs w:val="28"/>
          <w:lang w:eastAsia="en-US"/>
        </w:rPr>
        <w:t xml:space="preserve">за допомогу Україні. </w:t>
      </w:r>
    </w:p>
    <w:p w14:paraId="3FD6A017" w14:textId="77777777" w:rsidR="0051520F" w:rsidRPr="008728C1" w:rsidRDefault="0051520F" w:rsidP="0051520F">
      <w:pPr>
        <w:ind w:firstLine="709"/>
        <w:jc w:val="both"/>
        <w:rPr>
          <w:sz w:val="28"/>
        </w:rPr>
      </w:pPr>
    </w:p>
    <w:p w14:paraId="27C86F7E" w14:textId="77777777" w:rsidR="0051520F" w:rsidRPr="008728C1" w:rsidRDefault="0051520F" w:rsidP="0051520F">
      <w:pPr>
        <w:ind w:firstLine="709"/>
        <w:jc w:val="both"/>
        <w:rPr>
          <w:b/>
          <w:sz w:val="28"/>
          <w:szCs w:val="28"/>
        </w:rPr>
      </w:pPr>
      <w:r w:rsidRPr="008728C1">
        <w:rPr>
          <w:b/>
          <w:sz w:val="28"/>
          <w:szCs w:val="28"/>
        </w:rPr>
        <w:t xml:space="preserve">9. Суб’єкт подання </w:t>
      </w:r>
      <w:proofErr w:type="spellStart"/>
      <w:r w:rsidRPr="008728C1">
        <w:rPr>
          <w:b/>
          <w:sz w:val="28"/>
          <w:szCs w:val="28"/>
        </w:rPr>
        <w:t>проєкту</w:t>
      </w:r>
      <w:proofErr w:type="spellEnd"/>
      <w:r w:rsidRPr="008728C1">
        <w:rPr>
          <w:b/>
          <w:sz w:val="28"/>
          <w:szCs w:val="28"/>
        </w:rPr>
        <w:t xml:space="preserve"> рішення.</w:t>
      </w:r>
    </w:p>
    <w:p w14:paraId="4F6A0625" w14:textId="77777777" w:rsidR="0051520F" w:rsidRPr="008728C1" w:rsidRDefault="0051520F" w:rsidP="0051520F">
      <w:pPr>
        <w:ind w:firstLine="708"/>
        <w:jc w:val="both"/>
        <w:rPr>
          <w:sz w:val="28"/>
          <w:szCs w:val="28"/>
        </w:rPr>
      </w:pPr>
      <w:r w:rsidRPr="008728C1">
        <w:rPr>
          <w:sz w:val="28"/>
          <w:szCs w:val="28"/>
        </w:rPr>
        <w:t xml:space="preserve">Суб’єктом подання даного </w:t>
      </w:r>
      <w:proofErr w:type="spellStart"/>
      <w:r w:rsidRPr="008728C1">
        <w:rPr>
          <w:sz w:val="28"/>
          <w:szCs w:val="28"/>
        </w:rPr>
        <w:t>проєкту</w:t>
      </w:r>
      <w:proofErr w:type="spellEnd"/>
      <w:r w:rsidRPr="008728C1">
        <w:rPr>
          <w:sz w:val="28"/>
          <w:szCs w:val="28"/>
        </w:rPr>
        <w:t xml:space="preserve"> рішення є депутат Київської міської ради (депутатська фракція «Європейська Солідарність») Марина ПОРОШЕНКО.</w:t>
      </w:r>
    </w:p>
    <w:p w14:paraId="47F23180" w14:textId="77777777" w:rsidR="0051520F" w:rsidRPr="008728C1" w:rsidRDefault="0051520F" w:rsidP="0051520F">
      <w:pPr>
        <w:ind w:firstLine="708"/>
        <w:jc w:val="both"/>
        <w:rPr>
          <w:b/>
          <w:sz w:val="28"/>
          <w:szCs w:val="28"/>
        </w:rPr>
      </w:pPr>
    </w:p>
    <w:p w14:paraId="3161C5C1" w14:textId="77777777" w:rsidR="0051520F" w:rsidRPr="008728C1" w:rsidRDefault="0051520F" w:rsidP="0051520F">
      <w:pPr>
        <w:ind w:firstLine="567"/>
        <w:jc w:val="both"/>
        <w:rPr>
          <w:b/>
          <w:sz w:val="28"/>
          <w:szCs w:val="28"/>
        </w:rPr>
      </w:pPr>
      <w:r w:rsidRPr="008728C1">
        <w:rPr>
          <w:b/>
          <w:sz w:val="28"/>
          <w:szCs w:val="28"/>
        </w:rPr>
        <w:t>10. Доповідач на пленарному засіданні.</w:t>
      </w:r>
    </w:p>
    <w:p w14:paraId="0EEC572E" w14:textId="77777777" w:rsidR="0051520F" w:rsidRPr="008728C1" w:rsidRDefault="0051520F" w:rsidP="0051520F">
      <w:pPr>
        <w:ind w:firstLine="708"/>
        <w:jc w:val="both"/>
        <w:rPr>
          <w:sz w:val="28"/>
          <w:szCs w:val="28"/>
        </w:rPr>
      </w:pPr>
      <w:r w:rsidRPr="008728C1">
        <w:rPr>
          <w:sz w:val="28"/>
          <w:szCs w:val="28"/>
        </w:rPr>
        <w:t xml:space="preserve">Відповідальним за представлення та супроводження </w:t>
      </w:r>
      <w:proofErr w:type="spellStart"/>
      <w:r w:rsidRPr="008728C1">
        <w:rPr>
          <w:sz w:val="28"/>
          <w:szCs w:val="28"/>
        </w:rPr>
        <w:t>проєкту</w:t>
      </w:r>
      <w:proofErr w:type="spellEnd"/>
      <w:r w:rsidRPr="008728C1">
        <w:rPr>
          <w:sz w:val="28"/>
          <w:szCs w:val="28"/>
        </w:rPr>
        <w:t xml:space="preserve"> рішення на всіх стадіях розгляду є депутат Київської міської ради (депутатська фракція «Європейська Солідарність») Марина ПОРОШЕНКО.</w:t>
      </w:r>
    </w:p>
    <w:p w14:paraId="1BD93FED" w14:textId="77777777" w:rsidR="0051520F" w:rsidRPr="008728C1" w:rsidRDefault="0051520F" w:rsidP="0051520F">
      <w:pPr>
        <w:ind w:firstLine="708"/>
        <w:jc w:val="both"/>
        <w:rPr>
          <w:b/>
          <w:sz w:val="28"/>
          <w:szCs w:val="28"/>
        </w:rPr>
      </w:pPr>
    </w:p>
    <w:p w14:paraId="7876341F" w14:textId="77777777" w:rsidR="0051520F" w:rsidRPr="008728C1" w:rsidRDefault="0051520F" w:rsidP="0051520F">
      <w:pPr>
        <w:ind w:firstLine="708"/>
        <w:jc w:val="both"/>
        <w:rPr>
          <w:sz w:val="28"/>
          <w:szCs w:val="28"/>
        </w:rPr>
      </w:pPr>
    </w:p>
    <w:p w14:paraId="69BA7EF9" w14:textId="77777777" w:rsidR="0051520F" w:rsidRPr="008728C1" w:rsidRDefault="0051520F" w:rsidP="0051520F">
      <w:pPr>
        <w:jc w:val="both"/>
        <w:rPr>
          <w:sz w:val="28"/>
          <w:szCs w:val="28"/>
        </w:rPr>
      </w:pPr>
    </w:p>
    <w:tbl>
      <w:tblPr>
        <w:tblW w:w="4832" w:type="pct"/>
        <w:tblCellSpacing w:w="15" w:type="dxa"/>
        <w:tblLook w:val="04A0" w:firstRow="1" w:lastRow="0" w:firstColumn="1" w:lastColumn="0" w:noHBand="0" w:noVBand="1"/>
      </w:tblPr>
      <w:tblGrid>
        <w:gridCol w:w="5253"/>
        <w:gridCol w:w="984"/>
        <w:gridCol w:w="3077"/>
      </w:tblGrid>
      <w:tr w:rsidR="0051520F" w:rsidRPr="008728C1" w14:paraId="74A3F264" w14:textId="77777777" w:rsidTr="0051520F">
        <w:trPr>
          <w:tblCellSpacing w:w="15" w:type="dxa"/>
        </w:trPr>
        <w:tc>
          <w:tcPr>
            <w:tcW w:w="27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5FE16" w14:textId="77777777" w:rsidR="0051520F" w:rsidRPr="008728C1" w:rsidRDefault="0051520F" w:rsidP="006536DF">
            <w:pPr>
              <w:ind w:firstLine="709"/>
              <w:jc w:val="both"/>
              <w:rPr>
                <w:sz w:val="28"/>
                <w:szCs w:val="28"/>
              </w:rPr>
            </w:pPr>
            <w:r w:rsidRPr="008728C1">
              <w:rPr>
                <w:sz w:val="28"/>
                <w:szCs w:val="28"/>
              </w:rPr>
              <w:t xml:space="preserve">Депутат                                                          </w:t>
            </w:r>
          </w:p>
        </w:tc>
        <w:tc>
          <w:tcPr>
            <w:tcW w:w="512" w:type="pct"/>
          </w:tcPr>
          <w:p w14:paraId="25114D7D" w14:textId="77777777" w:rsidR="0051520F" w:rsidRPr="008728C1" w:rsidRDefault="0051520F" w:rsidP="006536DF">
            <w:pPr>
              <w:pStyle w:val="a9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6706E" w14:textId="77777777" w:rsidR="0051520F" w:rsidRPr="008728C1" w:rsidRDefault="0051520F" w:rsidP="006536DF">
            <w:pPr>
              <w:pStyle w:val="a9"/>
              <w:rPr>
                <w:bCs/>
                <w:sz w:val="28"/>
                <w:szCs w:val="28"/>
                <w:lang w:val="uk-UA"/>
              </w:rPr>
            </w:pPr>
            <w:r w:rsidRPr="008728C1">
              <w:rPr>
                <w:sz w:val="28"/>
                <w:szCs w:val="28"/>
                <w:lang w:val="uk-UA"/>
              </w:rPr>
              <w:t>Марина ПОРОШЕНКО</w:t>
            </w:r>
          </w:p>
        </w:tc>
      </w:tr>
    </w:tbl>
    <w:p w14:paraId="5096DCA4" w14:textId="77777777" w:rsidR="0051520F" w:rsidRPr="008728C1" w:rsidRDefault="0051520F" w:rsidP="0051520F">
      <w:pPr>
        <w:ind w:firstLine="709"/>
        <w:jc w:val="both"/>
        <w:rPr>
          <w:b/>
          <w:sz w:val="28"/>
          <w:szCs w:val="28"/>
        </w:rPr>
      </w:pPr>
    </w:p>
    <w:p w14:paraId="469B5239" w14:textId="77777777" w:rsidR="006F572E" w:rsidRPr="008728C1" w:rsidRDefault="006F572E" w:rsidP="00DE365F">
      <w:pPr>
        <w:pStyle w:val="a9"/>
        <w:jc w:val="both"/>
        <w:rPr>
          <w:sz w:val="28"/>
          <w:lang w:val="uk-UA"/>
        </w:rPr>
      </w:pPr>
    </w:p>
    <w:sectPr w:rsidR="006F572E" w:rsidRPr="008728C1" w:rsidSect="00D4772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B54DF" w14:textId="77777777" w:rsidR="00B617CC" w:rsidRDefault="00B617CC" w:rsidP="00564720">
      <w:r>
        <w:separator/>
      </w:r>
    </w:p>
  </w:endnote>
  <w:endnote w:type="continuationSeparator" w:id="0">
    <w:p w14:paraId="167D90B2" w14:textId="77777777" w:rsidR="00B617CC" w:rsidRDefault="00B617CC" w:rsidP="0056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CCFFF" w14:textId="77777777" w:rsidR="00B617CC" w:rsidRDefault="00B617CC" w:rsidP="00564720">
      <w:r>
        <w:separator/>
      </w:r>
    </w:p>
  </w:footnote>
  <w:footnote w:type="continuationSeparator" w:id="0">
    <w:p w14:paraId="5BDA762A" w14:textId="77777777" w:rsidR="00B617CC" w:rsidRDefault="00B617CC" w:rsidP="0056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A825D" w14:textId="7771194D" w:rsidR="00144C69" w:rsidRDefault="00144C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727F8" w:rsidRPr="008727F8">
      <w:rPr>
        <w:noProof/>
        <w:lang w:val="ru-RU"/>
      </w:rPr>
      <w:t>4</w:t>
    </w:r>
    <w:r>
      <w:fldChar w:fldCharType="end"/>
    </w:r>
  </w:p>
  <w:p w14:paraId="2277CD61" w14:textId="77777777" w:rsidR="00144C69" w:rsidRDefault="00144C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3889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6F34185"/>
    <w:multiLevelType w:val="hybridMultilevel"/>
    <w:tmpl w:val="FEF6D5BE"/>
    <w:lvl w:ilvl="0" w:tplc="C0529B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87CCA"/>
    <w:multiLevelType w:val="hybridMultilevel"/>
    <w:tmpl w:val="3DF2D7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7266A77"/>
    <w:multiLevelType w:val="multilevel"/>
    <w:tmpl w:val="B5CA7B6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D7"/>
    <w:rsid w:val="00007BF1"/>
    <w:rsid w:val="000159D1"/>
    <w:rsid w:val="00023C7C"/>
    <w:rsid w:val="00026940"/>
    <w:rsid w:val="000501CF"/>
    <w:rsid w:val="00062ED3"/>
    <w:rsid w:val="000651EC"/>
    <w:rsid w:val="00066626"/>
    <w:rsid w:val="00067129"/>
    <w:rsid w:val="00087D35"/>
    <w:rsid w:val="00091462"/>
    <w:rsid w:val="000A59C5"/>
    <w:rsid w:val="000D0147"/>
    <w:rsid w:val="000D1627"/>
    <w:rsid w:val="000D39B3"/>
    <w:rsid w:val="000D4559"/>
    <w:rsid w:val="000E73E8"/>
    <w:rsid w:val="00140AFB"/>
    <w:rsid w:val="001423B8"/>
    <w:rsid w:val="00144AB2"/>
    <w:rsid w:val="00144C69"/>
    <w:rsid w:val="0015232F"/>
    <w:rsid w:val="0018761D"/>
    <w:rsid w:val="00190547"/>
    <w:rsid w:val="001A5CA0"/>
    <w:rsid w:val="001B56D1"/>
    <w:rsid w:val="001C649A"/>
    <w:rsid w:val="001D1C27"/>
    <w:rsid w:val="001D2E0F"/>
    <w:rsid w:val="001E726E"/>
    <w:rsid w:val="002172C4"/>
    <w:rsid w:val="00237F03"/>
    <w:rsid w:val="002622F4"/>
    <w:rsid w:val="002639AB"/>
    <w:rsid w:val="00280A6B"/>
    <w:rsid w:val="002A0D9E"/>
    <w:rsid w:val="002B1052"/>
    <w:rsid w:val="002B26CA"/>
    <w:rsid w:val="002C07F9"/>
    <w:rsid w:val="002F251D"/>
    <w:rsid w:val="002F3D0A"/>
    <w:rsid w:val="00356C30"/>
    <w:rsid w:val="003758CC"/>
    <w:rsid w:val="00377A07"/>
    <w:rsid w:val="00384BDD"/>
    <w:rsid w:val="00396059"/>
    <w:rsid w:val="003B0324"/>
    <w:rsid w:val="003F33CC"/>
    <w:rsid w:val="0040207A"/>
    <w:rsid w:val="004226B0"/>
    <w:rsid w:val="004226F5"/>
    <w:rsid w:val="00424610"/>
    <w:rsid w:val="0046183E"/>
    <w:rsid w:val="00465239"/>
    <w:rsid w:val="00471B4C"/>
    <w:rsid w:val="00474007"/>
    <w:rsid w:val="00474F08"/>
    <w:rsid w:val="004D2DA5"/>
    <w:rsid w:val="004E1AB8"/>
    <w:rsid w:val="004E1BB3"/>
    <w:rsid w:val="004F04C4"/>
    <w:rsid w:val="0050024D"/>
    <w:rsid w:val="0050468A"/>
    <w:rsid w:val="0051520F"/>
    <w:rsid w:val="00520046"/>
    <w:rsid w:val="00526C36"/>
    <w:rsid w:val="005401CD"/>
    <w:rsid w:val="005451FA"/>
    <w:rsid w:val="005521BB"/>
    <w:rsid w:val="00564720"/>
    <w:rsid w:val="00567818"/>
    <w:rsid w:val="005967FA"/>
    <w:rsid w:val="005A0EE6"/>
    <w:rsid w:val="005A69CA"/>
    <w:rsid w:val="005B7288"/>
    <w:rsid w:val="005C16CB"/>
    <w:rsid w:val="005D592D"/>
    <w:rsid w:val="005D627A"/>
    <w:rsid w:val="005E6805"/>
    <w:rsid w:val="005E78F3"/>
    <w:rsid w:val="005F284D"/>
    <w:rsid w:val="005F7485"/>
    <w:rsid w:val="00622AD9"/>
    <w:rsid w:val="00627016"/>
    <w:rsid w:val="0064130C"/>
    <w:rsid w:val="00652048"/>
    <w:rsid w:val="00652B0A"/>
    <w:rsid w:val="00661119"/>
    <w:rsid w:val="006A3C29"/>
    <w:rsid w:val="006D2BF8"/>
    <w:rsid w:val="006D2D41"/>
    <w:rsid w:val="006D478D"/>
    <w:rsid w:val="006E413D"/>
    <w:rsid w:val="006F572E"/>
    <w:rsid w:val="00720B6F"/>
    <w:rsid w:val="007368D8"/>
    <w:rsid w:val="00753604"/>
    <w:rsid w:val="0075452F"/>
    <w:rsid w:val="0077522C"/>
    <w:rsid w:val="00785B12"/>
    <w:rsid w:val="00792525"/>
    <w:rsid w:val="007C54B1"/>
    <w:rsid w:val="007D1094"/>
    <w:rsid w:val="007E4D27"/>
    <w:rsid w:val="007F1BE7"/>
    <w:rsid w:val="0080053C"/>
    <w:rsid w:val="0081212A"/>
    <w:rsid w:val="00812ABC"/>
    <w:rsid w:val="00833C7A"/>
    <w:rsid w:val="00840F82"/>
    <w:rsid w:val="008619A9"/>
    <w:rsid w:val="008727F8"/>
    <w:rsid w:val="008728C1"/>
    <w:rsid w:val="008736C0"/>
    <w:rsid w:val="00881E95"/>
    <w:rsid w:val="008868FD"/>
    <w:rsid w:val="008B4F45"/>
    <w:rsid w:val="008D3787"/>
    <w:rsid w:val="008F68F3"/>
    <w:rsid w:val="00906A06"/>
    <w:rsid w:val="00907E47"/>
    <w:rsid w:val="009117D9"/>
    <w:rsid w:val="00932C28"/>
    <w:rsid w:val="00941172"/>
    <w:rsid w:val="00971003"/>
    <w:rsid w:val="00973F5A"/>
    <w:rsid w:val="009749BB"/>
    <w:rsid w:val="009911D0"/>
    <w:rsid w:val="009A27A3"/>
    <w:rsid w:val="009A3071"/>
    <w:rsid w:val="009A4A22"/>
    <w:rsid w:val="009B7DE7"/>
    <w:rsid w:val="009C3996"/>
    <w:rsid w:val="009F1BD7"/>
    <w:rsid w:val="009F5A65"/>
    <w:rsid w:val="00A30C97"/>
    <w:rsid w:val="00A43DB3"/>
    <w:rsid w:val="00A650C3"/>
    <w:rsid w:val="00A745B6"/>
    <w:rsid w:val="00A74CD7"/>
    <w:rsid w:val="00AA0331"/>
    <w:rsid w:val="00AA09CF"/>
    <w:rsid w:val="00AA3D80"/>
    <w:rsid w:val="00AA4E3D"/>
    <w:rsid w:val="00AA6AB0"/>
    <w:rsid w:val="00AB3CD3"/>
    <w:rsid w:val="00AC2241"/>
    <w:rsid w:val="00AC5C25"/>
    <w:rsid w:val="00AE38C5"/>
    <w:rsid w:val="00AE5CE8"/>
    <w:rsid w:val="00AF0D86"/>
    <w:rsid w:val="00B13AE6"/>
    <w:rsid w:val="00B617CC"/>
    <w:rsid w:val="00B96F60"/>
    <w:rsid w:val="00BB2063"/>
    <w:rsid w:val="00BB4440"/>
    <w:rsid w:val="00BC4AB6"/>
    <w:rsid w:val="00BD53EA"/>
    <w:rsid w:val="00BD7D26"/>
    <w:rsid w:val="00BE0C38"/>
    <w:rsid w:val="00BF4BD4"/>
    <w:rsid w:val="00C019E6"/>
    <w:rsid w:val="00C32832"/>
    <w:rsid w:val="00C36D1B"/>
    <w:rsid w:val="00C427B9"/>
    <w:rsid w:val="00C535A4"/>
    <w:rsid w:val="00C65037"/>
    <w:rsid w:val="00C65931"/>
    <w:rsid w:val="00C741E9"/>
    <w:rsid w:val="00C76675"/>
    <w:rsid w:val="00C7696F"/>
    <w:rsid w:val="00C76A9A"/>
    <w:rsid w:val="00CA0FF3"/>
    <w:rsid w:val="00CC600A"/>
    <w:rsid w:val="00CC7B75"/>
    <w:rsid w:val="00CE5A3D"/>
    <w:rsid w:val="00D14F04"/>
    <w:rsid w:val="00D2321E"/>
    <w:rsid w:val="00D27855"/>
    <w:rsid w:val="00D367E6"/>
    <w:rsid w:val="00D41C11"/>
    <w:rsid w:val="00D47725"/>
    <w:rsid w:val="00D63BD7"/>
    <w:rsid w:val="00D718BD"/>
    <w:rsid w:val="00D932C9"/>
    <w:rsid w:val="00D95404"/>
    <w:rsid w:val="00DA3C7A"/>
    <w:rsid w:val="00DA58EA"/>
    <w:rsid w:val="00DB45FE"/>
    <w:rsid w:val="00DC5DD9"/>
    <w:rsid w:val="00DD1BFA"/>
    <w:rsid w:val="00DE365F"/>
    <w:rsid w:val="00DE3DB7"/>
    <w:rsid w:val="00E109E2"/>
    <w:rsid w:val="00E24FA9"/>
    <w:rsid w:val="00E34A9C"/>
    <w:rsid w:val="00E4365C"/>
    <w:rsid w:val="00E4582D"/>
    <w:rsid w:val="00E66EFE"/>
    <w:rsid w:val="00E8457D"/>
    <w:rsid w:val="00E92087"/>
    <w:rsid w:val="00EA0E3E"/>
    <w:rsid w:val="00EA4BF3"/>
    <w:rsid w:val="00EC6BAA"/>
    <w:rsid w:val="00ED32C2"/>
    <w:rsid w:val="00EE7DE0"/>
    <w:rsid w:val="00EE7EC5"/>
    <w:rsid w:val="00F0360D"/>
    <w:rsid w:val="00F20C4A"/>
    <w:rsid w:val="00F375C9"/>
    <w:rsid w:val="00F754E5"/>
    <w:rsid w:val="00FB1084"/>
    <w:rsid w:val="00FB3F7D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D7B53"/>
  <w15:chartTrackingRefBased/>
  <w15:docId w15:val="{0EAB0DDD-EC18-4045-9F3E-0B73DE34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D7"/>
    <w:rPr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1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63BD7"/>
    <w:pPr>
      <w:ind w:firstLine="720"/>
      <w:jc w:val="both"/>
    </w:pPr>
    <w:rPr>
      <w:rFonts w:ascii="Verdana" w:hAnsi="Verdana"/>
      <w:sz w:val="28"/>
      <w:lang w:val="en-US" w:eastAsia="en-US"/>
    </w:rPr>
  </w:style>
  <w:style w:type="paragraph" w:styleId="a3">
    <w:name w:val="Balloon Text"/>
    <w:basedOn w:val="a"/>
    <w:semiHidden/>
    <w:rsid w:val="0002694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E3DB7"/>
    <w:pPr>
      <w:ind w:left="708"/>
    </w:pPr>
  </w:style>
  <w:style w:type="paragraph" w:styleId="a5">
    <w:name w:val="header"/>
    <w:basedOn w:val="a"/>
    <w:link w:val="a6"/>
    <w:uiPriority w:val="99"/>
    <w:unhideWhenUsed/>
    <w:rsid w:val="0056472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ій колонтитул Знак"/>
    <w:link w:val="a5"/>
    <w:uiPriority w:val="99"/>
    <w:rsid w:val="00564720"/>
    <w:rPr>
      <w:lang w:val="uk-UA"/>
    </w:rPr>
  </w:style>
  <w:style w:type="paragraph" w:styleId="a7">
    <w:name w:val="footer"/>
    <w:basedOn w:val="a"/>
    <w:link w:val="a8"/>
    <w:uiPriority w:val="99"/>
    <w:unhideWhenUsed/>
    <w:rsid w:val="0056472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ій колонтитул Знак"/>
    <w:link w:val="a7"/>
    <w:uiPriority w:val="99"/>
    <w:rsid w:val="00564720"/>
    <w:rPr>
      <w:lang w:val="uk-UA"/>
    </w:rPr>
  </w:style>
  <w:style w:type="paragraph" w:styleId="a9">
    <w:name w:val="Normal (Web)"/>
    <w:basedOn w:val="a"/>
    <w:uiPriority w:val="99"/>
    <w:rsid w:val="007C54B1"/>
    <w:rPr>
      <w:sz w:val="24"/>
      <w:szCs w:val="24"/>
      <w:lang w:val="ru-RU"/>
    </w:rPr>
  </w:style>
  <w:style w:type="character" w:customStyle="1" w:styleId="20">
    <w:name w:val="Заголовок 2 Знак"/>
    <w:link w:val="2"/>
    <w:semiHidden/>
    <w:rsid w:val="008619A9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88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mr.ligazakon.net/document/mr231143$2023_10_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4659</Words>
  <Characters>2657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Главное Управление Внутренней Политики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Лисовець</dc:creator>
  <cp:keywords/>
  <dc:description/>
  <cp:lastModifiedBy>Усик Ірина Юріївна</cp:lastModifiedBy>
  <cp:revision>2</cp:revision>
  <cp:lastPrinted>2024-02-05T10:51:00Z</cp:lastPrinted>
  <dcterms:created xsi:type="dcterms:W3CDTF">2024-02-06T08:06:00Z</dcterms:created>
  <dcterms:modified xsi:type="dcterms:W3CDTF">2024-02-06T08:06:00Z</dcterms:modified>
</cp:coreProperties>
</file>