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E1" w:rsidRPr="00F003E1" w:rsidRDefault="00F003E1" w:rsidP="00F003E1">
      <w:pPr>
        <w:ind w:left="5812" w:right="5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F003E1">
        <w:rPr>
          <w:rFonts w:ascii="Times New Roman" w:hAnsi="Times New Roman" w:cs="Times New Roman"/>
          <w:bCs/>
          <w:sz w:val="28"/>
          <w:szCs w:val="28"/>
          <w:lang w:eastAsia="uk-UA"/>
        </w:rPr>
        <w:t>ЗАТВЕРДЖЕНО</w:t>
      </w:r>
    </w:p>
    <w:p w:rsidR="00F003E1" w:rsidRPr="00F003E1" w:rsidRDefault="00F003E1" w:rsidP="00F003E1">
      <w:pPr>
        <w:ind w:left="5812" w:right="5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F003E1">
        <w:rPr>
          <w:rFonts w:ascii="Times New Roman" w:hAnsi="Times New Roman" w:cs="Times New Roman"/>
          <w:bCs/>
          <w:sz w:val="28"/>
          <w:szCs w:val="28"/>
          <w:lang w:eastAsia="uk-UA"/>
        </w:rPr>
        <w:t>Рішення Київської міської ради</w:t>
      </w:r>
    </w:p>
    <w:p w:rsidR="00F003E1" w:rsidRPr="00F003E1" w:rsidRDefault="00F003E1" w:rsidP="00F003E1">
      <w:pPr>
        <w:ind w:left="5812" w:right="57"/>
        <w:jc w:val="both"/>
        <w:rPr>
          <w:rStyle w:val="FontStyle13"/>
          <w:rFonts w:cs="Times New Roman"/>
          <w:bCs/>
          <w:sz w:val="28"/>
          <w:szCs w:val="28"/>
          <w:lang w:eastAsia="uk-UA"/>
        </w:rPr>
      </w:pPr>
      <w:r w:rsidRPr="00F003E1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від                                                </w:t>
      </w:r>
    </w:p>
    <w:p w:rsidR="00F003E1" w:rsidRDefault="00F003E1" w:rsidP="00F003E1">
      <w:pPr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F003E1" w:rsidRDefault="00F003E1" w:rsidP="00F003E1">
      <w:pPr>
        <w:ind w:right="4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4F2699" w:rsidRPr="00F003E1" w:rsidRDefault="00216BE1" w:rsidP="00F003E1">
      <w:pPr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00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ПОЛОЖЕННЯ</w:t>
      </w:r>
    </w:p>
    <w:p w:rsidR="004F2699" w:rsidRPr="00F003E1" w:rsidRDefault="00F003E1" w:rsidP="00F003E1">
      <w:pPr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 Експертну раду при К</w:t>
      </w:r>
      <w:r w:rsidR="00216BE1" w:rsidRPr="00F00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омунальній установі виконавчого органу Київської міської ради (Київської міської державної адміністрації) </w:t>
      </w:r>
    </w:p>
    <w:p w:rsidR="00FE1F05" w:rsidRPr="00F003E1" w:rsidRDefault="00216BE1" w:rsidP="00F003E1">
      <w:pPr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00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</w:t>
      </w:r>
      <w:r w:rsidR="00574D84" w:rsidRPr="00F00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КИЇВСЬКИЙ МОЛОДІЖНИЙ ЦЕНТР</w:t>
      </w:r>
      <w:r w:rsidRPr="00F00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»</w:t>
      </w:r>
    </w:p>
    <w:p w:rsidR="004F2699" w:rsidRPr="00F003E1" w:rsidRDefault="004F2699" w:rsidP="00F003E1">
      <w:pPr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FE1F05" w:rsidRPr="00F003E1" w:rsidRDefault="00F003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n99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Експертна рада при К</w:t>
      </w:r>
      <w:r w:rsidR="00216BE1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омунальній установі виконавчого органу Київської міської ради (Київської міської державної адміністрації) «Київський молодіжний центр» (далі </w:t>
      </w:r>
      <w:r w:rsidR="004E4ED3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216BE1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Експертна рада) </w:t>
      </w:r>
      <w:r w:rsidR="004E4ED3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216BE1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консультативно-дорадч</w:t>
      </w:r>
      <w:r w:rsidR="009240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 орган, який утворюється при К</w:t>
      </w:r>
      <w:r w:rsidR="00216BE1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омунальній установі виконавчого органу Київської міської ради (Київської міської державної адміністрації) «Київський молодіжний центр» (далі – Центр) та сприяє участі громадськості, зокрема молоді, у забезпеченні ефективної діяльності центру.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" w:name="n100"/>
      <w:bookmarkEnd w:id="1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Експертна рада у своїй діяльності керується </w:t>
      </w:r>
      <w:r w:rsidRPr="00F00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Конституцією</w:t>
      </w:r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 та </w:t>
      </w:r>
      <w:r w:rsidR="00517EC7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цим П</w:t>
      </w:r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оложенням</w:t>
      </w:r>
      <w:r w:rsidR="00517EC7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" w:name="n101"/>
      <w:bookmarkEnd w:id="2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Експертна рада діє на підставі цього Положення та затверджується засновником Центру.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" w:name="n102"/>
      <w:bookmarkEnd w:id="3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Основними завданнями Експертної ради є: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4" w:name="n103"/>
      <w:bookmarkEnd w:id="4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здійснення громадського контролю за діяльністю Центру, в тому числі використанням майна і коштів центру, та діяльністю директора </w:t>
      </w:r>
      <w:r w:rsidR="0005359A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</w:t>
      </w:r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ентру, забезпеченням її прозорості, правомірності, законності, доцільності;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5" w:name="n104"/>
      <w:bookmarkEnd w:id="5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сприяння врахуванню </w:t>
      </w:r>
      <w:r w:rsidR="0005359A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</w:t>
      </w:r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ентром громадської думки під час провадження його діяльності;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6" w:name="n105"/>
      <w:bookmarkEnd w:id="6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 підготовка пропозицій щодо визначення завдань, шляхів перспективного розвитку та основних напрямів діяльності Центру, здійснення контролю за виконанням;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7" w:name="n106"/>
      <w:bookmarkEnd w:id="7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4) підготовка пропозицій до плану роботи Центру, здійснення контролю за його виконанням;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8" w:name="n107"/>
      <w:bookmarkEnd w:id="8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5) заслуховування звіту директора Центру про діяльність Центру;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9" w:name="n108"/>
      <w:bookmarkEnd w:id="9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6) проведення моніторингу стану виконання Центром покладених на нього завдань;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0" w:name="n109"/>
      <w:bookmarkEnd w:id="10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7) проведення аналізу результатів перевірок діяльності Центру.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1" w:name="n110"/>
      <w:bookmarkEnd w:id="11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Експертна рада має право: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2" w:name="n111"/>
      <w:bookmarkEnd w:id="12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1) отримувати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3" w:name="n112"/>
      <w:bookmarkEnd w:id="13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залучати до участі у своїй роботі представників центральних і місцевих органів виконавчої влади, органів місцевого самоврядування, підприємств, установ та організацій (за погодженням з їх керівниками), а також представників вітчизняних та міжнародних громадських об’єднань, незалежних експертів, фахівців, науковців (за згодою);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4" w:name="n113"/>
      <w:bookmarkEnd w:id="14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 утворювати у разі потреби для виконання покладених на неї завдань постійні та тимчасові робочі групи;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5" w:name="n114"/>
      <w:bookmarkEnd w:id="15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4) організовувати проведення конференцій, семінарів, нарад та інших заходів;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6" w:name="n115"/>
      <w:bookmarkEnd w:id="16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5) розглядати пропозиції інститутів громадянського суспільства та звернення громадян з питань, що належать до компетенції Експертної ради;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7" w:name="n116"/>
      <w:bookmarkEnd w:id="17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6) проводити відповідно до законодавства громадську експертизу діяльності Центру;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8" w:name="n117"/>
      <w:bookmarkEnd w:id="18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7) подавати засновнику, директору та працівникам Центру обов’язкові для розгляду пропозиції та рекомендації щодо діяльності Центру;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9" w:name="n118"/>
      <w:bookmarkEnd w:id="19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8) мати інші права, визначені законодавством.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0" w:name="n119"/>
      <w:bookmarkEnd w:id="20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6. Експертна рада утворюється у складі не менше трьох осіб. </w:t>
      </w:r>
      <w:bookmarkStart w:id="21" w:name="n120"/>
      <w:bookmarkEnd w:id="21"/>
      <w:r w:rsidR="008E182A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Посадовий склад Експертної ради</w:t>
      </w:r>
      <w:r w:rsidR="004F53F7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затверджує засновник Центру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 менше половини складу Експертної ради повинні становити представники активної молоді, інститутів громадянського суспільства, що працюють з молоддю, які обираються на умовах конкурсу в порядку, визначеному засновником </w:t>
      </w:r>
      <w:r w:rsidR="004E4ED3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</w:t>
      </w:r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ентру. До складу Експертної ради може бути делеговано не більш як по одному представнику від кожного інституту громадянського суспільства.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2" w:name="n121"/>
      <w:bookmarkEnd w:id="22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Одна і та ж особа не може бути членом Експертної ради більш як два строки поспіль. Члени експертної ради також не можуть бути працівниками </w:t>
      </w:r>
      <w:r w:rsidR="00F842C7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</w:t>
      </w:r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ентру.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3" w:name="n122"/>
      <w:bookmarkEnd w:id="23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 Персональний склад Експертної ради затверджує її голова, якщо інше не передбачено законодавством.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4" w:name="n123"/>
      <w:bookmarkEnd w:id="24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 Строк повноважень членів Експертної ради становить два роки. Члени Експертної ради здійснюють свої повноваження на безоплатній основі.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5" w:name="n124"/>
      <w:bookmarkEnd w:id="25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Повноваження члена Експертної ради можуть бути достроково припинені за рішенням засновника Центру в разі: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6" w:name="n125"/>
      <w:bookmarkEnd w:id="26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особистого бажання члена </w:t>
      </w:r>
      <w:r w:rsidR="00392650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кспертної ради;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7" w:name="n126"/>
      <w:bookmarkEnd w:id="27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неможливості виконання, невиконання або неналежного виконання повноважень членом </w:t>
      </w:r>
      <w:r w:rsidR="00392650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кспертної ради.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8" w:name="n127"/>
      <w:bookmarkEnd w:id="28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 Експертну раду очолює її голова. Обрання та дострокове припинення повноважень голови Експертної ради здійснюється більшістю голосів загальної кількості членів експертної ради.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9" w:name="n128"/>
      <w:bookmarkEnd w:id="29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10. Основною формою роботи Експертної ради є засідання, які веде її голова. У разі неможливості здійснення головою Експертної ради своїх повноважень його повноваження здійснює один із членів Експертної ради за її рішенням.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0" w:name="n129"/>
      <w:bookmarkEnd w:id="30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11. Засідання Експертної ради проводяться у разі потреби, але не рідше одного разу на квартал. Засідання Експертної ради скликає її голова за власною ініціативою, а у разі потреби - члени </w:t>
      </w:r>
      <w:r w:rsidR="00436A9A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кспертної ради або директор Центру.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1" w:name="n130"/>
      <w:bookmarkEnd w:id="31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Позачергові засідання </w:t>
      </w:r>
      <w:r w:rsidR="00436A9A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кспертної ради скликає її голова, а також директор Центру на вимогу члена Експертної ради протягом десяти календарних днів з дня отримання такої вимоги. Вимога про скликання позачергового засідання Експертної ради повинна містити обґрунтування питання, яке потребує обговорення Експертною радою.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2" w:name="n131"/>
      <w:bookmarkEnd w:id="32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12. Засідання Експертної ради можуть проводитися шляхом особистої присутності її членів або їх участі в режимі відеоконференції.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3" w:name="n132"/>
      <w:bookmarkEnd w:id="33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13. Засідання Експертної ради є правомочним, якщо в ньому беруть участь не менше двох третин загальної кількості членів </w:t>
      </w:r>
      <w:r w:rsidR="00BC64CF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кспертної ради.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4" w:name="n133"/>
      <w:bookmarkEnd w:id="34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14. Рішення </w:t>
      </w:r>
      <w:r w:rsidR="00BC64CF"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кспертної ради ухвалюється шляхом відкритого голосування більшістю голосів її членів. Кожен член Експертної ради під час голосування має один голос і не може його передавати іншій особі. У разі рівного розподілу голосів вирішальним є голос головуючого на засіданні.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5" w:name="n134"/>
      <w:bookmarkEnd w:id="35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 Центру та запрошені Експертною радою особи можуть брати участь у її засіданнях з правом дорадчого голосу.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6" w:name="n135"/>
      <w:bookmarkEnd w:id="36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15. Рішення, ухвалені на засіданні Експертної ради, оформлюються протоколом, який підписується головуючим на засіданні.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7" w:name="n136"/>
      <w:bookmarkEnd w:id="37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 Експертної ради, який не підтримує рішення, може викласти у письмовій формі свою окрему думку, що додається до протоколу засідання.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8" w:name="n137"/>
      <w:bookmarkEnd w:id="38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16. Рішення Експертної ради, що відповідають вимогам законодавства, мають рекомендаційний характер і є обов’язковими для розгляду засновником, директором та працівниками Центру.</w:t>
      </w:r>
    </w:p>
    <w:p w:rsidR="00FE1F05" w:rsidRPr="00F003E1" w:rsidRDefault="00216BE1" w:rsidP="00F003E1">
      <w:pPr>
        <w:spacing w:after="15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39" w:name="n138"/>
      <w:bookmarkEnd w:id="39"/>
      <w:r w:rsidRPr="00F003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17. Матеріально-технічне та організаційне забезпечення діяльності Експертної ради здійснює Центр.</w:t>
      </w:r>
    </w:p>
    <w:p w:rsidR="00F003E1" w:rsidRDefault="00F003E1" w:rsidP="00F003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03E1" w:rsidRPr="00F003E1" w:rsidRDefault="00F003E1" w:rsidP="00F003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452">
        <w:rPr>
          <w:rFonts w:ascii="Times New Roman" w:hAnsi="Times New Roman" w:cs="Times New Roman"/>
          <w:sz w:val="28"/>
          <w:szCs w:val="28"/>
          <w:lang w:val="uk-UA"/>
        </w:rPr>
        <w:t xml:space="preserve">Київський міський голова  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83452">
        <w:rPr>
          <w:rFonts w:ascii="Times New Roman" w:hAnsi="Times New Roman" w:cs="Times New Roman"/>
          <w:sz w:val="28"/>
          <w:szCs w:val="28"/>
          <w:lang w:val="uk-UA"/>
        </w:rPr>
        <w:t>Віталій КЛИЧКО</w:t>
      </w:r>
    </w:p>
    <w:p w:rsidR="00FE1F05" w:rsidRPr="004848B5" w:rsidRDefault="00FE1F05">
      <w:pPr>
        <w:rPr>
          <w:lang w:val="uk-UA"/>
        </w:rPr>
      </w:pPr>
    </w:p>
    <w:sectPr w:rsidR="00FE1F05" w:rsidRPr="004848B5" w:rsidSect="00F003E1">
      <w:pgSz w:w="11900" w:h="16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32B" w:rsidRDefault="00E0732B" w:rsidP="00F003E1">
      <w:r>
        <w:separator/>
      </w:r>
    </w:p>
  </w:endnote>
  <w:endnote w:type="continuationSeparator" w:id="0">
    <w:p w:rsidR="00E0732B" w:rsidRDefault="00E0732B" w:rsidP="00F00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32B" w:rsidRDefault="00E0732B" w:rsidP="00F003E1">
      <w:r>
        <w:separator/>
      </w:r>
    </w:p>
  </w:footnote>
  <w:footnote w:type="continuationSeparator" w:id="0">
    <w:p w:rsidR="00E0732B" w:rsidRDefault="00E0732B" w:rsidP="00F00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C4D"/>
    <w:rsid w:val="0005359A"/>
    <w:rsid w:val="000D578A"/>
    <w:rsid w:val="001517B7"/>
    <w:rsid w:val="001A6672"/>
    <w:rsid w:val="00216BE1"/>
    <w:rsid w:val="00242302"/>
    <w:rsid w:val="002538F5"/>
    <w:rsid w:val="00341B8A"/>
    <w:rsid w:val="00377F60"/>
    <w:rsid w:val="00392650"/>
    <w:rsid w:val="00436A9A"/>
    <w:rsid w:val="004848B5"/>
    <w:rsid w:val="004E4ED3"/>
    <w:rsid w:val="004F2699"/>
    <w:rsid w:val="004F53F7"/>
    <w:rsid w:val="00517EC7"/>
    <w:rsid w:val="00574D84"/>
    <w:rsid w:val="00657251"/>
    <w:rsid w:val="006C1396"/>
    <w:rsid w:val="007111FA"/>
    <w:rsid w:val="0071752E"/>
    <w:rsid w:val="008145A8"/>
    <w:rsid w:val="008E182A"/>
    <w:rsid w:val="0092403A"/>
    <w:rsid w:val="00942C4D"/>
    <w:rsid w:val="00AA4BD0"/>
    <w:rsid w:val="00B40A2D"/>
    <w:rsid w:val="00B5393E"/>
    <w:rsid w:val="00BB7E51"/>
    <w:rsid w:val="00BC64CF"/>
    <w:rsid w:val="00D71028"/>
    <w:rsid w:val="00E0732B"/>
    <w:rsid w:val="00E95822"/>
    <w:rsid w:val="00F003E1"/>
    <w:rsid w:val="00F12C44"/>
    <w:rsid w:val="00F842C7"/>
    <w:rsid w:val="00FB6B12"/>
    <w:rsid w:val="00FB6B38"/>
    <w:rsid w:val="00FE1F05"/>
    <w:rsid w:val="52C5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2E"/>
    <w:rPr>
      <w:sz w:val="24"/>
      <w:szCs w:val="24"/>
      <w:lang w:val="zh-CN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52E"/>
    <w:pPr>
      <w:keepNext/>
      <w:keepLines/>
      <w:suppressAutoHyphens/>
      <w:spacing w:line="360" w:lineRule="auto"/>
      <w:jc w:val="both"/>
      <w:outlineLvl w:val="1"/>
    </w:pPr>
    <w:rPr>
      <w:rFonts w:ascii="Times" w:eastAsiaTheme="majorEastAsia" w:hAnsi="Times" w:cstheme="majorBidi"/>
      <w:b/>
      <w:color w:val="000000" w:themeColor="text1"/>
      <w:sz w:val="28"/>
      <w:szCs w:val="26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qFormat/>
    <w:rsid w:val="0071752E"/>
    <w:pPr>
      <w:widowControl w:val="0"/>
      <w:spacing w:line="360" w:lineRule="auto"/>
      <w:jc w:val="both"/>
    </w:pPr>
    <w:rPr>
      <w:rFonts w:ascii="Times" w:eastAsia="Courier New" w:hAnsi="Times" w:cs="Courier New"/>
      <w:color w:val="000000"/>
      <w:sz w:val="28"/>
      <w:szCs w:val="20"/>
      <w:lang w:val="uk-UA" w:eastAsia="uk-UA" w:bidi="uk-UA"/>
    </w:rPr>
  </w:style>
  <w:style w:type="character" w:customStyle="1" w:styleId="a4">
    <w:name w:val="Текст сноски Знак"/>
    <w:basedOn w:val="a0"/>
    <w:link w:val="a3"/>
    <w:rsid w:val="0071752E"/>
    <w:rPr>
      <w:rFonts w:ascii="Times" w:eastAsia="Courier New" w:hAnsi="Times" w:cs="Courier New"/>
      <w:color w:val="000000"/>
      <w:sz w:val="28"/>
      <w:szCs w:val="20"/>
      <w:lang w:val="uk-UA" w:eastAsia="uk-UA" w:bidi="uk-UA"/>
    </w:rPr>
  </w:style>
  <w:style w:type="paragraph" w:customStyle="1" w:styleId="Bodytext2">
    <w:name w:val="Body text (2)"/>
    <w:basedOn w:val="a"/>
    <w:link w:val="Bodytext20"/>
    <w:qFormat/>
    <w:rsid w:val="0071752E"/>
    <w:pPr>
      <w:widowControl w:val="0"/>
      <w:shd w:val="clear" w:color="auto" w:fill="FFFFFF"/>
      <w:spacing w:line="360" w:lineRule="auto"/>
      <w:ind w:firstLine="43"/>
      <w:jc w:val="both"/>
    </w:pPr>
    <w:rPr>
      <w:rFonts w:ascii="Times New Roman" w:eastAsia="Times New Roman" w:hAnsi="Times New Roman" w:cs="Times New Roman"/>
      <w:sz w:val="28"/>
      <w:szCs w:val="30"/>
    </w:rPr>
  </w:style>
  <w:style w:type="character" w:customStyle="1" w:styleId="Bodytext20">
    <w:name w:val="Body text (2)_"/>
    <w:basedOn w:val="a0"/>
    <w:link w:val="Bodytext2"/>
    <w:rsid w:val="0071752E"/>
    <w:rPr>
      <w:rFonts w:ascii="Times New Roman" w:eastAsia="Times New Roman" w:hAnsi="Times New Roman" w:cs="Times New Roman"/>
      <w:sz w:val="28"/>
      <w:szCs w:val="30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71752E"/>
    <w:rPr>
      <w:rFonts w:ascii="Times" w:eastAsiaTheme="majorEastAsia" w:hAnsi="Times" w:cstheme="majorBidi"/>
      <w:b/>
      <w:color w:val="000000" w:themeColor="text1"/>
      <w:sz w:val="28"/>
      <w:szCs w:val="26"/>
      <w:lang w:val="ru-RU" w:eastAsia="ar-SA"/>
    </w:rPr>
  </w:style>
  <w:style w:type="character" w:customStyle="1" w:styleId="FontStyle13">
    <w:name w:val="Font Style13"/>
    <w:rsid w:val="00F003E1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semiHidden/>
    <w:unhideWhenUsed/>
    <w:rsid w:val="00F003E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03E1"/>
    <w:rPr>
      <w:sz w:val="24"/>
      <w:szCs w:val="24"/>
      <w:lang w:val="zh-CN" w:eastAsia="en-US"/>
    </w:rPr>
  </w:style>
  <w:style w:type="paragraph" w:styleId="a7">
    <w:name w:val="footer"/>
    <w:basedOn w:val="a"/>
    <w:link w:val="a8"/>
    <w:uiPriority w:val="99"/>
    <w:semiHidden/>
    <w:unhideWhenUsed/>
    <w:rsid w:val="00F003E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03E1"/>
    <w:rPr>
      <w:sz w:val="24"/>
      <w:szCs w:val="24"/>
      <w:lang w:val="zh-CN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4050</Words>
  <Characters>2310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silveragerin@gmail.com</dc:creator>
  <cp:lastModifiedBy>DMS</cp:lastModifiedBy>
  <cp:revision>2</cp:revision>
  <cp:lastPrinted>2020-12-23T08:52:00Z</cp:lastPrinted>
  <dcterms:created xsi:type="dcterms:W3CDTF">2025-01-31T14:10:00Z</dcterms:created>
  <dcterms:modified xsi:type="dcterms:W3CDTF">2025-01-31T14:10:00Z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