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5C" w:rsidRPr="00D82C5C" w:rsidRDefault="00D82C5C" w:rsidP="00D82C5C">
      <w:pPr>
        <w:spacing w:line="240" w:lineRule="atLeast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C5C">
        <w:rPr>
          <w:rFonts w:ascii="Times New Roman" w:eastAsia="Calibri" w:hAnsi="Times New Roman" w:cs="Times New Roman"/>
          <w:sz w:val="28"/>
          <w:szCs w:val="28"/>
        </w:rPr>
        <w:t>ПОРІВНЯЛЬНА ТАБЛИЦЯ</w:t>
      </w:r>
    </w:p>
    <w:p w:rsidR="00D82C5C" w:rsidRPr="00D82C5C" w:rsidRDefault="00D82C5C" w:rsidP="00D82C5C">
      <w:pPr>
        <w:spacing w:after="0" w:line="240" w:lineRule="atLeast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C5C">
        <w:rPr>
          <w:rFonts w:ascii="Times New Roman" w:eastAsia="Calibri" w:hAnsi="Times New Roman" w:cs="Times New Roman"/>
          <w:sz w:val="28"/>
          <w:szCs w:val="28"/>
        </w:rPr>
        <w:t>внесення змін до Комплексної міської цільової програми «Столична культура: 2022-2024 роки», затвердженої рішенням Київської міської ради від 16.12.2021 № 4031/4072</w:t>
      </w:r>
    </w:p>
    <w:p w:rsidR="00D82C5C" w:rsidRPr="00D82C5C" w:rsidRDefault="00D82C5C" w:rsidP="00D82C5C">
      <w:pPr>
        <w:spacing w:after="0" w:line="240" w:lineRule="atLeast"/>
        <w:ind w:left="-99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7371"/>
      </w:tblGrid>
      <w:tr w:rsidR="00D82C5C" w:rsidRPr="00D82C5C" w:rsidTr="00F41348">
        <w:trPr>
          <w:trHeight w:val="465"/>
        </w:trPr>
        <w:tc>
          <w:tcPr>
            <w:tcW w:w="7371" w:type="dxa"/>
          </w:tcPr>
          <w:p w:rsidR="00D82C5C" w:rsidRPr="00D82C5C" w:rsidRDefault="00D82C5C" w:rsidP="00D82C5C">
            <w:pPr>
              <w:ind w:left="59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C5C">
              <w:rPr>
                <w:rFonts w:ascii="Times New Roman" w:eastAsia="Calibri" w:hAnsi="Times New Roman" w:cs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371" w:type="dxa"/>
            <w:shd w:val="clear" w:color="auto" w:fill="auto"/>
          </w:tcPr>
          <w:p w:rsidR="00D82C5C" w:rsidRPr="00D82C5C" w:rsidRDefault="00D82C5C" w:rsidP="00D82C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C5C">
              <w:rPr>
                <w:rFonts w:ascii="Times New Roman" w:eastAsia="Calibri" w:hAnsi="Times New Roman" w:cs="Times New Roman"/>
                <w:sz w:val="28"/>
                <w:szCs w:val="28"/>
              </w:rPr>
              <w:t>Запропонована редакція</w:t>
            </w:r>
          </w:p>
        </w:tc>
      </w:tr>
      <w:tr w:rsidR="00D82C5C" w:rsidRPr="00D82C5C" w:rsidTr="00F41348">
        <w:trPr>
          <w:trHeight w:val="195"/>
        </w:trPr>
        <w:tc>
          <w:tcPr>
            <w:tcW w:w="7371" w:type="dxa"/>
          </w:tcPr>
          <w:tbl>
            <w:tblPr>
              <w:tblpPr w:leftFromText="180" w:rightFromText="180" w:vertAnchor="text" w:horzAnchor="margin" w:tblpY="128"/>
              <w:tblW w:w="49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999"/>
              <w:gridCol w:w="516"/>
              <w:gridCol w:w="978"/>
              <w:gridCol w:w="741"/>
              <w:gridCol w:w="704"/>
              <w:gridCol w:w="1060"/>
              <w:gridCol w:w="704"/>
              <w:gridCol w:w="606"/>
              <w:gridCol w:w="700"/>
            </w:tblGrid>
            <w:tr w:rsidR="00D82C5C" w:rsidRPr="00D82C5C" w:rsidTr="00F41348">
              <w:tc>
                <w:tcPr>
                  <w:tcW w:w="733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after="0" w:line="240" w:lineRule="auto"/>
                    <w:ind w:firstLine="2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6.1. Проведення державних, міських свят, реалізація мистецьких </w:t>
                  </w:r>
                  <w:proofErr w:type="spellStart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проєктів</w:t>
                  </w:r>
                  <w:proofErr w:type="spellEnd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388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2022–2024</w:t>
                  </w:r>
                </w:p>
              </w:tc>
              <w:tc>
                <w:tcPr>
                  <w:tcW w:w="645" w:type="pct"/>
                  <w:vMerge w:val="restart"/>
                  <w:shd w:val="clear" w:color="auto" w:fill="auto"/>
                  <w:hideMark/>
                </w:tcPr>
                <w:p w:rsidR="00D82C5C" w:rsidRPr="00D82C5C" w:rsidRDefault="00330F37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Департа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мент культури виконавчого органу Київської міської ради (Київської міської державної адмін</w:t>
                  </w:r>
                  <w:r w:rsidR="00994F4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істрації), заклади культури кому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нальної власності територі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альної громади міста Києва</w:t>
                  </w:r>
                </w:p>
              </w:tc>
              <w:tc>
                <w:tcPr>
                  <w:tcW w:w="549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Бюджет</w:t>
                  </w:r>
                </w:p>
                <w:p w:rsidR="00D82C5C" w:rsidRPr="00D82C5C" w:rsidRDefault="00D82C5C" w:rsidP="00D82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міста Києва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proofErr w:type="spellStart"/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Всього</w:t>
                  </w:r>
                  <w:proofErr w:type="spellEnd"/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 xml:space="preserve">: </w:t>
                  </w: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eastAsia="ru-RU"/>
                    </w:rPr>
                    <w:t>90</w:t>
                  </w: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  <w:proofErr w:type="spellStart"/>
                  <w:r w:rsidRPr="00D82C5C">
                    <w:rPr>
                      <w:rFonts w:ascii="Calibri" w:eastAsia="Calibri" w:hAnsi="Calibri" w:cs="Times New Roman"/>
                      <w:b/>
                      <w:sz w:val="12"/>
                      <w:szCs w:val="12"/>
                      <w:lang w:val="ru-RU" w:eastAsia="ru-RU"/>
                    </w:rPr>
                    <w:t>витрат</w:t>
                  </w:r>
                  <w:proofErr w:type="spellEnd"/>
                  <w:r w:rsidRPr="00D82C5C">
                    <w:rPr>
                      <w:rFonts w:ascii="Calibri" w:eastAsia="Calibri" w:hAnsi="Calibri" w:cs="Times New Roman"/>
                      <w:b/>
                      <w:sz w:val="12"/>
                      <w:szCs w:val="12"/>
                      <w:lang w:val="ru-RU" w:eastAsia="ru-RU"/>
                    </w:rPr>
                    <w:t>: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jc w:val="center"/>
                    <w:outlineLvl w:val="2"/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jc w:val="center"/>
                    <w:outlineLvl w:val="2"/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jc w:val="center"/>
                    <w:outlineLvl w:val="2"/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rPr>
                <w:trHeight w:val="503"/>
              </w:trPr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 xml:space="preserve">2022 – </w:t>
                  </w: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eastAsia="ru-RU"/>
                    </w:rPr>
                    <w:t>27</w:t>
                  </w: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обсяг видатків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, тис. грн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27000,0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30000,0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33000,0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2023 – 30000,0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продукту: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2024 – 33000,0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кількість заходів, од.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35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38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40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кількість відвідувачів заходів, тис. осіб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4500,0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4600,0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4700,0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330F37" w:rsidP="00D82C5C">
                  <w:pPr>
                    <w:spacing w:before="100" w:beforeAutospacing="1" w:after="100" w:afterAutospacing="1" w:line="240" w:lineRule="auto"/>
                    <w:ind w:right="-57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ефектив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ності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330F37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середні витрати на проведен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ня одного заходу, тис. грн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771,4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789,5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825,0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якості</w:t>
                  </w: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: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динаміка кількості проведених заходів, %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108,1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107,5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динаміка відвідувачів, %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100,0</w:t>
                  </w:r>
                </w:p>
              </w:tc>
              <w:tc>
                <w:tcPr>
                  <w:tcW w:w="448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102,2,0</w:t>
                  </w:r>
                </w:p>
              </w:tc>
              <w:tc>
                <w:tcPr>
                  <w:tcW w:w="523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102,2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частка залученого населення до культурно-масових заходів від загальної чисельності жителів зони обслуговування, %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152,3</w:t>
                  </w:r>
                </w:p>
              </w:tc>
              <w:tc>
                <w:tcPr>
                  <w:tcW w:w="448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155,7</w:t>
                  </w:r>
                </w:p>
              </w:tc>
              <w:tc>
                <w:tcPr>
                  <w:tcW w:w="523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159,1</w:t>
                  </w:r>
                </w:p>
              </w:tc>
            </w:tr>
          </w:tbl>
          <w:p w:rsidR="00D82C5C" w:rsidRPr="00D82C5C" w:rsidRDefault="00D82C5C" w:rsidP="00D82C5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tbl>
            <w:tblPr>
              <w:tblpPr w:leftFromText="180" w:rightFromText="180" w:vertAnchor="text" w:horzAnchor="margin" w:tblpY="128"/>
              <w:tblW w:w="49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999"/>
              <w:gridCol w:w="516"/>
              <w:gridCol w:w="978"/>
              <w:gridCol w:w="741"/>
              <w:gridCol w:w="704"/>
              <w:gridCol w:w="1060"/>
              <w:gridCol w:w="704"/>
              <w:gridCol w:w="606"/>
              <w:gridCol w:w="700"/>
            </w:tblGrid>
            <w:tr w:rsidR="00D82C5C" w:rsidRPr="00D82C5C" w:rsidTr="00F41348">
              <w:tc>
                <w:tcPr>
                  <w:tcW w:w="733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after="0" w:line="240" w:lineRule="auto"/>
                    <w:ind w:firstLine="2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6.1. Проведення державних, міських свят, реалізація мистецьких </w:t>
                  </w:r>
                  <w:proofErr w:type="spellStart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проєктів</w:t>
                  </w:r>
                  <w:proofErr w:type="spellEnd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388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2022–2024</w:t>
                  </w:r>
                </w:p>
              </w:tc>
              <w:tc>
                <w:tcPr>
                  <w:tcW w:w="645" w:type="pct"/>
                  <w:vMerge w:val="restart"/>
                  <w:shd w:val="clear" w:color="auto" w:fill="auto"/>
                  <w:hideMark/>
                </w:tcPr>
                <w:p w:rsidR="00D82C5C" w:rsidRPr="00D82C5C" w:rsidRDefault="00330F37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Департа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мент культури виконавчого органу Київської міської ради (Київської міської державної адміні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страції), заклади культури комунальної власності територі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альної громади міста Києва</w:t>
                  </w:r>
                </w:p>
              </w:tc>
              <w:tc>
                <w:tcPr>
                  <w:tcW w:w="549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Бюджет</w:t>
                  </w:r>
                </w:p>
                <w:p w:rsidR="00D82C5C" w:rsidRPr="00D82C5C" w:rsidRDefault="00D82C5C" w:rsidP="00D82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міста Києва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proofErr w:type="spellStart"/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Всього</w:t>
                  </w:r>
                  <w:proofErr w:type="spellEnd"/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: 85000,0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  <w:proofErr w:type="spellStart"/>
                  <w:r w:rsidRPr="00D82C5C">
                    <w:rPr>
                      <w:rFonts w:ascii="Calibri" w:eastAsia="Calibri" w:hAnsi="Calibri" w:cs="Times New Roman"/>
                      <w:b/>
                      <w:sz w:val="12"/>
                      <w:szCs w:val="12"/>
                      <w:lang w:val="ru-RU" w:eastAsia="ru-RU"/>
                    </w:rPr>
                    <w:t>витрат</w:t>
                  </w:r>
                  <w:proofErr w:type="spellEnd"/>
                  <w:r w:rsidRPr="00D82C5C">
                    <w:rPr>
                      <w:rFonts w:ascii="Calibri" w:eastAsia="Calibri" w:hAnsi="Calibri" w:cs="Times New Roman"/>
                      <w:b/>
                      <w:sz w:val="12"/>
                      <w:szCs w:val="12"/>
                      <w:lang w:val="ru-RU" w:eastAsia="ru-RU"/>
                    </w:rPr>
                    <w:t>: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jc w:val="center"/>
                    <w:outlineLvl w:val="2"/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jc w:val="center"/>
                    <w:outlineLvl w:val="2"/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jc w:val="center"/>
                    <w:outlineLvl w:val="2"/>
                    <w:rPr>
                      <w:rFonts w:ascii="Calibri" w:eastAsia="Calibri" w:hAnsi="Calibri" w:cs="Times New Roman"/>
                      <w:bCs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rPr>
                <w:trHeight w:val="503"/>
              </w:trPr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2022 – 22000,0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обсяг видатків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, тис. грн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22000,0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30000,0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33000,0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2023 – 30000,0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продукту: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 w:val="restar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 w:eastAsia="ru-RU"/>
                    </w:rPr>
                    <w:t>2024 – 33000,0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кількість заходів, од.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32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38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40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кількість відвідувачів заходів, тис. осіб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4000,0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4600,0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4700,0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330F37" w:rsidP="00D82C5C">
                  <w:pPr>
                    <w:spacing w:before="100" w:beforeAutospacing="1" w:after="100" w:afterAutospacing="1" w:line="240" w:lineRule="auto"/>
                    <w:ind w:right="-57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ефектив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ності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330F37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середні витрати на проведен</w:t>
                  </w:r>
                  <w:r w:rsidR="00D82C5C"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ня одного заходу, тис. грн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687,5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789,5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825,0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>якості</w:t>
                  </w: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: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динаміка кількості проведених заходів, %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448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118,75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107,5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динаміка відвідувачів, %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100,0</w:t>
                  </w:r>
                </w:p>
              </w:tc>
              <w:tc>
                <w:tcPr>
                  <w:tcW w:w="448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115,0</w:t>
                  </w:r>
                </w:p>
              </w:tc>
              <w:tc>
                <w:tcPr>
                  <w:tcW w:w="523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102,2</w:t>
                  </w:r>
                </w:p>
              </w:tc>
            </w:tr>
            <w:tr w:rsidR="00D82C5C" w:rsidRPr="00D82C5C" w:rsidTr="00F41348">
              <w:tc>
                <w:tcPr>
                  <w:tcW w:w="73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</w:tcPr>
                <w:p w:rsidR="00D82C5C" w:rsidRPr="00D82C5C" w:rsidRDefault="00D82C5C" w:rsidP="00D82C5C">
                  <w:pPr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частка залученого населення до культурно-масових заходів від загальної чисельності жителів зони обслуговування, %</w:t>
                  </w:r>
                </w:p>
              </w:tc>
              <w:tc>
                <w:tcPr>
                  <w:tcW w:w="522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135,4</w:t>
                  </w:r>
                </w:p>
              </w:tc>
              <w:tc>
                <w:tcPr>
                  <w:tcW w:w="448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155,7</w:t>
                  </w:r>
                </w:p>
              </w:tc>
              <w:tc>
                <w:tcPr>
                  <w:tcW w:w="523" w:type="pc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159,1</w:t>
                  </w:r>
                </w:p>
              </w:tc>
            </w:tr>
          </w:tbl>
          <w:p w:rsidR="00D82C5C" w:rsidRPr="00D82C5C" w:rsidRDefault="00D82C5C" w:rsidP="00D82C5C">
            <w:pPr>
              <w:spacing w:after="0" w:line="240" w:lineRule="atLeast"/>
              <w:ind w:lef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2C5C" w:rsidRPr="00D82C5C" w:rsidTr="00F41348">
        <w:trPr>
          <w:trHeight w:val="195"/>
        </w:trPr>
        <w:tc>
          <w:tcPr>
            <w:tcW w:w="7371" w:type="dxa"/>
          </w:tcPr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  <w:tc>
          <w:tcPr>
            <w:tcW w:w="7371" w:type="dxa"/>
          </w:tcPr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  <w:tr w:rsidR="00D82C5C" w:rsidRPr="00D82C5C" w:rsidTr="00F41348">
        <w:trPr>
          <w:trHeight w:val="195"/>
        </w:trPr>
        <w:tc>
          <w:tcPr>
            <w:tcW w:w="7371" w:type="dxa"/>
          </w:tcPr>
          <w:tbl>
            <w:tblPr>
              <w:tblW w:w="4861" w:type="pct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991"/>
              <w:gridCol w:w="553"/>
              <w:gridCol w:w="1088"/>
              <w:gridCol w:w="625"/>
              <w:gridCol w:w="607"/>
              <w:gridCol w:w="984"/>
              <w:gridCol w:w="822"/>
              <w:gridCol w:w="568"/>
              <w:gridCol w:w="708"/>
            </w:tblGrid>
            <w:tr w:rsidR="00D82C5C" w:rsidRPr="00D82C5C" w:rsidTr="00F41348">
              <w:tc>
                <w:tcPr>
                  <w:tcW w:w="713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lastRenderedPageBreak/>
                    <w:t xml:space="preserve">12.3 Збереження та вдосконалення існуючої мережі 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кінотеатрів комунальної власності територіальної громади міста Києва</w:t>
                  </w:r>
                </w:p>
              </w:tc>
              <w:tc>
                <w:tcPr>
                  <w:tcW w:w="397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2022</w:t>
                  </w:r>
                </w:p>
              </w:tc>
              <w:tc>
                <w:tcPr>
                  <w:tcW w:w="783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Департамент культури виконав-чого органу (Київської міської державної адміністрації), комунальне підприємство виконавчого органу Київради (Київської міської державної адміністрації) «</w:t>
                  </w:r>
                  <w:proofErr w:type="spellStart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Київкінофільм</w:t>
                  </w:r>
                  <w:proofErr w:type="spellEnd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»</w:t>
                  </w:r>
                </w:p>
              </w:tc>
              <w:tc>
                <w:tcPr>
                  <w:tcW w:w="450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Бюджет міста Києва</w:t>
                  </w:r>
                </w:p>
              </w:tc>
              <w:tc>
                <w:tcPr>
                  <w:tcW w:w="437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Всього: 6000,0 </w:t>
                  </w: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витрат: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rPr>
                <w:trHeight w:val="276"/>
              </w:trPr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обсяг видатків, тис. грн</w:t>
                  </w:r>
                </w:p>
              </w:tc>
              <w:tc>
                <w:tcPr>
                  <w:tcW w:w="592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6000,0</w:t>
                  </w:r>
                </w:p>
              </w:tc>
              <w:tc>
                <w:tcPr>
                  <w:tcW w:w="409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0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rPr>
                <w:trHeight w:val="253"/>
              </w:trPr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2022 –6000,0</w:t>
                  </w:r>
                </w:p>
              </w:tc>
              <w:tc>
                <w:tcPr>
                  <w:tcW w:w="708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9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9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0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продукту: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кількість відвідувачів, тис. осіб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516,5</w:t>
                  </w: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кількість сеансів, од.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31980</w:t>
                  </w: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ефективності: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середні витрати на одного відвідувача, тис. грн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11,6</w:t>
                  </w: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середні витрати на один сеанс, тис. грн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187,6</w:t>
                  </w: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якості: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динаміка відвідувачів, %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</w:t>
                  </w: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3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9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динаміка сеансів, %</w:t>
                  </w:r>
                </w:p>
              </w:tc>
              <w:tc>
                <w:tcPr>
                  <w:tcW w:w="59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</w:t>
                  </w: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</w:tbl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  <w:tc>
          <w:tcPr>
            <w:tcW w:w="7371" w:type="dxa"/>
          </w:tcPr>
          <w:tbl>
            <w:tblPr>
              <w:tblW w:w="4858" w:type="pct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1088"/>
              <w:gridCol w:w="538"/>
              <w:gridCol w:w="1088"/>
              <w:gridCol w:w="625"/>
              <w:gridCol w:w="607"/>
              <w:gridCol w:w="1060"/>
              <w:gridCol w:w="693"/>
              <w:gridCol w:w="550"/>
              <w:gridCol w:w="693"/>
            </w:tblGrid>
            <w:tr w:rsidR="00D82C5C" w:rsidRPr="00D82C5C" w:rsidTr="00F41348">
              <w:tc>
                <w:tcPr>
                  <w:tcW w:w="712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12.3 Збереження та вдосконалення існуючої мережі 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кінотеатрів комунальної власності територіальної громади міста Києва, включаючи, як виняток, на період дії воєнного стану виплату заробітної плати співробітникам КП «</w:t>
                  </w:r>
                  <w:proofErr w:type="spellStart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Київкінофільм</w:t>
                  </w:r>
                  <w:proofErr w:type="spellEnd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»</w:t>
                  </w:r>
                </w:p>
              </w:tc>
              <w:tc>
                <w:tcPr>
                  <w:tcW w:w="400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2022</w:t>
                  </w:r>
                </w:p>
              </w:tc>
              <w:tc>
                <w:tcPr>
                  <w:tcW w:w="784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Департамент культури виконав-чого органу (Київської міської державної адміністрації), комунальне підприємство виконавчого органу Київради (Київської міської державної адміністрації) «</w:t>
                  </w:r>
                  <w:proofErr w:type="spellStart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Київкінофільм</w:t>
                  </w:r>
                  <w:proofErr w:type="spellEnd"/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»</w:t>
                  </w:r>
                </w:p>
              </w:tc>
              <w:tc>
                <w:tcPr>
                  <w:tcW w:w="450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Бюджет міста Києва</w:t>
                  </w:r>
                </w:p>
              </w:tc>
              <w:tc>
                <w:tcPr>
                  <w:tcW w:w="437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Всього: 11000,0 </w:t>
                  </w: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витрат: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D82C5C" w:rsidRPr="00D82C5C" w:rsidTr="00F41348">
              <w:trPr>
                <w:trHeight w:val="276"/>
              </w:trPr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обсяг видатків, тис. грн</w:t>
                  </w:r>
                </w:p>
              </w:tc>
              <w:tc>
                <w:tcPr>
                  <w:tcW w:w="511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11000,0</w:t>
                  </w:r>
                </w:p>
              </w:tc>
              <w:tc>
                <w:tcPr>
                  <w:tcW w:w="408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1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rPr>
                <w:trHeight w:val="253"/>
              </w:trPr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 w:val="restart"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2022 –11000,0</w:t>
                  </w:r>
                </w:p>
              </w:tc>
              <w:tc>
                <w:tcPr>
                  <w:tcW w:w="78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11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8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1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продукту: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кількість відвідувачів, тис. осіб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100,0</w:t>
                  </w: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кількість сеансів, од.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10000</w:t>
                  </w: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ефективності: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 xml:space="preserve">середні 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br/>
                    <w:t>витрати на одного відвідувача, тис. грн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0,110</w:t>
                  </w: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середні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br/>
                    <w:t xml:space="preserve"> витрати на один сеанс,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br/>
                    <w:t xml:space="preserve"> тис. грн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1,1</w:t>
                  </w: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uk-UA"/>
                    </w:rPr>
                    <w:t>якості: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динаміка відвідувачів,</w:t>
                  </w: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br/>
                    <w:t xml:space="preserve"> %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</w:t>
                  </w: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  <w:tr w:rsidR="00D82C5C" w:rsidRPr="00D82C5C" w:rsidTr="00F41348">
              <w:tc>
                <w:tcPr>
                  <w:tcW w:w="7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4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3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динаміка сеансів, %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D82C5C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  <w:t>100</w:t>
                  </w:r>
                </w:p>
              </w:tc>
              <w:tc>
                <w:tcPr>
                  <w:tcW w:w="4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  <w:tc>
                <w:tcPr>
                  <w:tcW w:w="5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2C5C" w:rsidRPr="00D82C5C" w:rsidRDefault="00D82C5C" w:rsidP="00D82C5C">
                  <w:pPr>
                    <w:jc w:val="center"/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</w:pPr>
                  <w:r w:rsidRPr="00D82C5C">
                    <w:rPr>
                      <w:rFonts w:ascii="Calibri" w:eastAsia="Calibri" w:hAnsi="Calibri" w:cs="Times New Roman"/>
                      <w:sz w:val="12"/>
                      <w:szCs w:val="12"/>
                      <w:lang w:val="ru-RU"/>
                    </w:rPr>
                    <w:t>–</w:t>
                  </w:r>
                </w:p>
              </w:tc>
            </w:tr>
          </w:tbl>
          <w:p w:rsidR="00D82C5C" w:rsidRPr="00D82C5C" w:rsidRDefault="00D82C5C" w:rsidP="00D82C5C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</w:tr>
    </w:tbl>
    <w:p w:rsidR="00D82C5C" w:rsidRPr="00D82C5C" w:rsidRDefault="00D82C5C" w:rsidP="00D82C5C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6436B" w:rsidRPr="0086436B" w:rsidRDefault="0086436B" w:rsidP="0086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6B" w:rsidRPr="0086436B" w:rsidRDefault="0086436B" w:rsidP="0086436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комісії </w:t>
      </w:r>
    </w:p>
    <w:p w:rsidR="0086436B" w:rsidRPr="0086436B" w:rsidRDefault="0086436B" w:rsidP="0086436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Київської міської ради з питань культури, </w:t>
      </w:r>
    </w:p>
    <w:p w:rsidR="0086436B" w:rsidRPr="0086436B" w:rsidRDefault="0086436B" w:rsidP="0086436B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туризму та суспільних комунікацій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</w:t>
      </w:r>
      <w:bookmarkStart w:id="0" w:name="_GoBack"/>
      <w:bookmarkEnd w:id="0"/>
      <w:r w:rsidRPr="00864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Вікторія МУХА</w:t>
      </w:r>
      <w:r w:rsidRPr="0086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D51BD1" w:rsidRDefault="00D51BD1"/>
    <w:sectPr w:rsidR="00D51BD1" w:rsidSect="004D4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C"/>
    <w:rsid w:val="00330F37"/>
    <w:rsid w:val="0086436B"/>
    <w:rsid w:val="00994F46"/>
    <w:rsid w:val="00A37720"/>
    <w:rsid w:val="00BC3CB8"/>
    <w:rsid w:val="00D51BD1"/>
    <w:rsid w:val="00D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4E236-A782-4599-B77C-DD9F014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4</cp:revision>
  <cp:lastPrinted>2022-05-30T11:02:00Z</cp:lastPrinted>
  <dcterms:created xsi:type="dcterms:W3CDTF">2022-05-25T14:15:00Z</dcterms:created>
  <dcterms:modified xsi:type="dcterms:W3CDTF">2022-05-30T11:08:00Z</dcterms:modified>
</cp:coreProperties>
</file>