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2146" w14:textId="77777777" w:rsidR="00BE2AA2" w:rsidRPr="00A51299" w:rsidRDefault="00BE2AA2" w:rsidP="00BE2AA2">
      <w:pPr>
        <w:jc w:val="center"/>
        <w:rPr>
          <w:rFonts w:ascii="Times New Roman" w:hAnsi="Times New Roman" w:cs="Times New Roman"/>
          <w:sz w:val="28"/>
          <w:szCs w:val="28"/>
        </w:rPr>
      </w:pPr>
      <w:r w:rsidRPr="00A51299">
        <w:rPr>
          <w:rFonts w:ascii="Times New Roman" w:hAnsi="Times New Roman" w:cs="Times New Roman"/>
          <w:sz w:val="28"/>
          <w:szCs w:val="28"/>
        </w:rPr>
        <w:t>ПОРІВНЯЛЬНА ТАБЛИЦЯ</w:t>
      </w:r>
    </w:p>
    <w:p w14:paraId="0C5762CF" w14:textId="4687FB3A" w:rsidR="00BE2AA2" w:rsidRPr="00A51299" w:rsidRDefault="00BE2AA2" w:rsidP="00BE2AA2">
      <w:pPr>
        <w:jc w:val="center"/>
        <w:rPr>
          <w:rFonts w:ascii="Times New Roman" w:hAnsi="Times New Roman" w:cs="Times New Roman"/>
          <w:sz w:val="28"/>
          <w:szCs w:val="28"/>
        </w:rPr>
      </w:pPr>
      <w:r w:rsidRPr="00A51299">
        <w:rPr>
          <w:rFonts w:ascii="Times New Roman" w:hAnsi="Times New Roman" w:cs="Times New Roman"/>
          <w:sz w:val="28"/>
          <w:szCs w:val="28"/>
        </w:rPr>
        <w:t xml:space="preserve">до </w:t>
      </w:r>
      <w:proofErr w:type="spellStart"/>
      <w:r w:rsidRPr="00A51299">
        <w:rPr>
          <w:rFonts w:ascii="Times New Roman" w:hAnsi="Times New Roman" w:cs="Times New Roman"/>
          <w:sz w:val="28"/>
          <w:szCs w:val="28"/>
        </w:rPr>
        <w:t>проєкту</w:t>
      </w:r>
      <w:proofErr w:type="spellEnd"/>
      <w:r w:rsidRPr="00A51299">
        <w:rPr>
          <w:rFonts w:ascii="Times New Roman" w:hAnsi="Times New Roman" w:cs="Times New Roman"/>
          <w:sz w:val="28"/>
          <w:szCs w:val="28"/>
        </w:rPr>
        <w:t xml:space="preserve"> рішення Київської міської ради </w:t>
      </w:r>
      <w:r>
        <w:rPr>
          <w:rFonts w:ascii="Times New Roman" w:eastAsia="Times New Roman" w:hAnsi="Times New Roman" w:cs="Times New Roman"/>
          <w:sz w:val="28"/>
          <w:szCs w:val="28"/>
        </w:rPr>
        <w:t>№</w:t>
      </w:r>
      <w:r w:rsidRPr="0034243E">
        <w:rPr>
          <w:rFonts w:ascii="Times New Roman" w:eastAsia="Times New Roman" w:hAnsi="Times New Roman" w:cs="Times New Roman"/>
          <w:sz w:val="28"/>
          <w:szCs w:val="28"/>
        </w:rPr>
        <w:t xml:space="preserve"> 241/2463 </w:t>
      </w:r>
      <w:r>
        <w:rPr>
          <w:rFonts w:ascii="Times New Roman" w:eastAsia="Times New Roman" w:hAnsi="Times New Roman" w:cs="Times New Roman"/>
          <w:sz w:val="28"/>
          <w:szCs w:val="28"/>
        </w:rPr>
        <w:t>«</w:t>
      </w:r>
      <w:r w:rsidRPr="0034243E">
        <w:rPr>
          <w:rFonts w:ascii="Times New Roman" w:eastAsia="Times New Roman" w:hAnsi="Times New Roman" w:cs="Times New Roman"/>
          <w:sz w:val="28"/>
          <w:szCs w:val="28"/>
        </w:rPr>
        <w:t>Про затвердження Порядку набуття прав на землю із земель комунальної власності у місті Києві</w:t>
      </w:r>
      <w:r>
        <w:rPr>
          <w:rFonts w:ascii="Times New Roman" w:eastAsia="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7083"/>
        <w:gridCol w:w="7477"/>
      </w:tblGrid>
      <w:tr w:rsidR="00BE2AA2" w:rsidRPr="00A51299" w14:paraId="6CB1FA2C" w14:textId="77777777" w:rsidTr="00BE2AA2">
        <w:tc>
          <w:tcPr>
            <w:tcW w:w="7083" w:type="dxa"/>
          </w:tcPr>
          <w:p w14:paraId="0F7653BA" w14:textId="77777777" w:rsidR="00BE2AA2" w:rsidRPr="00A51299" w:rsidRDefault="00BE2AA2" w:rsidP="00694EC8">
            <w:pPr>
              <w:jc w:val="center"/>
              <w:rPr>
                <w:rFonts w:ascii="Times New Roman" w:hAnsi="Times New Roman" w:cs="Times New Roman"/>
                <w:sz w:val="28"/>
                <w:szCs w:val="28"/>
              </w:rPr>
            </w:pPr>
            <w:r w:rsidRPr="00A51299">
              <w:rPr>
                <w:rFonts w:ascii="Times New Roman" w:hAnsi="Times New Roman" w:cs="Times New Roman"/>
                <w:sz w:val="28"/>
                <w:szCs w:val="28"/>
              </w:rPr>
              <w:t>Чинна редакція</w:t>
            </w:r>
          </w:p>
        </w:tc>
        <w:tc>
          <w:tcPr>
            <w:tcW w:w="7477" w:type="dxa"/>
          </w:tcPr>
          <w:p w14:paraId="4976C6B5" w14:textId="77777777" w:rsidR="00BE2AA2" w:rsidRPr="00A51299" w:rsidRDefault="00BE2AA2" w:rsidP="00694EC8">
            <w:pPr>
              <w:jc w:val="center"/>
              <w:rPr>
                <w:rFonts w:ascii="Times New Roman" w:hAnsi="Times New Roman" w:cs="Times New Roman"/>
                <w:sz w:val="28"/>
                <w:szCs w:val="28"/>
              </w:rPr>
            </w:pPr>
            <w:r w:rsidRPr="00A51299">
              <w:rPr>
                <w:rFonts w:ascii="Times New Roman" w:hAnsi="Times New Roman" w:cs="Times New Roman"/>
                <w:sz w:val="28"/>
                <w:szCs w:val="28"/>
              </w:rPr>
              <w:t>Запропонована редакція</w:t>
            </w:r>
          </w:p>
        </w:tc>
      </w:tr>
      <w:tr w:rsidR="00BE2AA2" w:rsidRPr="00A51299" w14:paraId="56A792ED" w14:textId="77777777" w:rsidTr="00BE2AA2">
        <w:tc>
          <w:tcPr>
            <w:tcW w:w="7083" w:type="dxa"/>
          </w:tcPr>
          <w:p w14:paraId="65B33DE8" w14:textId="38808EEE" w:rsidR="00BE2AA2" w:rsidRDefault="00BE2AA2" w:rsidP="00694EC8">
            <w:pPr>
              <w:jc w:val="both"/>
              <w:rPr>
                <w:noProof/>
              </w:rPr>
            </w:pPr>
            <w:r>
              <w:rPr>
                <w:noProof/>
              </w:rPr>
              <w:drawing>
                <wp:inline distT="0" distB="0" distL="0" distR="0" wp14:anchorId="087EFA11" wp14:editId="559EA4EE">
                  <wp:extent cx="4366904" cy="335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14839" cy="346638"/>
                          </a:xfrm>
                          <a:prstGeom prst="rect">
                            <a:avLst/>
                          </a:prstGeom>
                        </pic:spPr>
                      </pic:pic>
                    </a:graphicData>
                  </a:graphic>
                </wp:inline>
              </w:drawing>
            </w:r>
            <w:r w:rsidRPr="00A51299">
              <w:rPr>
                <w:rFonts w:ascii="Times New Roman" w:hAnsi="Times New Roman" w:cs="Times New Roman"/>
                <w:sz w:val="28"/>
                <w:szCs w:val="28"/>
              </w:rPr>
              <w:t xml:space="preserve"> </w:t>
            </w:r>
          </w:p>
          <w:p w14:paraId="5BC3A1D3" w14:textId="0BC0DFCA" w:rsidR="00BE2AA2" w:rsidRDefault="00BE2AA2" w:rsidP="00BE2AA2">
            <w:pPr>
              <w:rPr>
                <w:noProof/>
              </w:rPr>
            </w:pPr>
            <w:r>
              <w:rPr>
                <w:noProof/>
              </w:rPr>
              <w:drawing>
                <wp:inline distT="0" distB="0" distL="0" distR="0" wp14:anchorId="01560321" wp14:editId="0B932BCF">
                  <wp:extent cx="4360545" cy="74358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60545" cy="743585"/>
                          </a:xfrm>
                          <a:prstGeom prst="rect">
                            <a:avLst/>
                          </a:prstGeom>
                        </pic:spPr>
                      </pic:pic>
                    </a:graphicData>
                  </a:graphic>
                </wp:inline>
              </w:drawing>
            </w:r>
          </w:p>
          <w:p w14:paraId="391E1816" w14:textId="0098B455" w:rsidR="00BE2AA2" w:rsidRPr="00BE2AA2" w:rsidRDefault="00BE2AA2" w:rsidP="00BE2AA2">
            <w:pPr>
              <w:ind w:firstLine="708"/>
              <w:rPr>
                <w:rFonts w:ascii="Times New Roman" w:hAnsi="Times New Roman" w:cs="Times New Roman"/>
                <w:sz w:val="28"/>
                <w:szCs w:val="28"/>
              </w:rPr>
            </w:pPr>
          </w:p>
        </w:tc>
        <w:tc>
          <w:tcPr>
            <w:tcW w:w="7477" w:type="dxa"/>
          </w:tcPr>
          <w:p w14:paraId="77C188BC" w14:textId="7C4A4601" w:rsidR="00BE2AA2" w:rsidRPr="00BE2AA2" w:rsidRDefault="00FF44E9" w:rsidP="00694EC8">
            <w:pPr>
              <w:spacing w:before="120"/>
              <w:ind w:firstLine="545"/>
              <w:jc w:val="both"/>
              <w:rPr>
                <w:rFonts w:ascii="Times New Roman" w:hAnsi="Times New Roman" w:cs="Times New Roman"/>
                <w:bCs/>
                <w:iCs/>
                <w:sz w:val="28"/>
                <w:szCs w:val="28"/>
                <w:shd w:val="clear" w:color="auto" w:fill="FFFFFF"/>
              </w:rPr>
            </w:pPr>
            <w:r>
              <w:rPr>
                <w:rFonts w:ascii="Times New Roman" w:eastAsia="Times New Roman" w:hAnsi="Times New Roman" w:cs="Times New Roman"/>
                <w:sz w:val="28"/>
                <w:szCs w:val="28"/>
              </w:rPr>
              <w:t xml:space="preserve">7.5 </w:t>
            </w:r>
            <w:r w:rsidR="00BE2AA2" w:rsidRPr="0034243E">
              <w:rPr>
                <w:rFonts w:ascii="Times New Roman" w:eastAsia="Times New Roman" w:hAnsi="Times New Roman" w:cs="Times New Roman"/>
                <w:sz w:val="28"/>
                <w:szCs w:val="28"/>
              </w:rPr>
              <w:t>Управління аналітичного забезпечення діяльності Київського міського голови апарату виконавчого органу Київської міської ради  (Київської міської державної адміністрації) у десятиденний строк вживають заходів щодо організації підписання Київським міським головою проекту договору оренди земельної ділянки та його нотаріального посвідчення. Залучення будь ким будь яких інших структурних підрозділів чи посадових осіб Київської міської ради та її виконавчого органу до процедури підписання договору оренди земельної ділянки та його нотаріального посвідчення забороняється.</w:t>
            </w:r>
          </w:p>
        </w:tc>
      </w:tr>
    </w:tbl>
    <w:p w14:paraId="2431AF5A" w14:textId="77777777" w:rsidR="00BE2AA2" w:rsidRDefault="00BE2AA2" w:rsidP="00BE2AA2">
      <w:pPr>
        <w:rPr>
          <w:rFonts w:ascii="Times New Roman" w:hAnsi="Times New Roman" w:cs="Times New Roman"/>
          <w:sz w:val="28"/>
          <w:szCs w:val="28"/>
        </w:rPr>
      </w:pPr>
    </w:p>
    <w:p w14:paraId="33066471" w14:textId="1CB348B7" w:rsidR="0059169F" w:rsidRDefault="00BE2AA2" w:rsidP="00BE2AA2">
      <w:r>
        <w:rPr>
          <w:rFonts w:ascii="Times New Roman" w:hAnsi="Times New Roman" w:cs="Times New Roman"/>
          <w:sz w:val="28"/>
          <w:szCs w:val="28"/>
        </w:rPr>
        <w:t xml:space="preserve">Депутат Київської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F44E9">
        <w:rPr>
          <w:rFonts w:ascii="Times New Roman" w:hAnsi="Times New Roman" w:cs="Times New Roman"/>
          <w:sz w:val="28"/>
          <w:szCs w:val="28"/>
        </w:rPr>
        <w:t>_____________________________</w:t>
      </w:r>
    </w:p>
    <w:sectPr w:rsidR="0059169F" w:rsidSect="007E763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A2"/>
    <w:rsid w:val="00412173"/>
    <w:rsid w:val="004702B2"/>
    <w:rsid w:val="0059169F"/>
    <w:rsid w:val="00734C84"/>
    <w:rsid w:val="007E763A"/>
    <w:rsid w:val="00BE2AA2"/>
    <w:rsid w:val="00FF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A6F3"/>
  <w15:chartTrackingRefBased/>
  <w15:docId w15:val="{3E5C83D6-3F11-47AF-8C7C-D699114B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AA2"/>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A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BE2AA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K0664837077@outlook.com</dc:creator>
  <cp:keywords/>
  <dc:description/>
  <cp:lastModifiedBy>Ирина Черновская</cp:lastModifiedBy>
  <cp:revision>2</cp:revision>
  <cp:lastPrinted>2024-04-03T10:43:00Z</cp:lastPrinted>
  <dcterms:created xsi:type="dcterms:W3CDTF">2024-04-03T10:44:00Z</dcterms:created>
  <dcterms:modified xsi:type="dcterms:W3CDTF">2024-04-03T10:44:00Z</dcterms:modified>
</cp:coreProperties>
</file>