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6D" w:rsidRPr="00CD056D" w:rsidRDefault="00CD056D" w:rsidP="00CD056D">
      <w:pPr>
        <w:keepNext/>
        <w:widowControl w:val="0"/>
        <w:autoSpaceDE w:val="0"/>
        <w:autoSpaceDN w:val="0"/>
        <w:adjustRightInd w:val="0"/>
        <w:spacing w:after="0" w:line="240" w:lineRule="auto"/>
        <w:ind w:right="69" w:firstLine="567"/>
        <w:jc w:val="center"/>
        <w:outlineLvl w:val="1"/>
        <w:rPr>
          <w:rFonts w:ascii="Times New Roman" w:eastAsia="Times New Roman" w:hAnsi="Times New Roman" w:cs="Times New Roman"/>
          <w:b/>
          <w:spacing w:val="-2"/>
          <w:w w:val="101"/>
          <w:sz w:val="28"/>
          <w:szCs w:val="28"/>
          <w:lang w:eastAsia="ru-RU"/>
        </w:rPr>
      </w:pPr>
      <w:r w:rsidRPr="00CD056D">
        <w:rPr>
          <w:rFonts w:ascii="Times New Roman" w:eastAsia="Times New Roman" w:hAnsi="Times New Roman" w:cs="Times New Roman"/>
          <w:b/>
          <w:spacing w:val="-2"/>
          <w:w w:val="101"/>
          <w:sz w:val="28"/>
          <w:szCs w:val="28"/>
          <w:lang w:eastAsia="ru-RU"/>
        </w:rPr>
        <w:t>ПОЯСНЮВАЛЬНА ЗАПИСКА</w:t>
      </w:r>
    </w:p>
    <w:p w:rsidR="00437CF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 </w:t>
      </w:r>
    </w:p>
    <w:p w:rsidR="00CD056D" w:rsidRPr="00437CF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внесення змін</w:t>
      </w:r>
    </w:p>
    <w:p w:rsidR="00CD056D" w:rsidRPr="00437CF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рішення Київської міської ради </w:t>
      </w:r>
      <w:bookmarkStart w:id="0" w:name="_Hlk165481994"/>
      <w:r w:rsidRPr="0043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953D8A" w:rsidRPr="0043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3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5.10.2023 </w:t>
      </w:r>
    </w:p>
    <w:p w:rsidR="00CD056D" w:rsidRPr="00437CF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7122/7163 «Про творчі стипендії талановитим студентам</w:t>
      </w:r>
    </w:p>
    <w:p w:rsidR="00CD056D" w:rsidRPr="00437CF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закладів вищої мистецької освіти, включених до переліку</w:t>
      </w:r>
    </w:p>
    <w:p w:rsidR="00CD056D" w:rsidRPr="00437CF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3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закладів культури базової мережі м. Києва</w:t>
      </w:r>
      <w:r w:rsidRPr="00437C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bookmarkEnd w:id="0"/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1. Опис проблем, для вирішення яких підготовлено </w:t>
      </w:r>
      <w:proofErr w:type="spellStart"/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проєкт</w:t>
      </w:r>
      <w:proofErr w:type="spellEnd"/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рішення, обґрунтування відповідності та достатності передбачених у </w:t>
      </w:r>
      <w:proofErr w:type="spellStart"/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проєкті</w:t>
      </w:r>
      <w:proofErr w:type="spellEnd"/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CD056D" w:rsidRPr="00437CFD" w:rsidRDefault="00CD056D" w:rsidP="00437C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Наказу Міністерства фінансів України від 20 вересня 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2017 року № 793 «Про затвердження складових Програмної класифікації видатків та кредитування місцевого бюджету» фінансування витрат на утримання закладів вищої мистецької освіти здійснюється в межах асигнувань по галузі «Освіта». У пункті 4 </w:t>
      </w:r>
      <w:r w:rsidR="0043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Київської міської ради </w:t>
      </w:r>
      <w:r w:rsidR="00437CFD"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37C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37CFD"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5.10.2023 № 7122/7163 «Про творчі стипендії талановитим студентам</w:t>
      </w:r>
      <w:r w:rsidR="0043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CFD"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вищої мистецької освіти, включених до переліку</w:t>
      </w:r>
      <w:r w:rsidR="0043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CFD"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культури базової мережі м. Києва</w:t>
      </w:r>
      <w:r w:rsidR="00437CFD" w:rsidRPr="00CD0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43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зазначено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передбачення  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культури виконавчого органу Київської міської ради (Київської міської державної адміністрації)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виплату творчих стипендій талановитим студентам закладів вищої мистецької освіти, включених до переліку закладів культури базової мережі м. Києва, в межах загальних асигнувань по галузі </w:t>
      </w:r>
      <w:r w:rsidRP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«Культура і мистецтво»,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є технічною помилкою.</w:t>
      </w:r>
    </w:p>
    <w:p w:rsidR="00CD056D" w:rsidRPr="00CD056D" w:rsidRDefault="00CD056D" w:rsidP="00437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цим</w:t>
      </w:r>
      <w:r w:rsidRPr="00CD05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D5E9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є</w:t>
      </w:r>
      <w:r w:rsidRPr="00CD05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необхідність у</w:t>
      </w:r>
      <w:r w:rsidR="00DC7E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bookmarkStart w:id="1" w:name="_GoBack"/>
      <w:bookmarkEnd w:id="1"/>
      <w:r w:rsidRPr="00CD05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виправленні технічної помилки в рішенні 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Київської міської ради від 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№ 7122/7163 «Про творчі стипендії талановитим студентам закладів вищої мистецької освіти, включених до переліку закладів культури базової мережі м. Києва» шляхом 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пункті 4 рішення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слів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 і мистецтво» на слово «Освіта». </w:t>
      </w: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Правове обґрунтування необхідності прийняття рішення </w:t>
      </w:r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  <w:proofErr w:type="spellEnd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рішення.</w:t>
      </w:r>
    </w:p>
    <w:p w:rsidR="00CD056D" w:rsidRPr="00CD056D" w:rsidRDefault="00CD056D" w:rsidP="00CD05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місцеве самоврядування в Україні».</w:t>
      </w:r>
    </w:p>
    <w:p w:rsidR="00CD056D" w:rsidRPr="00CD056D" w:rsidRDefault="00CD056D" w:rsidP="00CD05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56D" w:rsidRPr="00CD056D" w:rsidRDefault="00CD056D" w:rsidP="00CD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 Опис цілей і завдань, основних положень </w:t>
      </w:r>
      <w:proofErr w:type="spellStart"/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проєкту</w:t>
      </w:r>
      <w:proofErr w:type="spellEnd"/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проєкту</w:t>
      </w:r>
      <w:proofErr w:type="spellEnd"/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рішення.</w:t>
      </w:r>
    </w:p>
    <w:p w:rsidR="00CD056D" w:rsidRPr="00CD056D" w:rsidRDefault="00CD056D" w:rsidP="00CD056D">
      <w:pPr>
        <w:keepNext/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6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Метою цього </w:t>
      </w:r>
      <w:proofErr w:type="spellStart"/>
      <w:r w:rsidRPr="00CD056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проєкту</w:t>
      </w:r>
      <w:proofErr w:type="spellEnd"/>
      <w:r w:rsidRPr="00CD056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рішення є приведення у відповідність рішення Київської міської ради 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2023 № 7122/7163 «Про творчі стипендії талановитим студентам закладів вищої мистецької освіти, включених до переліку закладів культури базової мережі м. Києва» для вжиття подальших організаційно</w:t>
      </w:r>
      <w:r w:rsidR="00FD5E9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 заходів щодо виконання цього рішення.</w:t>
      </w:r>
    </w:p>
    <w:p w:rsidR="00CD056D" w:rsidRPr="00CD056D" w:rsidRDefault="00CD056D" w:rsidP="00CD056D">
      <w:pPr>
        <w:keepNext/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складається із преамбули та чотирьох пунктів.</w:t>
      </w:r>
    </w:p>
    <w:p w:rsidR="00CD056D" w:rsidRPr="00CD056D" w:rsidRDefault="00CD056D" w:rsidP="00CD056D">
      <w:pPr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покладено на </w:t>
      </w:r>
      <w:r w:rsidRPr="00CD056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постійну комісію Київської міської ради з питань культури, туризму та суспільних комунікацій.</w:t>
      </w: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6D" w:rsidRPr="00CD056D" w:rsidRDefault="00CD056D" w:rsidP="00CD056D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4. Фінансово-економічне обґрунтування та пропозиції щодо джерел покриття цих витрат.</w:t>
      </w:r>
    </w:p>
    <w:p w:rsidR="00CD056D" w:rsidRPr="00CD056D" w:rsidRDefault="00CD056D" w:rsidP="00CD05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CD056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Прийняття цього рішення не потребує додаткового фінансування з бюджету міста Києва.</w:t>
      </w:r>
    </w:p>
    <w:p w:rsidR="00CD056D" w:rsidRPr="00CD056D" w:rsidRDefault="00CD056D" w:rsidP="00CD05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eastAsia="Times New Roman" w:hAnsi="Times New Roman" w:cs="Times New Roman"/>
          <w:w w:val="101"/>
          <w:sz w:val="28"/>
          <w:szCs w:val="28"/>
          <w:highlight w:val="yellow"/>
          <w:lang w:eastAsia="ru-RU"/>
        </w:rPr>
      </w:pPr>
    </w:p>
    <w:p w:rsidR="00CD056D" w:rsidRPr="00CD056D" w:rsidRDefault="00CD056D" w:rsidP="00CD05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</w:t>
      </w:r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Інформація про те, чи містить </w:t>
      </w:r>
      <w:proofErr w:type="spellStart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</w:t>
      </w:r>
      <w:proofErr w:type="spellEnd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рішення інформацію з обмеженим доступом.</w:t>
      </w:r>
    </w:p>
    <w:p w:rsidR="00CD056D" w:rsidRPr="00CD056D" w:rsidRDefault="00CD056D" w:rsidP="00CD05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Зазначений </w:t>
      </w:r>
      <w:proofErr w:type="spellStart"/>
      <w:r w:rsidRPr="00CD056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</w:t>
      </w:r>
      <w:proofErr w:type="spellEnd"/>
      <w:r w:rsidRPr="00CD0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:rsidR="00CD056D" w:rsidRPr="00CD056D" w:rsidRDefault="00CD056D" w:rsidP="00CD05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D056D" w:rsidRPr="00CD056D" w:rsidRDefault="00CD056D" w:rsidP="00CD05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</w:t>
      </w:r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Інформація про те, чи стосується </w:t>
      </w:r>
      <w:proofErr w:type="spellStart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</w:t>
      </w:r>
      <w:proofErr w:type="spellEnd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рішення прав і соціальної захищеності осіб з інвалідністю та який вплив він матиме на життєдіяльність цієї категорії. </w:t>
      </w:r>
    </w:p>
    <w:p w:rsidR="00CD056D" w:rsidRPr="00CD056D" w:rsidRDefault="00CD056D" w:rsidP="00CD05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Зазначений </w:t>
      </w:r>
      <w:proofErr w:type="spellStart"/>
      <w:r w:rsidRPr="00CD056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</w:t>
      </w:r>
      <w:proofErr w:type="spellEnd"/>
      <w:r w:rsidRPr="00CD05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рішення не стосується прав і соціальної захищеності осіб з інвалідністю та не має впливу на життєдіяльність цієї категорії.</w:t>
      </w:r>
    </w:p>
    <w:p w:rsidR="00CD056D" w:rsidRPr="00CD056D" w:rsidRDefault="00CD056D" w:rsidP="00CD05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D056D" w:rsidRPr="00CD056D" w:rsidRDefault="00CD056D" w:rsidP="00CD05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Прізвище або назва суб’єкта подання, прізвище, посада, контактні дані доповідача </w:t>
      </w:r>
      <w:proofErr w:type="spellStart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проєкту</w:t>
      </w:r>
      <w:proofErr w:type="spellEnd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рішення на пленарному засіданні та особи, відповідальної за супроводження </w:t>
      </w:r>
      <w:proofErr w:type="spellStart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проєкту</w:t>
      </w:r>
      <w:proofErr w:type="spellEnd"/>
      <w:r w:rsidRPr="00CD0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рішення.</w:t>
      </w:r>
    </w:p>
    <w:p w:rsidR="00CD056D" w:rsidRPr="00CD056D" w:rsidRDefault="00CD056D" w:rsidP="00CD05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Суб’єктом подання цього </w:t>
      </w:r>
      <w:proofErr w:type="spellStart"/>
      <w:r w:rsidRPr="00CD05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проєкту</w:t>
      </w:r>
      <w:proofErr w:type="spellEnd"/>
      <w:r w:rsidRPr="00CD05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рішення є </w:t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депутати Київської міської ради Вікторія МУХА та Володимир АНДРУСИШИН.</w:t>
      </w:r>
    </w:p>
    <w:p w:rsidR="00CD056D" w:rsidRPr="00CD056D" w:rsidRDefault="00CD056D" w:rsidP="00CD05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CD05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Особою, відповідальною за супроводження </w:t>
      </w:r>
      <w:proofErr w:type="spellStart"/>
      <w:r w:rsidRPr="00CD05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проєкту</w:t>
      </w:r>
      <w:proofErr w:type="spellEnd"/>
      <w:r w:rsidRPr="00CD05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рішення Київської міської ради та доповідачем на пленарному засіданні Київської міської ради є </w:t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 Київської міської ради</w:t>
      </w:r>
      <w:r w:rsidRPr="00CD05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Вікторія МУХА</w:t>
      </w:r>
      <w:r w:rsidR="00FD5E9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(202-73-05)</w:t>
      </w:r>
      <w:r w:rsidRPr="00CD05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Депутати Київської міської ради </w:t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 w:rsidR="00FD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Вікторія МУХА</w:t>
      </w: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D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Володимир АНДРУСИШИН</w:t>
      </w:r>
    </w:p>
    <w:p w:rsidR="00CD056D" w:rsidRPr="00CD056D" w:rsidRDefault="00CD056D" w:rsidP="00CD056D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15A74" w:rsidRDefault="00915A74"/>
    <w:sectPr w:rsidR="00915A74" w:rsidSect="00DB7261">
      <w:pgSz w:w="11909" w:h="16834"/>
      <w:pgMar w:top="709" w:right="569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6D"/>
    <w:rsid w:val="00437CFD"/>
    <w:rsid w:val="00915A74"/>
    <w:rsid w:val="00953D8A"/>
    <w:rsid w:val="00CD056D"/>
    <w:rsid w:val="00DC7E6A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3106"/>
  <w15:chartTrackingRefBased/>
  <w15:docId w15:val="{2004843A-C843-4175-A807-C545E5EA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Ігнатенко Тетяна Іванівна</dc:creator>
  <cp:keywords/>
  <dc:description/>
  <cp:lastModifiedBy>Ігнатенко Тетяна Іванівна</cp:lastModifiedBy>
  <cp:revision>2</cp:revision>
  <cp:lastPrinted>2024-05-01T16:10:00Z</cp:lastPrinted>
  <dcterms:created xsi:type="dcterms:W3CDTF">2024-05-01T15:38:00Z</dcterms:created>
  <dcterms:modified xsi:type="dcterms:W3CDTF">2024-05-01T16:11:00Z</dcterms:modified>
</cp:coreProperties>
</file>