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3112" w14:textId="77777777" w:rsidR="00B7137B" w:rsidRPr="0037750A" w:rsidRDefault="003D58B5" w:rsidP="00D778B5">
      <w:pPr>
        <w:suppressLineNumbers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37750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1C14570F" w14:textId="77777777" w:rsidR="003D58B5" w:rsidRDefault="003D58B5" w:rsidP="00042D87">
      <w:pPr>
        <w:suppressLineNumbers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«</w:t>
      </w:r>
      <w:r w:rsidR="00042D87" w:rsidRPr="00042D87">
        <w:rPr>
          <w:rFonts w:ascii="Times New Roman" w:eastAsia="Calibri" w:hAnsi="Times New Roman" w:cs="Times New Roman"/>
          <w:sz w:val="28"/>
          <w:szCs w:val="28"/>
          <w:lang w:eastAsia="ru-RU"/>
        </w:rPr>
        <w:t>Про внесення змін до Положення про Департамент будівництва та житлового забезпечення виконавчого органу Київської міської ради (Київської міської державної адміністрації)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6C2A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35C93EB" w14:textId="77777777" w:rsidR="003D58B5" w:rsidRPr="000F0BC7" w:rsidRDefault="000F0BC7" w:rsidP="00BD72DD">
      <w:pPr>
        <w:pStyle w:val="ad"/>
        <w:numPr>
          <w:ilvl w:val="0"/>
          <w:numId w:val="11"/>
        </w:numPr>
        <w:suppressLineNumbers/>
        <w:tabs>
          <w:tab w:val="left" w:pos="900"/>
          <w:tab w:val="left" w:pos="1080"/>
        </w:tabs>
        <w:spacing w:after="0"/>
        <w:ind w:left="142" w:firstLine="7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C7">
        <w:rPr>
          <w:rFonts w:ascii="Times New Roman" w:hAnsi="Times New Roman" w:cs="Times New Roman"/>
          <w:b/>
          <w:sz w:val="28"/>
          <w:szCs w:val="28"/>
        </w:rPr>
        <w:t xml:space="preserve">Опис проблем, для вирішення яких підготовлено </w:t>
      </w:r>
      <w:proofErr w:type="spellStart"/>
      <w:r w:rsidRPr="000F0BC7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0F0BC7">
        <w:rPr>
          <w:rFonts w:ascii="Times New Roman" w:hAnsi="Times New Roman" w:cs="Times New Roman"/>
          <w:b/>
          <w:sz w:val="28"/>
          <w:szCs w:val="28"/>
        </w:rPr>
        <w:t xml:space="preserve"> рішення, </w:t>
      </w:r>
      <w:r w:rsidR="00C112E2" w:rsidRPr="000F0BC7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Pr="000F0BC7">
        <w:rPr>
          <w:rFonts w:ascii="Times New Roman" w:hAnsi="Times New Roman" w:cs="Times New Roman"/>
          <w:b/>
          <w:sz w:val="28"/>
          <w:szCs w:val="28"/>
        </w:rPr>
        <w:t xml:space="preserve"> відповідності та достатності передбачених у </w:t>
      </w:r>
      <w:proofErr w:type="spellStart"/>
      <w:r w:rsidRPr="000F0BC7">
        <w:rPr>
          <w:rFonts w:ascii="Times New Roman" w:hAnsi="Times New Roman" w:cs="Times New Roman"/>
          <w:b/>
          <w:sz w:val="28"/>
          <w:szCs w:val="28"/>
        </w:rPr>
        <w:t>проєкті</w:t>
      </w:r>
      <w:proofErr w:type="spellEnd"/>
      <w:r w:rsidRPr="000F0BC7">
        <w:rPr>
          <w:rFonts w:ascii="Times New Roman" w:hAnsi="Times New Roman" w:cs="Times New Roman"/>
          <w:b/>
          <w:sz w:val="28"/>
          <w:szCs w:val="28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</w:t>
      </w:r>
    </w:p>
    <w:p w14:paraId="21A3846D" w14:textId="77777777" w:rsidR="00184BB5" w:rsidRPr="00184BB5" w:rsidRDefault="000F0BC7" w:rsidP="00184BB5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84BB5"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>Рішенням Київської міської ради від 02 березня 2023 року № 6012/6053 затверджено  Положення про Департамент будівництва та житлового забезпечення виконавчого органу Київської міської ради (Київської міської державної адміністрації) (далі-Положення).</w:t>
      </w:r>
    </w:p>
    <w:p w14:paraId="191C0C36" w14:textId="77777777" w:rsidR="00AA41B2" w:rsidRDefault="00184BB5" w:rsidP="00184BB5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 зв’язку з чисельними порушеннями на території міста Києва правил користування жилими приміщеннями, правил експлуатації жилих будинків, жилих приміщень, а також самовільне їх переобладнання та перепланування використання їх не за призначенням, виникла необхідність передачі повноважень та функцій Департаменту будівництва та житлового забезпечення міста Києва (далі</w:t>
      </w:r>
      <w:r w:rsidR="006C2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Департамент) щодо здійснення </w:t>
      </w:r>
      <w:r w:rsidR="00AA0BF5" w:rsidRPr="00AA0BF5">
        <w:rPr>
          <w:rFonts w:ascii="Times New Roman" w:eastAsia="Calibri" w:hAnsi="Times New Roman" w:cs="Times New Roman"/>
          <w:sz w:val="28"/>
          <w:szCs w:val="28"/>
          <w:lang w:eastAsia="ru-RU"/>
        </w:rPr>
        <w:t>перевірки та контролю за використанням жилих приміщень комунальної форми власності за призначенням</w:t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його схоронністю,</w:t>
      </w:r>
      <w:r w:rsidR="00E232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що буде</w:t>
      </w:r>
      <w:r w:rsidR="00E23274" w:rsidRPr="00E232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реаліз</w:t>
      </w:r>
      <w:r w:rsidR="00E23274">
        <w:rPr>
          <w:rFonts w:ascii="Times New Roman" w:eastAsia="Calibri" w:hAnsi="Times New Roman" w:cs="Times New Roman"/>
          <w:sz w:val="28"/>
          <w:szCs w:val="28"/>
          <w:lang w:eastAsia="ru-RU"/>
        </w:rPr>
        <w:t>овано</w:t>
      </w:r>
      <w:r w:rsidR="00E23274" w:rsidRPr="00E232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через відповідний відділ, </w:t>
      </w:r>
      <w:r w:rsidR="00E23274">
        <w:rPr>
          <w:rFonts w:ascii="Times New Roman" w:eastAsia="Calibri" w:hAnsi="Times New Roman" w:cs="Times New Roman"/>
          <w:sz w:val="28"/>
          <w:szCs w:val="28"/>
          <w:lang w:eastAsia="ru-RU"/>
        </w:rPr>
        <w:t>який</w:t>
      </w:r>
      <w:r w:rsidR="00E23274" w:rsidRPr="00E232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створюється в структурі Департаменту</w:t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40D3973" w14:textId="77777777" w:rsidR="00184BB5" w:rsidRPr="00184BB5" w:rsidRDefault="00184BB5" w:rsidP="00184BB5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A41B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A41B2" w:rsidRPr="00AA41B2">
        <w:rPr>
          <w:rFonts w:ascii="Times New Roman" w:eastAsia="Calibri" w:hAnsi="Times New Roman" w:cs="Times New Roman"/>
          <w:sz w:val="28"/>
          <w:szCs w:val="28"/>
          <w:lang w:eastAsia="ru-RU"/>
        </w:rPr>
        <w:t>На сьогоднішній день існує нагальна потреба в пошуку шляхів ефективного контролю за використанням житлового фонду на території  міста Києва з метою недопущення порушень його використання не за призначенням.</w:t>
      </w:r>
    </w:p>
    <w:p w14:paraId="6A61D5B4" w14:textId="77777777" w:rsidR="00184BB5" w:rsidRPr="00184BB5" w:rsidRDefault="00184BB5" w:rsidP="00184BB5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Разом з тим, Київською міською радою прийнято рішення від 21 листопада </w:t>
      </w:r>
    </w:p>
    <w:p w14:paraId="46504DEE" w14:textId="77777777" w:rsidR="00184BB5" w:rsidRPr="00184BB5" w:rsidRDefault="00184BB5" w:rsidP="00184BB5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>2024 року № 183/9991 «Про деякі питання забезпечення у місті Києві службовими  жилими приміщеннями», яким передбачено врегулювання механізму формування фонду службов</w:t>
      </w:r>
      <w:r w:rsidR="00806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</w:t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>жи</w:t>
      </w:r>
      <w:r w:rsidR="00806CA9">
        <w:rPr>
          <w:rFonts w:ascii="Times New Roman" w:eastAsia="Calibri" w:hAnsi="Times New Roman" w:cs="Times New Roman"/>
          <w:sz w:val="28"/>
          <w:szCs w:val="28"/>
          <w:lang w:eastAsia="ru-RU"/>
        </w:rPr>
        <w:t>лих приміщень</w:t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контролю за </w:t>
      </w:r>
      <w:r w:rsidR="00806CA9">
        <w:rPr>
          <w:rFonts w:ascii="Times New Roman" w:eastAsia="Calibri" w:hAnsi="Times New Roman" w:cs="Times New Roman"/>
          <w:sz w:val="28"/>
          <w:szCs w:val="28"/>
          <w:lang w:eastAsia="ru-RU"/>
        </w:rPr>
        <w:t>їх</w:t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використанням  районними в місті Києві державними адміністраціями, підприємствами, установами, організаціями. </w:t>
      </w:r>
    </w:p>
    <w:p w14:paraId="11CA80C0" w14:textId="77777777" w:rsidR="00A93352" w:rsidRDefault="00184BB5" w:rsidP="00184BB5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Враховуючи вищевикладене, </w:t>
      </w:r>
      <w:r w:rsidR="00AA41B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AA41B2" w:rsidRPr="00AA41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ідповідно до частини третьої статті 11 Регламенту Київської міської ради, затвердженого рішенням Київської міської ради від 04 листопада 2021 року № 3135/3176, з метою приведення у відповідність до законодавства України, </w:t>
      </w:r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виникла необхідність </w:t>
      </w:r>
      <w:proofErr w:type="spellStart"/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>внести</w:t>
      </w:r>
      <w:proofErr w:type="spellEnd"/>
      <w:r w:rsidRPr="00184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зміни до Положення про Департамент будівництва та житлового забезпечення виконавчого органу Київської міської ради (Київської міської державної адміністрації).</w:t>
      </w:r>
    </w:p>
    <w:p w14:paraId="20B9FEB3" w14:textId="77777777" w:rsidR="00AA41B2" w:rsidRDefault="00AA41B2" w:rsidP="00184BB5">
      <w:pPr>
        <w:suppressLineNumbers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CCE4E" w14:textId="77777777" w:rsidR="00A93352" w:rsidRDefault="00A93352" w:rsidP="00A93352">
      <w:pPr>
        <w:pStyle w:val="ad"/>
        <w:numPr>
          <w:ilvl w:val="0"/>
          <w:numId w:val="11"/>
        </w:numPr>
        <w:suppressLineNumbers/>
        <w:tabs>
          <w:tab w:val="left" w:pos="900"/>
          <w:tab w:val="left" w:pos="1080"/>
        </w:tabs>
        <w:ind w:left="142" w:firstLine="75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Правове </w:t>
      </w:r>
      <w:r w:rsidR="0049048E">
        <w:rPr>
          <w:rFonts w:ascii="Times New Roman" w:hAnsi="Times New Roman" w:cs="Times New Roman"/>
          <w:b/>
          <w:sz w:val="28"/>
          <w:szCs w:val="28"/>
        </w:rPr>
        <w:t>обґрунтування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 </w:t>
      </w:r>
      <w:r w:rsidR="0037750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(з посиланням на конкретні положення нормативно-правових актів, на підставі й на виконання яких підготовлено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рішення)</w:t>
      </w:r>
    </w:p>
    <w:p w14:paraId="5B333F6E" w14:textId="77777777" w:rsidR="0049518C" w:rsidRDefault="00E23274" w:rsidP="0049518C">
      <w:pPr>
        <w:pStyle w:val="ad"/>
        <w:suppressLineNumbers/>
        <w:tabs>
          <w:tab w:val="left" w:pos="1080"/>
        </w:tabs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Цивільного Кодексу України, Житлового кодексу України,  законів України «Про місцеве самоврядування в Україні», «Про столицю України – місто-герой Київ», «Про державну реєстрацію юридичних осіб, фізичних осіб – підприємців та громадських формувань», «Про державну реєстрацію речових прав на нерухоме майно та їх обтяжень», частини третьої статті 11 Регламенту </w:t>
      </w:r>
      <w:r w:rsidRPr="00E23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Київської міської ради, затвердженого рішення Київської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04 листопада 2021 року № 3135/3176, розпорядження Київської міської військової адміністрації від 12 жовтня 2023 року № 800 «Про окремі питання передачі житлового фонду до комунальної власності територіальної громади міста Києва на період дії воєнного стану», розпорядження виконавчого органу Київської міської ради (Київської міської державної адміністрації) </w:t>
      </w:r>
      <w:r w:rsidRPr="00E232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від 11 вересня 2014 року № 1017 «Про деякі питання розподілу житлової площі в місті Києві» та враховуючи розпорядження виконавчого органу Київської міської ради (Київської міської державної адміністрації) від 31 січня 2011 року № 121 «Про реалізацію районними в місті Києві державними адміністраціями окремих повноважень», враховуючи рішення Київської міської ради від 21 листопада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27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року № 183/9991 «Про деякі питання забезпечення у місті Києві службовими  жилими приміщеннями»</w:t>
      </w:r>
      <w:r w:rsidR="00A02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154889" w14:textId="77777777" w:rsidR="0049518C" w:rsidRDefault="0049518C" w:rsidP="00581EDC">
      <w:pPr>
        <w:suppressLineNumbers/>
        <w:tabs>
          <w:tab w:val="left" w:pos="900"/>
          <w:tab w:val="left" w:pos="108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3. Опис цілей і завдань, основних положень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рішень,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14:paraId="438C86FC" w14:textId="77777777" w:rsidR="00A141F0" w:rsidRDefault="0049518C" w:rsidP="00176728">
      <w:pPr>
        <w:pStyle w:val="ad"/>
        <w:suppressLineNumbers/>
        <w:tabs>
          <w:tab w:val="left" w:pos="108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визначення </w:t>
      </w:r>
      <w:r w:rsid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правового</w:t>
      </w:r>
      <w:r w:rsidR="00176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механізму </w:t>
      </w:r>
      <w:r w:rsidRPr="00B4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врегулювання відносин </w:t>
      </w:r>
      <w:r w:rsidR="00B97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r w:rsid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6728" w:rsidRP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</w:t>
      </w:r>
      <w:r w:rsid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</w:t>
      </w:r>
      <w:r w:rsidR="00176728" w:rsidRP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повноважень виконавчого органу Київської міської ради (Київської міської державної адміністрації) визначених законодавством у сфері використання житлового фонду на території міста Києва за призначенням та його схоронністю, які </w:t>
      </w:r>
      <w:r w:rsidR="00B97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будуть </w:t>
      </w:r>
      <w:r w:rsidR="00176728" w:rsidRP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</w:t>
      </w:r>
      <w:r w:rsidR="00B97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овані</w:t>
      </w:r>
      <w:r w:rsidR="00176728" w:rsidRP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</w:t>
      </w:r>
      <w:r w:rsidR="00AA0BF5" w:rsidRPr="00E23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відділ з перевірки та контролю за використанням жилих приміщень комунальної форми власності за призначенням</w:t>
      </w:r>
      <w:r w:rsidR="00176728" w:rsidRPr="00E23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76728" w:rsidRP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що створюється в структурі Департаменту</w:t>
      </w:r>
      <w:r w:rsid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6728" w:rsidRPr="0017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будівництва та житлового забезпечення міста Києва</w:t>
      </w:r>
      <w:r w:rsidR="00E21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E23274" w:rsidRPr="00E23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uk-UA"/>
        </w:rPr>
        <w:t>забезпеч</w:t>
      </w:r>
      <w:r w:rsidR="00DF3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uk-UA"/>
        </w:rPr>
        <w:t>ення</w:t>
      </w:r>
      <w:r w:rsidR="00E23274" w:rsidRPr="00E23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uk-UA"/>
        </w:rPr>
        <w:t xml:space="preserve"> формування та ведення Реєстру службових жилих приміщень територіальної громади міста Києва</w:t>
      </w:r>
      <w:r w:rsidR="00E21E57" w:rsidRPr="00E21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контролю за його використанням районними в місті Києві державними адміністраціями, підприємствами, установами, організаціями</w:t>
      </w:r>
      <w:r w:rsidR="00A1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1235BE0" w14:textId="77777777" w:rsidR="00A141F0" w:rsidRDefault="00A141F0" w:rsidP="00176728">
      <w:pPr>
        <w:pStyle w:val="ad"/>
        <w:suppressLineNumbers/>
        <w:tabs>
          <w:tab w:val="left" w:pos="108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Прийняття запропонованого </w:t>
      </w:r>
      <w:proofErr w:type="spellStart"/>
      <w:r w:rsidRPr="00A1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A1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сприятиме ефективному використанню майна територіальної громади міста Києва та реалізації вимог законодавства щодо забезпечення окремих категорій громадян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службовим</w:t>
      </w:r>
      <w:r w:rsidR="00DF3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1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</w:t>
      </w:r>
      <w:r w:rsidR="00DF3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лими приміщеннями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</w:t>
      </w:r>
      <w:r w:rsidRPr="00A14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врегульовується механізм здійснення контролю за використанням житлового фонду територіальної громади міста Києва з метою недопущення порушень його використання не за призначенням, в тому числі здійснення господарської діяльності у житловому приміщенні..</w:t>
      </w:r>
    </w:p>
    <w:p w14:paraId="44884A2F" w14:textId="77777777" w:rsidR="00176728" w:rsidRPr="003D58B5" w:rsidRDefault="00176728" w:rsidP="00176728">
      <w:pPr>
        <w:pStyle w:val="ad"/>
        <w:suppressLineNumbers/>
        <w:tabs>
          <w:tab w:val="left" w:pos="1080"/>
        </w:tabs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92D48D" w14:textId="77777777" w:rsidR="006C2A86" w:rsidRPr="006C2A86" w:rsidRDefault="006C2A86" w:rsidP="006C2A86">
      <w:pPr>
        <w:spacing w:after="0" w:line="240" w:lineRule="auto"/>
        <w:ind w:left="720" w:hanging="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6C2A8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Вплив </w:t>
      </w:r>
      <w:proofErr w:type="spellStart"/>
      <w:r w:rsidRPr="006C2A8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проєкту</w:t>
      </w:r>
      <w:proofErr w:type="spellEnd"/>
      <w:r w:rsidRPr="006C2A8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рішення  на осіб з інвалідністю.</w:t>
      </w:r>
    </w:p>
    <w:p w14:paraId="0AF1049C" w14:textId="77777777" w:rsidR="006C2A86" w:rsidRPr="006C2A86" w:rsidRDefault="006C2A86" w:rsidP="006C2A86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A90EA" w14:textId="77777777" w:rsidR="006C2A86" w:rsidRPr="006C2A86" w:rsidRDefault="006C2A86" w:rsidP="006C2A86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2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C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14:paraId="56A63C58" w14:textId="77777777" w:rsidR="006C2A86" w:rsidRPr="006C2A86" w:rsidRDefault="006C2A86" w:rsidP="006C2A86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65E5EB" w14:textId="77777777" w:rsidR="006C2A86" w:rsidRPr="006C2A86" w:rsidRDefault="006C2A86" w:rsidP="00581EDC">
      <w:pPr>
        <w:widowControl w:val="0"/>
        <w:tabs>
          <w:tab w:val="left" w:pos="851"/>
          <w:tab w:val="left" w:pos="3660"/>
          <w:tab w:val="left" w:pos="738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Відповідність </w:t>
      </w:r>
      <w:proofErr w:type="spellStart"/>
      <w:r w:rsidRPr="006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6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до Закону України </w:t>
      </w:r>
      <w:r w:rsidRPr="006C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 доступ  до публічної інформації».</w:t>
      </w:r>
    </w:p>
    <w:p w14:paraId="5A323C11" w14:textId="77777777" w:rsidR="006C2A86" w:rsidRPr="006C2A86" w:rsidRDefault="006C2A86" w:rsidP="006C2A86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72DE5" w14:textId="77777777" w:rsidR="006C2A86" w:rsidRPr="006C2A86" w:rsidRDefault="006C2A86" w:rsidP="006C2A86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2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C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 не містить інформації з обмеженим </w:t>
      </w:r>
      <w:r w:rsidRPr="006C2A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доступом у розумінні статті 6 Закону України «Про доступ до публічної інформації».</w:t>
      </w:r>
    </w:p>
    <w:p w14:paraId="63E87C3C" w14:textId="77777777" w:rsidR="006C2A86" w:rsidRPr="006C2A86" w:rsidRDefault="006C2A86" w:rsidP="006C2A86">
      <w:pPr>
        <w:spacing w:after="0" w:line="240" w:lineRule="auto"/>
        <w:ind w:right="-2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30607" w14:textId="77777777" w:rsidR="006C2A86" w:rsidRPr="006C2A86" w:rsidRDefault="006C2A86" w:rsidP="006C2A86">
      <w:pPr>
        <w:spacing w:after="0" w:line="240" w:lineRule="auto"/>
        <w:ind w:left="567"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  Відповідність </w:t>
      </w:r>
      <w:proofErr w:type="spellStart"/>
      <w:r w:rsidRPr="006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6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до З</w:t>
      </w:r>
      <w:r w:rsidRPr="006C2A8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аконів України «Про інформацію» та «Про захист персональних даних».</w:t>
      </w:r>
    </w:p>
    <w:p w14:paraId="4E3B1A87" w14:textId="77777777" w:rsidR="006C2A86" w:rsidRPr="006C2A86" w:rsidRDefault="006C2A86" w:rsidP="006C2A86">
      <w:pPr>
        <w:spacing w:after="0" w:line="240" w:lineRule="auto"/>
        <w:ind w:right="-2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4C757AAB" w14:textId="77777777" w:rsidR="006C2A86" w:rsidRPr="006C2A86" w:rsidRDefault="006C2A86" w:rsidP="006C2A86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proofErr w:type="spellStart"/>
      <w:r w:rsidRPr="006C2A86">
        <w:rPr>
          <w:rFonts w:ascii="Times New Roman" w:eastAsia="Calibri" w:hAnsi="Times New Roman" w:cs="Times New Roman"/>
          <w:sz w:val="28"/>
          <w:szCs w:val="28"/>
          <w:lang w:eastAsia="uk-UA"/>
        </w:rPr>
        <w:t>Проєкт</w:t>
      </w:r>
      <w:proofErr w:type="spellEnd"/>
      <w:r w:rsidRPr="006C2A8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1EFD2DA" w14:textId="77777777" w:rsidR="006C2A86" w:rsidRPr="006C2A86" w:rsidRDefault="006C2A86" w:rsidP="006C2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8E223" w14:textId="77777777" w:rsidR="006C2A86" w:rsidRPr="006C2A86" w:rsidRDefault="006C2A86" w:rsidP="006C2A86">
      <w:pPr>
        <w:keepNext/>
        <w:tabs>
          <w:tab w:val="left" w:pos="0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Фінансово - економічне обґрунтування </w:t>
      </w:r>
      <w:proofErr w:type="spellStart"/>
      <w:r w:rsidRPr="006C2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6C2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рішення.</w:t>
      </w:r>
    </w:p>
    <w:p w14:paraId="50885CF6" w14:textId="77777777" w:rsidR="006C2A86" w:rsidRPr="006C2A86" w:rsidRDefault="006C2A86" w:rsidP="006C2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33A23" w14:textId="77777777" w:rsidR="006C2A86" w:rsidRDefault="006C2A86" w:rsidP="006C2A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цього </w:t>
      </w:r>
      <w:proofErr w:type="spellStart"/>
      <w:r w:rsidRPr="006C2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C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матеріальних витрат з боку місцевого бюджету.</w:t>
      </w:r>
    </w:p>
    <w:p w14:paraId="6BBA125A" w14:textId="77777777" w:rsidR="006C2A86" w:rsidRPr="006C2A86" w:rsidRDefault="006C2A86" w:rsidP="006C2A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EE507" w14:textId="77777777" w:rsidR="00EB19EF" w:rsidRDefault="00EB19EF" w:rsidP="0037750A">
      <w:pPr>
        <w:suppressLineNumbers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C2A86" w:rsidRPr="006C2A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Pr="006C2A8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Прізвище або назва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субʹєкта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подання, прізвище, посада, контактні дані доповідача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 на пленарному засіданні та особи, відповідальної за супроводження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14:paraId="3F8531C2" w14:textId="77777777" w:rsidR="00D60546" w:rsidRPr="00D60546" w:rsidRDefault="00D60546" w:rsidP="00D60546">
      <w:pPr>
        <w:pStyle w:val="Style1"/>
        <w:spacing w:line="240" w:lineRule="auto"/>
        <w:ind w:firstLine="567"/>
        <w:rPr>
          <w:sz w:val="28"/>
          <w:szCs w:val="28"/>
        </w:rPr>
      </w:pPr>
      <w:r w:rsidRPr="00D60546">
        <w:rPr>
          <w:sz w:val="28"/>
          <w:szCs w:val="28"/>
        </w:rPr>
        <w:t xml:space="preserve">Суб’єктом подання </w:t>
      </w:r>
      <w:proofErr w:type="spellStart"/>
      <w:r w:rsidRPr="00D60546">
        <w:rPr>
          <w:sz w:val="28"/>
          <w:szCs w:val="28"/>
        </w:rPr>
        <w:t>проєкту</w:t>
      </w:r>
      <w:proofErr w:type="spellEnd"/>
      <w:r w:rsidRPr="00D60546">
        <w:rPr>
          <w:sz w:val="28"/>
          <w:szCs w:val="28"/>
        </w:rPr>
        <w:t xml:space="preserve"> рішення є депутати Київської міської ради  -  члени постійної комісії Київської міської ради з питань житлово-комунального господарства та паливно-енергетичного комплексу.</w:t>
      </w:r>
    </w:p>
    <w:p w14:paraId="73D2AEBF" w14:textId="77777777" w:rsidR="00D60546" w:rsidRPr="00D60546" w:rsidRDefault="00D60546" w:rsidP="00D60546">
      <w:pPr>
        <w:pStyle w:val="Style1"/>
        <w:spacing w:line="240" w:lineRule="auto"/>
        <w:ind w:firstLine="567"/>
        <w:rPr>
          <w:sz w:val="28"/>
          <w:szCs w:val="28"/>
        </w:rPr>
      </w:pPr>
      <w:r w:rsidRPr="00D60546">
        <w:rPr>
          <w:sz w:val="28"/>
          <w:szCs w:val="28"/>
        </w:rPr>
        <w:t xml:space="preserve">Відповідальним за супроводження </w:t>
      </w:r>
      <w:proofErr w:type="spellStart"/>
      <w:r w:rsidRPr="00D60546">
        <w:rPr>
          <w:sz w:val="28"/>
          <w:szCs w:val="28"/>
        </w:rPr>
        <w:t>проєкту</w:t>
      </w:r>
      <w:proofErr w:type="spellEnd"/>
      <w:r w:rsidRPr="00D60546">
        <w:rPr>
          <w:sz w:val="28"/>
          <w:szCs w:val="28"/>
        </w:rPr>
        <w:t xml:space="preserve"> рішення є голова постійної комісії Київської міської ради з питань житлово-комунального господарства та паливно-енергетичного комплексу: Бродський Олександр Якович,  </w:t>
      </w:r>
      <w:proofErr w:type="spellStart"/>
      <w:r w:rsidRPr="00D60546">
        <w:rPr>
          <w:sz w:val="28"/>
          <w:szCs w:val="28"/>
        </w:rPr>
        <w:t>к.т</w:t>
      </w:r>
      <w:proofErr w:type="spellEnd"/>
      <w:r w:rsidRPr="00D60546">
        <w:rPr>
          <w:sz w:val="28"/>
          <w:szCs w:val="28"/>
        </w:rPr>
        <w:t>. 202-73-11.</w:t>
      </w:r>
    </w:p>
    <w:p w14:paraId="7486DC54" w14:textId="77777777" w:rsidR="00EB19EF" w:rsidRPr="008144FD" w:rsidRDefault="00D60546" w:rsidP="00D60546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60546">
        <w:rPr>
          <w:sz w:val="28"/>
          <w:szCs w:val="28"/>
        </w:rPr>
        <w:t xml:space="preserve"> Доповідачем на всіх стадіях розгляду та пленарному засіданні є директор Департаменту будівництва та житлового забезпечення виконавчого органу Київської міської ради (Київської міської державної адміністрації) - </w:t>
      </w:r>
      <w:proofErr w:type="spellStart"/>
      <w:r w:rsidRPr="00D60546">
        <w:rPr>
          <w:sz w:val="28"/>
          <w:szCs w:val="28"/>
        </w:rPr>
        <w:t>Работнік</w:t>
      </w:r>
      <w:proofErr w:type="spellEnd"/>
      <w:r w:rsidRPr="00D60546">
        <w:rPr>
          <w:sz w:val="28"/>
          <w:szCs w:val="28"/>
        </w:rPr>
        <w:t xml:space="preserve"> Борис Петрович, </w:t>
      </w:r>
      <w:proofErr w:type="spellStart"/>
      <w:r w:rsidRPr="00D60546">
        <w:rPr>
          <w:sz w:val="28"/>
          <w:szCs w:val="28"/>
        </w:rPr>
        <w:t>к.т</w:t>
      </w:r>
      <w:proofErr w:type="spellEnd"/>
      <w:r w:rsidRPr="00D60546">
        <w:rPr>
          <w:sz w:val="28"/>
          <w:szCs w:val="28"/>
        </w:rPr>
        <w:t xml:space="preserve">. 201-20-69; співдоповідачем є голова постійної комісії Київської міської ради з питань житлово-комунального господарства та паливно-енергетичного комплексу - Бродський Олександр Якович, </w:t>
      </w:r>
      <w:proofErr w:type="spellStart"/>
      <w:r w:rsidRPr="00D60546">
        <w:rPr>
          <w:sz w:val="28"/>
          <w:szCs w:val="28"/>
        </w:rPr>
        <w:t>к.т</w:t>
      </w:r>
      <w:proofErr w:type="spellEnd"/>
      <w:r w:rsidRPr="00D60546">
        <w:rPr>
          <w:sz w:val="28"/>
          <w:szCs w:val="28"/>
        </w:rPr>
        <w:t>. 202-73-11.</w:t>
      </w:r>
    </w:p>
    <w:p w14:paraId="74BF87F6" w14:textId="77777777" w:rsidR="00EB19EF" w:rsidRDefault="00EB19EF" w:rsidP="00EB19EF">
      <w:pPr>
        <w:pStyle w:val="Style1"/>
        <w:widowControl/>
        <w:spacing w:line="240" w:lineRule="auto"/>
        <w:ind w:firstLine="0"/>
        <w:rPr>
          <w:sz w:val="28"/>
          <w:szCs w:val="28"/>
        </w:rPr>
      </w:pPr>
    </w:p>
    <w:p w14:paraId="72CFD589" w14:textId="77777777" w:rsidR="007D7696" w:rsidRPr="007D7696" w:rsidRDefault="007D7696" w:rsidP="007D7696">
      <w:p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Депутати Київської міської ради- </w:t>
      </w:r>
    </w:p>
    <w:p w14:paraId="2A3FDBA3" w14:textId="77777777" w:rsidR="007D7696" w:rsidRPr="007D7696" w:rsidRDefault="007D7696" w:rsidP="007D76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постійна комісія Київської міської ради </w:t>
      </w:r>
    </w:p>
    <w:p w14:paraId="6ED9C139" w14:textId="77777777" w:rsidR="007D7696" w:rsidRPr="007D7696" w:rsidRDefault="007D7696" w:rsidP="007D76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питань житлово-комунального господарства </w:t>
      </w:r>
    </w:p>
    <w:p w14:paraId="32D68CB6" w14:textId="77777777" w:rsidR="007D7696" w:rsidRPr="007D7696" w:rsidRDefault="007D7696" w:rsidP="007D76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паливно-енергетичного комплексу: </w:t>
      </w:r>
    </w:p>
    <w:p w14:paraId="6BE0F642" w14:textId="77777777" w:rsidR="007D7696" w:rsidRPr="007D7696" w:rsidRDefault="007D7696" w:rsidP="007D76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544181" w14:textId="77777777" w:rsidR="007D7696" w:rsidRDefault="007D7696" w:rsidP="007D76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 постійної комісії                                                   </w:t>
      </w:r>
      <w:r w:rsidR="006C2A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Олександр БРОДСЬКИЙ </w:t>
      </w:r>
    </w:p>
    <w:p w14:paraId="2B61D1B3" w14:textId="77777777" w:rsidR="007D7696" w:rsidRDefault="007D7696" w:rsidP="007D76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Секретар постійної комісії                                              </w:t>
      </w:r>
      <w:r w:rsidR="006C2A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Тарас КРИВОРУЧКО</w:t>
      </w:r>
    </w:p>
    <w:p w14:paraId="0E4E7875" w14:textId="77777777" w:rsidR="007D7696" w:rsidRDefault="007D7696" w:rsidP="007D76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</w:t>
      </w:r>
      <w:r w:rsidR="006C2A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Юрій ТИХОНОВИЧ </w:t>
      </w:r>
    </w:p>
    <w:p w14:paraId="736FE656" w14:textId="77777777" w:rsidR="007D7696" w:rsidRDefault="007D7696" w:rsidP="007D76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Член постійної комісії                                                        </w:t>
      </w:r>
      <w:r w:rsidR="006C2A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Олександр ПОПОВ  </w:t>
      </w:r>
    </w:p>
    <w:p w14:paraId="26E4562C" w14:textId="77777777" w:rsidR="007139D1" w:rsidRPr="007D7696" w:rsidRDefault="006C2A86" w:rsidP="007D76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Членкиня постійної комісії                                                   Олеся САМОЛУДЧЕНКО</w:t>
      </w:r>
    </w:p>
    <w:p w14:paraId="20CAA33D" w14:textId="77777777" w:rsidR="00441187" w:rsidRDefault="007D7696" w:rsidP="00E01126">
      <w:pPr>
        <w:spacing w:after="0" w:line="240" w:lineRule="auto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Член постійної комісії                                                     </w:t>
      </w:r>
      <w:r w:rsidR="006C2A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7D76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Ігор  ШПАК</w:t>
      </w:r>
      <w:r w:rsidR="000B19A1">
        <w:rPr>
          <w:sz w:val="28"/>
          <w:szCs w:val="28"/>
        </w:rPr>
        <w:t xml:space="preserve">                                                                                                            </w:t>
      </w:r>
    </w:p>
    <w:p w14:paraId="18E5190E" w14:textId="77777777" w:rsidR="00441187" w:rsidRPr="006652B4" w:rsidRDefault="00441187" w:rsidP="00510CC9">
      <w:pPr>
        <w:pStyle w:val="ac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441187" w:rsidRPr="006652B4" w:rsidSect="00A01BE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A585" w14:textId="77777777" w:rsidR="009B62EA" w:rsidRDefault="009B62EA" w:rsidP="00AE6FB2">
      <w:pPr>
        <w:spacing w:after="0" w:line="240" w:lineRule="auto"/>
      </w:pPr>
      <w:r>
        <w:separator/>
      </w:r>
    </w:p>
  </w:endnote>
  <w:endnote w:type="continuationSeparator" w:id="0">
    <w:p w14:paraId="6F2F1E33" w14:textId="77777777" w:rsidR="009B62EA" w:rsidRDefault="009B62EA" w:rsidP="00AE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E0A7" w14:textId="77777777" w:rsidR="009B62EA" w:rsidRDefault="009B62EA" w:rsidP="00AE6FB2">
      <w:pPr>
        <w:spacing w:after="0" w:line="240" w:lineRule="auto"/>
      </w:pPr>
      <w:r>
        <w:separator/>
      </w:r>
    </w:p>
  </w:footnote>
  <w:footnote w:type="continuationSeparator" w:id="0">
    <w:p w14:paraId="236DC724" w14:textId="77777777" w:rsidR="009B62EA" w:rsidRDefault="009B62EA" w:rsidP="00AE6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2A1"/>
    <w:multiLevelType w:val="multilevel"/>
    <w:tmpl w:val="4B3A7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9024BEB"/>
    <w:multiLevelType w:val="multilevel"/>
    <w:tmpl w:val="E5884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A591697"/>
    <w:multiLevelType w:val="multilevel"/>
    <w:tmpl w:val="845423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3" w15:restartNumberingAfterBreak="0">
    <w:nsid w:val="1A5905A8"/>
    <w:multiLevelType w:val="hybridMultilevel"/>
    <w:tmpl w:val="FB407FA2"/>
    <w:lvl w:ilvl="0" w:tplc="D61EEA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DFD75FF"/>
    <w:multiLevelType w:val="multilevel"/>
    <w:tmpl w:val="2FA88F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FFE594F"/>
    <w:multiLevelType w:val="multilevel"/>
    <w:tmpl w:val="CB3C5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3311C80"/>
    <w:multiLevelType w:val="multilevel"/>
    <w:tmpl w:val="21A8A4F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7D65B14"/>
    <w:multiLevelType w:val="multilevel"/>
    <w:tmpl w:val="D75A3524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492430D1"/>
    <w:multiLevelType w:val="multilevel"/>
    <w:tmpl w:val="0422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9" w15:restartNumberingAfterBreak="0">
    <w:nsid w:val="63E21685"/>
    <w:multiLevelType w:val="hybridMultilevel"/>
    <w:tmpl w:val="FB407FA2"/>
    <w:lvl w:ilvl="0" w:tplc="D61EEA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93A25EB"/>
    <w:multiLevelType w:val="multilevel"/>
    <w:tmpl w:val="C0E827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  <w:color w:val="000000"/>
      </w:rPr>
    </w:lvl>
  </w:abstractNum>
  <w:abstractNum w:abstractNumId="11" w15:restartNumberingAfterBreak="0">
    <w:nsid w:val="6AE34EEB"/>
    <w:multiLevelType w:val="hybridMultilevel"/>
    <w:tmpl w:val="FB407FA2"/>
    <w:lvl w:ilvl="0" w:tplc="D61EEA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D634BD8"/>
    <w:multiLevelType w:val="hybridMultilevel"/>
    <w:tmpl w:val="E0B4E5F2"/>
    <w:lvl w:ilvl="0" w:tplc="8BEEC36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CD777E"/>
    <w:multiLevelType w:val="hybridMultilevel"/>
    <w:tmpl w:val="F38E1390"/>
    <w:lvl w:ilvl="0" w:tplc="0422000F">
      <w:start w:val="1"/>
      <w:numFmt w:val="decimal"/>
      <w:lvlText w:val="%1."/>
      <w:lvlJc w:val="left"/>
      <w:pPr>
        <w:ind w:left="2190" w:hanging="360"/>
      </w:pPr>
    </w:lvl>
    <w:lvl w:ilvl="1" w:tplc="04220019" w:tentative="1">
      <w:start w:val="1"/>
      <w:numFmt w:val="lowerLetter"/>
      <w:lvlText w:val="%2."/>
      <w:lvlJc w:val="left"/>
      <w:pPr>
        <w:ind w:left="2910" w:hanging="360"/>
      </w:pPr>
    </w:lvl>
    <w:lvl w:ilvl="2" w:tplc="0422001B" w:tentative="1">
      <w:start w:val="1"/>
      <w:numFmt w:val="lowerRoman"/>
      <w:lvlText w:val="%3."/>
      <w:lvlJc w:val="right"/>
      <w:pPr>
        <w:ind w:left="3630" w:hanging="180"/>
      </w:pPr>
    </w:lvl>
    <w:lvl w:ilvl="3" w:tplc="0422000F" w:tentative="1">
      <w:start w:val="1"/>
      <w:numFmt w:val="decimal"/>
      <w:lvlText w:val="%4."/>
      <w:lvlJc w:val="left"/>
      <w:pPr>
        <w:ind w:left="4350" w:hanging="360"/>
      </w:pPr>
    </w:lvl>
    <w:lvl w:ilvl="4" w:tplc="04220019" w:tentative="1">
      <w:start w:val="1"/>
      <w:numFmt w:val="lowerLetter"/>
      <w:lvlText w:val="%5."/>
      <w:lvlJc w:val="left"/>
      <w:pPr>
        <w:ind w:left="5070" w:hanging="360"/>
      </w:pPr>
    </w:lvl>
    <w:lvl w:ilvl="5" w:tplc="0422001B" w:tentative="1">
      <w:start w:val="1"/>
      <w:numFmt w:val="lowerRoman"/>
      <w:lvlText w:val="%6."/>
      <w:lvlJc w:val="right"/>
      <w:pPr>
        <w:ind w:left="5790" w:hanging="180"/>
      </w:pPr>
    </w:lvl>
    <w:lvl w:ilvl="6" w:tplc="0422000F" w:tentative="1">
      <w:start w:val="1"/>
      <w:numFmt w:val="decimal"/>
      <w:lvlText w:val="%7."/>
      <w:lvlJc w:val="left"/>
      <w:pPr>
        <w:ind w:left="6510" w:hanging="360"/>
      </w:pPr>
    </w:lvl>
    <w:lvl w:ilvl="7" w:tplc="04220019" w:tentative="1">
      <w:start w:val="1"/>
      <w:numFmt w:val="lowerLetter"/>
      <w:lvlText w:val="%8."/>
      <w:lvlJc w:val="left"/>
      <w:pPr>
        <w:ind w:left="7230" w:hanging="360"/>
      </w:pPr>
    </w:lvl>
    <w:lvl w:ilvl="8" w:tplc="0422001B" w:tentative="1">
      <w:start w:val="1"/>
      <w:numFmt w:val="lowerRoman"/>
      <w:lvlText w:val="%9."/>
      <w:lvlJc w:val="right"/>
      <w:pPr>
        <w:ind w:left="7950" w:hanging="180"/>
      </w:pPr>
    </w:lvl>
  </w:abstractNum>
  <w:num w:numId="1" w16cid:durableId="1880899710">
    <w:abstractNumId w:val="7"/>
  </w:num>
  <w:num w:numId="2" w16cid:durableId="1713112174">
    <w:abstractNumId w:val="8"/>
  </w:num>
  <w:num w:numId="3" w16cid:durableId="549339898">
    <w:abstractNumId w:val="10"/>
  </w:num>
  <w:num w:numId="4" w16cid:durableId="1924215420">
    <w:abstractNumId w:val="12"/>
  </w:num>
  <w:num w:numId="5" w16cid:durableId="2031104648">
    <w:abstractNumId w:val="2"/>
  </w:num>
  <w:num w:numId="6" w16cid:durableId="626205857">
    <w:abstractNumId w:val="4"/>
  </w:num>
  <w:num w:numId="7" w16cid:durableId="658457590">
    <w:abstractNumId w:val="1"/>
  </w:num>
  <w:num w:numId="8" w16cid:durableId="1147435263">
    <w:abstractNumId w:val="0"/>
  </w:num>
  <w:num w:numId="9" w16cid:durableId="2071727086">
    <w:abstractNumId w:val="6"/>
  </w:num>
  <w:num w:numId="10" w16cid:durableId="1426220874">
    <w:abstractNumId w:val="5"/>
  </w:num>
  <w:num w:numId="11" w16cid:durableId="750351732">
    <w:abstractNumId w:val="9"/>
  </w:num>
  <w:num w:numId="12" w16cid:durableId="1036664802">
    <w:abstractNumId w:val="3"/>
  </w:num>
  <w:num w:numId="13" w16cid:durableId="1860927439">
    <w:abstractNumId w:val="11"/>
  </w:num>
  <w:num w:numId="14" w16cid:durableId="137993873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0A"/>
    <w:rsid w:val="00001D77"/>
    <w:rsid w:val="00002747"/>
    <w:rsid w:val="00002820"/>
    <w:rsid w:val="00005CB1"/>
    <w:rsid w:val="00012944"/>
    <w:rsid w:val="000171D8"/>
    <w:rsid w:val="00020A73"/>
    <w:rsid w:val="00026E09"/>
    <w:rsid w:val="0002793A"/>
    <w:rsid w:val="000322A7"/>
    <w:rsid w:val="00042D87"/>
    <w:rsid w:val="000475AF"/>
    <w:rsid w:val="00052C23"/>
    <w:rsid w:val="00057F24"/>
    <w:rsid w:val="00066FB2"/>
    <w:rsid w:val="0007090C"/>
    <w:rsid w:val="00077A6B"/>
    <w:rsid w:val="000801CC"/>
    <w:rsid w:val="0008632F"/>
    <w:rsid w:val="00086852"/>
    <w:rsid w:val="00086F2F"/>
    <w:rsid w:val="00094D32"/>
    <w:rsid w:val="000974AA"/>
    <w:rsid w:val="000A3629"/>
    <w:rsid w:val="000A41E1"/>
    <w:rsid w:val="000B19A1"/>
    <w:rsid w:val="000B4ECB"/>
    <w:rsid w:val="000B690A"/>
    <w:rsid w:val="000C0191"/>
    <w:rsid w:val="000C2F4A"/>
    <w:rsid w:val="000D277E"/>
    <w:rsid w:val="000D4C12"/>
    <w:rsid w:val="000E162F"/>
    <w:rsid w:val="000E32CF"/>
    <w:rsid w:val="000E3F62"/>
    <w:rsid w:val="000F0BC7"/>
    <w:rsid w:val="000F124C"/>
    <w:rsid w:val="000F6D56"/>
    <w:rsid w:val="00102C34"/>
    <w:rsid w:val="001056C8"/>
    <w:rsid w:val="0010610C"/>
    <w:rsid w:val="00107930"/>
    <w:rsid w:val="00113D28"/>
    <w:rsid w:val="001333E9"/>
    <w:rsid w:val="001353CC"/>
    <w:rsid w:val="00137A44"/>
    <w:rsid w:val="00137E33"/>
    <w:rsid w:val="00142CB8"/>
    <w:rsid w:val="00143615"/>
    <w:rsid w:val="0015264B"/>
    <w:rsid w:val="0016347D"/>
    <w:rsid w:val="00166310"/>
    <w:rsid w:val="00171EE8"/>
    <w:rsid w:val="00172D84"/>
    <w:rsid w:val="00174A18"/>
    <w:rsid w:val="00174F11"/>
    <w:rsid w:val="00176728"/>
    <w:rsid w:val="00180C92"/>
    <w:rsid w:val="001824B2"/>
    <w:rsid w:val="001847B8"/>
    <w:rsid w:val="00184BB5"/>
    <w:rsid w:val="00190ECE"/>
    <w:rsid w:val="00192C61"/>
    <w:rsid w:val="00195D70"/>
    <w:rsid w:val="001B06DA"/>
    <w:rsid w:val="001B4544"/>
    <w:rsid w:val="001C2F05"/>
    <w:rsid w:val="001C2F2A"/>
    <w:rsid w:val="001C2F86"/>
    <w:rsid w:val="001C565F"/>
    <w:rsid w:val="001C70CE"/>
    <w:rsid w:val="001E20C1"/>
    <w:rsid w:val="001E296E"/>
    <w:rsid w:val="001E621A"/>
    <w:rsid w:val="00212A2D"/>
    <w:rsid w:val="0021567E"/>
    <w:rsid w:val="00224F96"/>
    <w:rsid w:val="00234B7E"/>
    <w:rsid w:val="00235334"/>
    <w:rsid w:val="00240EE9"/>
    <w:rsid w:val="0024194D"/>
    <w:rsid w:val="002446C6"/>
    <w:rsid w:val="00274BD8"/>
    <w:rsid w:val="002805CF"/>
    <w:rsid w:val="002A0204"/>
    <w:rsid w:val="002A7A70"/>
    <w:rsid w:val="002B64E5"/>
    <w:rsid w:val="002B7AA8"/>
    <w:rsid w:val="002C77FA"/>
    <w:rsid w:val="002D2C94"/>
    <w:rsid w:val="002D2EA0"/>
    <w:rsid w:val="002D5494"/>
    <w:rsid w:val="002D6DBB"/>
    <w:rsid w:val="002E07D7"/>
    <w:rsid w:val="002F52C8"/>
    <w:rsid w:val="002F6F3F"/>
    <w:rsid w:val="00302D40"/>
    <w:rsid w:val="00304B36"/>
    <w:rsid w:val="00307647"/>
    <w:rsid w:val="003123F4"/>
    <w:rsid w:val="003129D0"/>
    <w:rsid w:val="00315F40"/>
    <w:rsid w:val="00327C36"/>
    <w:rsid w:val="00335F37"/>
    <w:rsid w:val="00342815"/>
    <w:rsid w:val="00343179"/>
    <w:rsid w:val="00343317"/>
    <w:rsid w:val="00343D8A"/>
    <w:rsid w:val="00357C82"/>
    <w:rsid w:val="00357DC2"/>
    <w:rsid w:val="00360687"/>
    <w:rsid w:val="0036472F"/>
    <w:rsid w:val="003651F6"/>
    <w:rsid w:val="0037750A"/>
    <w:rsid w:val="00380275"/>
    <w:rsid w:val="003A3866"/>
    <w:rsid w:val="003A4026"/>
    <w:rsid w:val="003A42E8"/>
    <w:rsid w:val="003A440C"/>
    <w:rsid w:val="003A5D95"/>
    <w:rsid w:val="003A6ECA"/>
    <w:rsid w:val="003B2050"/>
    <w:rsid w:val="003B4C4B"/>
    <w:rsid w:val="003C74AB"/>
    <w:rsid w:val="003D58B5"/>
    <w:rsid w:val="003D59C2"/>
    <w:rsid w:val="003D668C"/>
    <w:rsid w:val="003F0AB0"/>
    <w:rsid w:val="00402D9B"/>
    <w:rsid w:val="0040306E"/>
    <w:rsid w:val="00411FDB"/>
    <w:rsid w:val="004128CF"/>
    <w:rsid w:val="00425AB0"/>
    <w:rsid w:val="00425ACA"/>
    <w:rsid w:val="00427A93"/>
    <w:rsid w:val="00441187"/>
    <w:rsid w:val="00441453"/>
    <w:rsid w:val="004419B1"/>
    <w:rsid w:val="00444F2F"/>
    <w:rsid w:val="00450E5E"/>
    <w:rsid w:val="0045399C"/>
    <w:rsid w:val="0045469A"/>
    <w:rsid w:val="00460A21"/>
    <w:rsid w:val="004634CD"/>
    <w:rsid w:val="004675A7"/>
    <w:rsid w:val="00472E65"/>
    <w:rsid w:val="00473A05"/>
    <w:rsid w:val="00483589"/>
    <w:rsid w:val="004846A7"/>
    <w:rsid w:val="0049048E"/>
    <w:rsid w:val="004938E5"/>
    <w:rsid w:val="0049518C"/>
    <w:rsid w:val="00495770"/>
    <w:rsid w:val="004A1EEA"/>
    <w:rsid w:val="004A621A"/>
    <w:rsid w:val="004B4450"/>
    <w:rsid w:val="004B6703"/>
    <w:rsid w:val="004C36E0"/>
    <w:rsid w:val="004D381D"/>
    <w:rsid w:val="004E5948"/>
    <w:rsid w:val="004F1BB6"/>
    <w:rsid w:val="004F2415"/>
    <w:rsid w:val="00500908"/>
    <w:rsid w:val="00502DC0"/>
    <w:rsid w:val="00507BD0"/>
    <w:rsid w:val="00510CC9"/>
    <w:rsid w:val="005135DA"/>
    <w:rsid w:val="00514526"/>
    <w:rsid w:val="005151C7"/>
    <w:rsid w:val="005314FF"/>
    <w:rsid w:val="005330E3"/>
    <w:rsid w:val="00542ED2"/>
    <w:rsid w:val="00544C18"/>
    <w:rsid w:val="005451F1"/>
    <w:rsid w:val="00545B93"/>
    <w:rsid w:val="005478D1"/>
    <w:rsid w:val="005632D9"/>
    <w:rsid w:val="00570283"/>
    <w:rsid w:val="00581EDC"/>
    <w:rsid w:val="005843FA"/>
    <w:rsid w:val="00586B02"/>
    <w:rsid w:val="00590D23"/>
    <w:rsid w:val="00592B47"/>
    <w:rsid w:val="005A1FA5"/>
    <w:rsid w:val="005A5271"/>
    <w:rsid w:val="005A54F4"/>
    <w:rsid w:val="005B0B9B"/>
    <w:rsid w:val="005B239A"/>
    <w:rsid w:val="005B7CD6"/>
    <w:rsid w:val="005C19EB"/>
    <w:rsid w:val="005C1A04"/>
    <w:rsid w:val="005C1BEA"/>
    <w:rsid w:val="005C37ED"/>
    <w:rsid w:val="005C3D22"/>
    <w:rsid w:val="005E15F9"/>
    <w:rsid w:val="005E22DF"/>
    <w:rsid w:val="005E7E83"/>
    <w:rsid w:val="005F146D"/>
    <w:rsid w:val="005F4690"/>
    <w:rsid w:val="005F4E9D"/>
    <w:rsid w:val="005F7E22"/>
    <w:rsid w:val="00606417"/>
    <w:rsid w:val="006125D9"/>
    <w:rsid w:val="006206F3"/>
    <w:rsid w:val="0062397F"/>
    <w:rsid w:val="006241BE"/>
    <w:rsid w:val="00630D9C"/>
    <w:rsid w:val="00645B68"/>
    <w:rsid w:val="00650A9A"/>
    <w:rsid w:val="00656C37"/>
    <w:rsid w:val="0066306E"/>
    <w:rsid w:val="006652B4"/>
    <w:rsid w:val="00671F16"/>
    <w:rsid w:val="006841B5"/>
    <w:rsid w:val="00685D3D"/>
    <w:rsid w:val="00687C36"/>
    <w:rsid w:val="00690805"/>
    <w:rsid w:val="00690C27"/>
    <w:rsid w:val="00693778"/>
    <w:rsid w:val="006A1367"/>
    <w:rsid w:val="006B0E71"/>
    <w:rsid w:val="006C2A86"/>
    <w:rsid w:val="006C65F1"/>
    <w:rsid w:val="006D02CC"/>
    <w:rsid w:val="006E4CCA"/>
    <w:rsid w:val="006E4E45"/>
    <w:rsid w:val="006F4178"/>
    <w:rsid w:val="006F4D9D"/>
    <w:rsid w:val="007057E1"/>
    <w:rsid w:val="007139D1"/>
    <w:rsid w:val="007219F6"/>
    <w:rsid w:val="007329B7"/>
    <w:rsid w:val="00753D7A"/>
    <w:rsid w:val="007541B4"/>
    <w:rsid w:val="007545B9"/>
    <w:rsid w:val="00757AD8"/>
    <w:rsid w:val="00763325"/>
    <w:rsid w:val="0077295E"/>
    <w:rsid w:val="00773A70"/>
    <w:rsid w:val="0077476B"/>
    <w:rsid w:val="00776572"/>
    <w:rsid w:val="00790037"/>
    <w:rsid w:val="00792563"/>
    <w:rsid w:val="0079447F"/>
    <w:rsid w:val="00795283"/>
    <w:rsid w:val="0079619D"/>
    <w:rsid w:val="007B2C15"/>
    <w:rsid w:val="007B5718"/>
    <w:rsid w:val="007D324C"/>
    <w:rsid w:val="007D7696"/>
    <w:rsid w:val="007E3575"/>
    <w:rsid w:val="007E51DA"/>
    <w:rsid w:val="007F234D"/>
    <w:rsid w:val="00800BEB"/>
    <w:rsid w:val="00803DA5"/>
    <w:rsid w:val="00805C76"/>
    <w:rsid w:val="00806CA9"/>
    <w:rsid w:val="00810184"/>
    <w:rsid w:val="00813631"/>
    <w:rsid w:val="00817974"/>
    <w:rsid w:val="00826C13"/>
    <w:rsid w:val="00832E38"/>
    <w:rsid w:val="00846E84"/>
    <w:rsid w:val="00851340"/>
    <w:rsid w:val="00855C45"/>
    <w:rsid w:val="00866785"/>
    <w:rsid w:val="00873447"/>
    <w:rsid w:val="0087345E"/>
    <w:rsid w:val="008800DD"/>
    <w:rsid w:val="008803C1"/>
    <w:rsid w:val="00883EBC"/>
    <w:rsid w:val="00893177"/>
    <w:rsid w:val="00895A98"/>
    <w:rsid w:val="00897B82"/>
    <w:rsid w:val="008A3DC5"/>
    <w:rsid w:val="008A4C75"/>
    <w:rsid w:val="008A615C"/>
    <w:rsid w:val="008B5FB3"/>
    <w:rsid w:val="008C6736"/>
    <w:rsid w:val="008C6861"/>
    <w:rsid w:val="008E4DEE"/>
    <w:rsid w:val="008E5EE3"/>
    <w:rsid w:val="008F1C2B"/>
    <w:rsid w:val="008F3607"/>
    <w:rsid w:val="008F3997"/>
    <w:rsid w:val="008F3AB1"/>
    <w:rsid w:val="009018C5"/>
    <w:rsid w:val="009049D9"/>
    <w:rsid w:val="00906493"/>
    <w:rsid w:val="0091151B"/>
    <w:rsid w:val="009131FB"/>
    <w:rsid w:val="00921088"/>
    <w:rsid w:val="00930D96"/>
    <w:rsid w:val="0094014F"/>
    <w:rsid w:val="00940D25"/>
    <w:rsid w:val="009518E2"/>
    <w:rsid w:val="009522A8"/>
    <w:rsid w:val="00953B10"/>
    <w:rsid w:val="00960228"/>
    <w:rsid w:val="009618CB"/>
    <w:rsid w:val="009660C7"/>
    <w:rsid w:val="00971333"/>
    <w:rsid w:val="00973555"/>
    <w:rsid w:val="00977CD4"/>
    <w:rsid w:val="00980B5B"/>
    <w:rsid w:val="009953F2"/>
    <w:rsid w:val="00997184"/>
    <w:rsid w:val="009A03CC"/>
    <w:rsid w:val="009A387A"/>
    <w:rsid w:val="009B40A2"/>
    <w:rsid w:val="009B62EA"/>
    <w:rsid w:val="009B6E1B"/>
    <w:rsid w:val="009D2316"/>
    <w:rsid w:val="009D2BB3"/>
    <w:rsid w:val="009D4D30"/>
    <w:rsid w:val="009E75A2"/>
    <w:rsid w:val="009F2AC0"/>
    <w:rsid w:val="009F3EA3"/>
    <w:rsid w:val="00A01BE3"/>
    <w:rsid w:val="00A021ED"/>
    <w:rsid w:val="00A02364"/>
    <w:rsid w:val="00A034A0"/>
    <w:rsid w:val="00A141F0"/>
    <w:rsid w:val="00A15937"/>
    <w:rsid w:val="00A24D4F"/>
    <w:rsid w:val="00A37B7D"/>
    <w:rsid w:val="00A40B6E"/>
    <w:rsid w:val="00A40DF7"/>
    <w:rsid w:val="00A466CE"/>
    <w:rsid w:val="00A50E5E"/>
    <w:rsid w:val="00A57F9C"/>
    <w:rsid w:val="00A7224B"/>
    <w:rsid w:val="00A83441"/>
    <w:rsid w:val="00A9212F"/>
    <w:rsid w:val="00A93352"/>
    <w:rsid w:val="00AA0430"/>
    <w:rsid w:val="00AA0746"/>
    <w:rsid w:val="00AA0BF5"/>
    <w:rsid w:val="00AA41B2"/>
    <w:rsid w:val="00AA5DEF"/>
    <w:rsid w:val="00AA6216"/>
    <w:rsid w:val="00AC1D35"/>
    <w:rsid w:val="00AC48BA"/>
    <w:rsid w:val="00AC7390"/>
    <w:rsid w:val="00AD376B"/>
    <w:rsid w:val="00AD7635"/>
    <w:rsid w:val="00AE6FB2"/>
    <w:rsid w:val="00AF0CF9"/>
    <w:rsid w:val="00AF286D"/>
    <w:rsid w:val="00AF5BB8"/>
    <w:rsid w:val="00AF75E0"/>
    <w:rsid w:val="00B0575C"/>
    <w:rsid w:val="00B3526A"/>
    <w:rsid w:val="00B35AF4"/>
    <w:rsid w:val="00B46141"/>
    <w:rsid w:val="00B468E4"/>
    <w:rsid w:val="00B5040E"/>
    <w:rsid w:val="00B512BC"/>
    <w:rsid w:val="00B600BC"/>
    <w:rsid w:val="00B65E6B"/>
    <w:rsid w:val="00B666B8"/>
    <w:rsid w:val="00B7137B"/>
    <w:rsid w:val="00B72D5B"/>
    <w:rsid w:val="00B736F6"/>
    <w:rsid w:val="00B8654F"/>
    <w:rsid w:val="00B87BD1"/>
    <w:rsid w:val="00B9173A"/>
    <w:rsid w:val="00B97311"/>
    <w:rsid w:val="00BA01E4"/>
    <w:rsid w:val="00BA6FB3"/>
    <w:rsid w:val="00BB276A"/>
    <w:rsid w:val="00BB502E"/>
    <w:rsid w:val="00BD72DD"/>
    <w:rsid w:val="00BE3BFB"/>
    <w:rsid w:val="00BE4F28"/>
    <w:rsid w:val="00C03AB0"/>
    <w:rsid w:val="00C07E2E"/>
    <w:rsid w:val="00C112E2"/>
    <w:rsid w:val="00C13C27"/>
    <w:rsid w:val="00C14796"/>
    <w:rsid w:val="00C168B4"/>
    <w:rsid w:val="00C20C89"/>
    <w:rsid w:val="00C23E4C"/>
    <w:rsid w:val="00C25FE1"/>
    <w:rsid w:val="00C33E6A"/>
    <w:rsid w:val="00C44010"/>
    <w:rsid w:val="00C44AE4"/>
    <w:rsid w:val="00C4643D"/>
    <w:rsid w:val="00C50D7C"/>
    <w:rsid w:val="00C532FE"/>
    <w:rsid w:val="00C570EB"/>
    <w:rsid w:val="00C620C7"/>
    <w:rsid w:val="00C673F3"/>
    <w:rsid w:val="00C71216"/>
    <w:rsid w:val="00C746A9"/>
    <w:rsid w:val="00C76571"/>
    <w:rsid w:val="00C80912"/>
    <w:rsid w:val="00CA28B9"/>
    <w:rsid w:val="00CA479B"/>
    <w:rsid w:val="00CA78D6"/>
    <w:rsid w:val="00CB517F"/>
    <w:rsid w:val="00CB71F4"/>
    <w:rsid w:val="00CB7EB5"/>
    <w:rsid w:val="00CC2799"/>
    <w:rsid w:val="00CC2BCF"/>
    <w:rsid w:val="00CC4CF8"/>
    <w:rsid w:val="00CC70E1"/>
    <w:rsid w:val="00CE0893"/>
    <w:rsid w:val="00CE1B7F"/>
    <w:rsid w:val="00CF243D"/>
    <w:rsid w:val="00CF77CC"/>
    <w:rsid w:val="00D10EF1"/>
    <w:rsid w:val="00D1339F"/>
    <w:rsid w:val="00D27A36"/>
    <w:rsid w:val="00D30430"/>
    <w:rsid w:val="00D37439"/>
    <w:rsid w:val="00D40B15"/>
    <w:rsid w:val="00D438E8"/>
    <w:rsid w:val="00D44BC3"/>
    <w:rsid w:val="00D54E8F"/>
    <w:rsid w:val="00D602FA"/>
    <w:rsid w:val="00D60546"/>
    <w:rsid w:val="00D64FA0"/>
    <w:rsid w:val="00D67C79"/>
    <w:rsid w:val="00D778B5"/>
    <w:rsid w:val="00D80A18"/>
    <w:rsid w:val="00D83145"/>
    <w:rsid w:val="00D84888"/>
    <w:rsid w:val="00D9087E"/>
    <w:rsid w:val="00D94936"/>
    <w:rsid w:val="00D9526C"/>
    <w:rsid w:val="00DB2E74"/>
    <w:rsid w:val="00DB55F2"/>
    <w:rsid w:val="00DB7160"/>
    <w:rsid w:val="00DE4CBF"/>
    <w:rsid w:val="00DE4F8C"/>
    <w:rsid w:val="00DE5778"/>
    <w:rsid w:val="00DE5EE5"/>
    <w:rsid w:val="00DF21AE"/>
    <w:rsid w:val="00DF3002"/>
    <w:rsid w:val="00DF54B2"/>
    <w:rsid w:val="00DF6BDE"/>
    <w:rsid w:val="00E00414"/>
    <w:rsid w:val="00E01126"/>
    <w:rsid w:val="00E0113B"/>
    <w:rsid w:val="00E123FC"/>
    <w:rsid w:val="00E125AE"/>
    <w:rsid w:val="00E21E57"/>
    <w:rsid w:val="00E23274"/>
    <w:rsid w:val="00E30B72"/>
    <w:rsid w:val="00E35FE9"/>
    <w:rsid w:val="00E42B3E"/>
    <w:rsid w:val="00E44891"/>
    <w:rsid w:val="00E45538"/>
    <w:rsid w:val="00E52827"/>
    <w:rsid w:val="00E52EEA"/>
    <w:rsid w:val="00E53178"/>
    <w:rsid w:val="00E74458"/>
    <w:rsid w:val="00EA1A37"/>
    <w:rsid w:val="00EA2DF6"/>
    <w:rsid w:val="00EB19EF"/>
    <w:rsid w:val="00EB5C13"/>
    <w:rsid w:val="00EB75F0"/>
    <w:rsid w:val="00EC18AB"/>
    <w:rsid w:val="00ED0E63"/>
    <w:rsid w:val="00ED22FA"/>
    <w:rsid w:val="00ED256E"/>
    <w:rsid w:val="00ED4629"/>
    <w:rsid w:val="00ED4E3C"/>
    <w:rsid w:val="00EE6AA0"/>
    <w:rsid w:val="00EF6EBA"/>
    <w:rsid w:val="00F15888"/>
    <w:rsid w:val="00F25C92"/>
    <w:rsid w:val="00F30887"/>
    <w:rsid w:val="00F4115B"/>
    <w:rsid w:val="00F4341C"/>
    <w:rsid w:val="00F60D55"/>
    <w:rsid w:val="00F61F64"/>
    <w:rsid w:val="00F67C8F"/>
    <w:rsid w:val="00F73C2D"/>
    <w:rsid w:val="00F9167E"/>
    <w:rsid w:val="00F92D21"/>
    <w:rsid w:val="00F93C04"/>
    <w:rsid w:val="00F942F4"/>
    <w:rsid w:val="00FA35ED"/>
    <w:rsid w:val="00FA444E"/>
    <w:rsid w:val="00FA55DF"/>
    <w:rsid w:val="00FC3FAA"/>
    <w:rsid w:val="00FD3D70"/>
    <w:rsid w:val="00FD6137"/>
    <w:rsid w:val="00FE1387"/>
    <w:rsid w:val="00FE66AD"/>
    <w:rsid w:val="00FE7540"/>
    <w:rsid w:val="00FF0944"/>
    <w:rsid w:val="00FF269D"/>
    <w:rsid w:val="00FF2B0B"/>
    <w:rsid w:val="00FF2C96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EE65"/>
  <w15:chartTrackingRefBased/>
  <w15:docId w15:val="{258A44B2-5165-46B3-8537-39D49B73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5F9"/>
    <w:pPr>
      <w:numPr>
        <w:numId w:val="2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1452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34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4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6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6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6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6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6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90A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851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1340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51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134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51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51340"/>
    <w:rPr>
      <w:rFonts w:ascii="Segoe UI" w:hAnsi="Segoe UI" w:cs="Segoe UI"/>
      <w:sz w:val="18"/>
      <w:szCs w:val="18"/>
    </w:rPr>
  </w:style>
  <w:style w:type="character" w:customStyle="1" w:styleId="ab">
    <w:name w:val="a"/>
    <w:basedOn w:val="a0"/>
    <w:rsid w:val="00E52EEA"/>
  </w:style>
  <w:style w:type="paragraph" w:styleId="ac">
    <w:name w:val="Normal (Web)"/>
    <w:basedOn w:val="a"/>
    <w:uiPriority w:val="99"/>
    <w:unhideWhenUsed/>
    <w:rsid w:val="003D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5E15F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List Paragraph"/>
    <w:basedOn w:val="a"/>
    <w:uiPriority w:val="34"/>
    <w:qFormat/>
    <w:rsid w:val="005E15F9"/>
    <w:pPr>
      <w:ind w:left="720"/>
      <w:contextualSpacing/>
    </w:pPr>
  </w:style>
  <w:style w:type="character" w:styleId="ae">
    <w:name w:val="Strong"/>
    <w:basedOn w:val="a0"/>
    <w:uiPriority w:val="22"/>
    <w:qFormat/>
    <w:rsid w:val="00AA62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145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4634C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63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34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Назва1"/>
    <w:basedOn w:val="a0"/>
    <w:rsid w:val="004634CD"/>
  </w:style>
  <w:style w:type="paragraph" w:customStyle="1" w:styleId="price">
    <w:name w:val="price"/>
    <w:basedOn w:val="a"/>
    <w:rsid w:val="0046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ity">
    <w:name w:val="city"/>
    <w:basedOn w:val="a"/>
    <w:rsid w:val="0046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7E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81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13631"/>
  </w:style>
  <w:style w:type="paragraph" w:customStyle="1" w:styleId="rvps2">
    <w:name w:val="rvps2"/>
    <w:basedOn w:val="a"/>
    <w:rsid w:val="0081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13631"/>
  </w:style>
  <w:style w:type="paragraph" w:customStyle="1" w:styleId="rvps12">
    <w:name w:val="rvps12"/>
    <w:basedOn w:val="a"/>
    <w:rsid w:val="00FA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FA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A55DF"/>
  </w:style>
  <w:style w:type="character" w:customStyle="1" w:styleId="rvts46">
    <w:name w:val="rvts46"/>
    <w:basedOn w:val="a0"/>
    <w:rsid w:val="00FA55DF"/>
  </w:style>
  <w:style w:type="character" w:customStyle="1" w:styleId="rvts37">
    <w:name w:val="rvts37"/>
    <w:basedOn w:val="a0"/>
    <w:rsid w:val="00FA55DF"/>
  </w:style>
  <w:style w:type="paragraph" w:customStyle="1" w:styleId="rvps8">
    <w:name w:val="rvps8"/>
    <w:basedOn w:val="a"/>
    <w:rsid w:val="00FA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FA55DF"/>
  </w:style>
  <w:style w:type="paragraph" w:styleId="af0">
    <w:name w:val="header"/>
    <w:basedOn w:val="a"/>
    <w:link w:val="af1"/>
    <w:uiPriority w:val="99"/>
    <w:unhideWhenUsed/>
    <w:rsid w:val="00AE6F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AE6FB2"/>
  </w:style>
  <w:style w:type="paragraph" w:styleId="af2">
    <w:name w:val="footer"/>
    <w:basedOn w:val="a"/>
    <w:link w:val="af3"/>
    <w:uiPriority w:val="99"/>
    <w:unhideWhenUsed/>
    <w:rsid w:val="00AE6F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AE6FB2"/>
  </w:style>
  <w:style w:type="character" w:customStyle="1" w:styleId="50">
    <w:name w:val="Заголовок 5 Знак"/>
    <w:basedOn w:val="a0"/>
    <w:link w:val="5"/>
    <w:uiPriority w:val="9"/>
    <w:semiHidden/>
    <w:rsid w:val="00A023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3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23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023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023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f4">
    <w:name w:val="Table Grid"/>
    <w:basedOn w:val="a1"/>
    <w:uiPriority w:val="39"/>
    <w:rsid w:val="00BE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7">
    <w:name w:val="rvps17"/>
    <w:basedOn w:val="a"/>
    <w:rsid w:val="0002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020A73"/>
  </w:style>
  <w:style w:type="paragraph" w:customStyle="1" w:styleId="tc">
    <w:name w:val="tc"/>
    <w:basedOn w:val="a"/>
    <w:rsid w:val="0002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">
    <w:name w:val="Style1"/>
    <w:basedOn w:val="a"/>
    <w:rsid w:val="000F0BC7"/>
    <w:pPr>
      <w:widowControl w:val="0"/>
      <w:autoSpaceDE w:val="0"/>
      <w:autoSpaceDN w:val="0"/>
      <w:adjustRightInd w:val="0"/>
      <w:spacing w:after="0" w:line="226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37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8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9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47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38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5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90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20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7" w:color="73A8B9"/>
            <w:bottom w:val="none" w:sz="0" w:space="0" w:color="auto"/>
            <w:right w:val="none" w:sz="0" w:space="0" w:color="auto"/>
          </w:divBdr>
          <w:divsChild>
            <w:div w:id="13637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75393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7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4" w:space="28" w:color="73A8B9"/>
                    <w:bottom w:val="none" w:sz="0" w:space="0" w:color="auto"/>
                    <w:right w:val="none" w:sz="0" w:space="0" w:color="auto"/>
                  </w:divBdr>
                  <w:divsChild>
                    <w:div w:id="401149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985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574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665940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25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944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885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07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9338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0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2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4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02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5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0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1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9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7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20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0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18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D5A00-CF12-4AE5-B5F6-F895AD71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5205</Words>
  <Characters>2968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Прогонюк Сергій Тарасович</dc:creator>
  <cp:keywords/>
  <dc:description/>
  <cp:lastModifiedBy>Грушецька Тетяна Олександрівна</cp:lastModifiedBy>
  <cp:revision>4</cp:revision>
  <cp:lastPrinted>2024-12-05T14:32:00Z</cp:lastPrinted>
  <dcterms:created xsi:type="dcterms:W3CDTF">2025-04-23T07:09:00Z</dcterms:created>
  <dcterms:modified xsi:type="dcterms:W3CDTF">2025-05-19T14:37:00Z</dcterms:modified>
</cp:coreProperties>
</file>