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F5B5A" w14:textId="77777777" w:rsidR="002D7D37" w:rsidRDefault="002D7D37" w:rsidP="002D7D37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14:paraId="7032C6F7" w14:textId="77777777" w:rsidR="002D7D37" w:rsidRDefault="002D7D37" w:rsidP="002D7D37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14:paraId="5D337276" w14:textId="64F04277" w:rsidR="002D7D37" w:rsidRPr="008A4EB7" w:rsidRDefault="002D7D37" w:rsidP="002D7D37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8A4EB7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19BB02E5" w14:textId="77777777" w:rsidR="002D7D37" w:rsidRPr="008A4EB7" w:rsidRDefault="002D7D37" w:rsidP="002D7D37">
      <w:pPr>
        <w:pStyle w:val="11"/>
        <w:ind w:firstLine="900"/>
        <w:jc w:val="center"/>
        <w:rPr>
          <w:b/>
          <w:sz w:val="28"/>
          <w:szCs w:val="28"/>
          <w:lang w:val="en-US"/>
        </w:rPr>
      </w:pPr>
    </w:p>
    <w:p w14:paraId="366ABF7E" w14:textId="77777777" w:rsidR="002D7D37" w:rsidRPr="008A4EB7" w:rsidRDefault="002D7D37" w:rsidP="002D7D37">
      <w:pPr>
        <w:pStyle w:val="11"/>
        <w:ind w:firstLine="0"/>
        <w:jc w:val="center"/>
        <w:rPr>
          <w:b/>
          <w:sz w:val="28"/>
          <w:szCs w:val="28"/>
        </w:rPr>
      </w:pPr>
      <w:r w:rsidRPr="008A4EB7">
        <w:rPr>
          <w:b/>
          <w:sz w:val="28"/>
          <w:szCs w:val="28"/>
        </w:rPr>
        <w:t xml:space="preserve">до проєкту рішення Київської міської ради </w:t>
      </w:r>
    </w:p>
    <w:p w14:paraId="3841165F" w14:textId="77777777" w:rsidR="002D7D37" w:rsidRPr="008A4EB7" w:rsidRDefault="002D7D37" w:rsidP="002D7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EB7">
        <w:rPr>
          <w:rFonts w:ascii="Times New Roman" w:hAnsi="Times New Roman" w:cs="Times New Roman"/>
          <w:b/>
          <w:sz w:val="28"/>
          <w:szCs w:val="28"/>
        </w:rPr>
        <w:t>«</w:t>
      </w:r>
      <w:r w:rsidRPr="003B1A65">
        <w:rPr>
          <w:rFonts w:ascii="Times New Roman" w:hAnsi="Times New Roman" w:cs="Times New Roman"/>
          <w:b/>
          <w:sz w:val="28"/>
          <w:szCs w:val="28"/>
        </w:rPr>
        <w:t>Про внесення змін до рішення Київської міської ради від 21 листопада 2024 року № 212/10020 «Про включення до Переліку другого типу нежитлових приміщень комунальної власності територіальної громади міста Києва</w:t>
      </w:r>
      <w:r w:rsidRPr="008A4EB7">
        <w:rPr>
          <w:rFonts w:ascii="Times New Roman" w:hAnsi="Times New Roman" w:cs="Times New Roman"/>
          <w:b/>
          <w:sz w:val="28"/>
          <w:szCs w:val="28"/>
        </w:rPr>
        <w:t>»</w:t>
      </w:r>
    </w:p>
    <w:p w14:paraId="34040CEF" w14:textId="77777777" w:rsidR="002D7D37" w:rsidRPr="003B1A65" w:rsidRDefault="002D7D37" w:rsidP="002D7D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70FF2C" w14:textId="77777777" w:rsidR="002D7D37" w:rsidRPr="00EF3E41" w:rsidRDefault="002D7D37" w:rsidP="002D7D37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center"/>
        <w:rPr>
          <w:rFonts w:ascii="Calibri" w:eastAsia="Calibri" w:hAnsi="Calibri" w:cs="Times New Roman"/>
          <w:b/>
          <w:color w:val="000000"/>
        </w:rPr>
      </w:pPr>
      <w:r w:rsidRPr="00EF3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Опис проблем, для вирішення яких підготовлено </w:t>
      </w:r>
      <w:proofErr w:type="spellStart"/>
      <w:r w:rsidRPr="00EF3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проєкт</w:t>
      </w:r>
      <w:proofErr w:type="spellEnd"/>
      <w:r w:rsidRPr="00EF3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рішення, обґрунтування відповідності та достатності перелічених у </w:t>
      </w:r>
      <w:proofErr w:type="spellStart"/>
      <w:r w:rsidRPr="00EF3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проєкті</w:t>
      </w:r>
      <w:proofErr w:type="spellEnd"/>
      <w:r w:rsidRPr="00EF3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рішення механізмів i способів вирішення існуючих проблем, а також актуальності цих проблем для територіальної громади міста Києва</w:t>
      </w:r>
    </w:p>
    <w:p w14:paraId="7BFA065C" w14:textId="77777777" w:rsidR="002D7D37" w:rsidRPr="00EF3E41" w:rsidRDefault="002D7D37" w:rsidP="002D7D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 w:firstLine="68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tyjcwt" w:colFirst="0" w:colLast="0"/>
      <w:bookmarkEnd w:id="0"/>
    </w:p>
    <w:p w14:paraId="41D2ED49" w14:textId="77777777" w:rsidR="002D7D37" w:rsidRPr="003B1A65" w:rsidRDefault="002D7D37" w:rsidP="002D7D37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E5D8B8" w14:textId="77777777" w:rsidR="002D7D37" w:rsidRDefault="002D7D37" w:rsidP="002D7D37">
      <w:pPr>
        <w:pStyle w:val="11"/>
        <w:ind w:firstLine="709"/>
        <w:rPr>
          <w:sz w:val="28"/>
          <w:szCs w:val="28"/>
        </w:rPr>
      </w:pPr>
      <w:r w:rsidRPr="00AF480C">
        <w:rPr>
          <w:sz w:val="28"/>
          <w:szCs w:val="28"/>
        </w:rPr>
        <w:t>Рішення</w:t>
      </w:r>
      <w:r>
        <w:rPr>
          <w:sz w:val="28"/>
          <w:szCs w:val="28"/>
        </w:rPr>
        <w:t>м</w:t>
      </w:r>
      <w:r w:rsidRPr="00AF480C">
        <w:rPr>
          <w:sz w:val="28"/>
          <w:szCs w:val="28"/>
        </w:rPr>
        <w:t xml:space="preserve"> Київської міської ради від 21 листопада 2024 року № 212/10020 «Про включення до Переліку другого типу нежитлових приміщень комунальної власності територіальної громади міста Києва»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r w:rsidRPr="00AF480C">
        <w:rPr>
          <w:sz w:val="28"/>
          <w:szCs w:val="28"/>
        </w:rPr>
        <w:t>ключ</w:t>
      </w:r>
      <w:r>
        <w:rPr>
          <w:sz w:val="28"/>
          <w:szCs w:val="28"/>
        </w:rPr>
        <w:t>енно</w:t>
      </w:r>
      <w:proofErr w:type="spellEnd"/>
      <w:r w:rsidRPr="00AF480C">
        <w:rPr>
          <w:sz w:val="28"/>
          <w:szCs w:val="28"/>
        </w:rPr>
        <w:t xml:space="preserve"> до Переліку другого типу нежитлов</w:t>
      </w:r>
      <w:r>
        <w:rPr>
          <w:sz w:val="28"/>
          <w:szCs w:val="28"/>
        </w:rPr>
        <w:t>і</w:t>
      </w:r>
      <w:r w:rsidRPr="00AF480C">
        <w:rPr>
          <w:sz w:val="28"/>
          <w:szCs w:val="28"/>
        </w:rPr>
        <w:t xml:space="preserve"> приміщен</w:t>
      </w:r>
      <w:r>
        <w:rPr>
          <w:sz w:val="28"/>
          <w:szCs w:val="28"/>
        </w:rPr>
        <w:t xml:space="preserve">ня </w:t>
      </w:r>
      <w:r w:rsidRPr="00AF480C">
        <w:rPr>
          <w:sz w:val="28"/>
          <w:szCs w:val="28"/>
        </w:rPr>
        <w:t xml:space="preserve">(групи приміщень №1, №8) </w:t>
      </w:r>
      <w:r>
        <w:rPr>
          <w:sz w:val="28"/>
          <w:szCs w:val="28"/>
        </w:rPr>
        <w:br/>
      </w:r>
      <w:r w:rsidRPr="00AF480C">
        <w:rPr>
          <w:sz w:val="28"/>
          <w:szCs w:val="28"/>
        </w:rPr>
        <w:t xml:space="preserve">літ. «А», загальною площею 548,2 </w:t>
      </w:r>
      <w:proofErr w:type="spellStart"/>
      <w:r w:rsidRPr="00AF480C">
        <w:rPr>
          <w:sz w:val="28"/>
          <w:szCs w:val="28"/>
        </w:rPr>
        <w:t>кв</w:t>
      </w:r>
      <w:proofErr w:type="spellEnd"/>
      <w:r w:rsidRPr="00AF480C">
        <w:rPr>
          <w:sz w:val="28"/>
          <w:szCs w:val="28"/>
        </w:rPr>
        <w:t>. м на вул. Бойчука Михайла, 21, які закріплені на праві оперативного управління за Київським міським центром соціальної, психологічної, професійної та трудової реабілітації «Аскольд»</w:t>
      </w:r>
      <w:r>
        <w:rPr>
          <w:sz w:val="28"/>
          <w:szCs w:val="28"/>
        </w:rPr>
        <w:t>.</w:t>
      </w:r>
    </w:p>
    <w:p w14:paraId="33B7E476" w14:textId="77777777" w:rsidR="002D7D37" w:rsidRDefault="002D7D37" w:rsidP="002D7D37">
      <w:pPr>
        <w:pStyle w:val="11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AF480C">
        <w:rPr>
          <w:sz w:val="28"/>
          <w:szCs w:val="28"/>
        </w:rPr>
        <w:t>ключ</w:t>
      </w:r>
      <w:r>
        <w:rPr>
          <w:sz w:val="28"/>
          <w:szCs w:val="28"/>
        </w:rPr>
        <w:t>ення</w:t>
      </w:r>
      <w:r w:rsidRPr="00AF480C">
        <w:rPr>
          <w:sz w:val="28"/>
          <w:szCs w:val="28"/>
        </w:rPr>
        <w:t xml:space="preserve"> до Переліку другого типу </w:t>
      </w:r>
      <w:r>
        <w:rPr>
          <w:sz w:val="28"/>
          <w:szCs w:val="28"/>
        </w:rPr>
        <w:t xml:space="preserve">вищезазначених </w:t>
      </w:r>
      <w:r w:rsidRPr="00AF480C">
        <w:rPr>
          <w:sz w:val="28"/>
          <w:szCs w:val="28"/>
        </w:rPr>
        <w:t>нежитлов</w:t>
      </w:r>
      <w:r>
        <w:rPr>
          <w:sz w:val="28"/>
          <w:szCs w:val="28"/>
        </w:rPr>
        <w:t>их</w:t>
      </w:r>
      <w:r w:rsidRPr="00AF480C">
        <w:rPr>
          <w:sz w:val="28"/>
          <w:szCs w:val="28"/>
        </w:rPr>
        <w:t xml:space="preserve"> приміщен</w:t>
      </w:r>
      <w:r>
        <w:rPr>
          <w:sz w:val="28"/>
          <w:szCs w:val="28"/>
        </w:rPr>
        <w:t>ь</w:t>
      </w:r>
      <w:r w:rsidRPr="003B1A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сприятиме </w:t>
      </w:r>
      <w:r w:rsidRPr="003B1A65">
        <w:rPr>
          <w:sz w:val="28"/>
          <w:szCs w:val="28"/>
        </w:rPr>
        <w:t>створенн</w:t>
      </w:r>
      <w:r>
        <w:rPr>
          <w:sz w:val="28"/>
          <w:szCs w:val="28"/>
        </w:rPr>
        <w:t>ю</w:t>
      </w:r>
      <w:r w:rsidRPr="003B1A65">
        <w:rPr>
          <w:sz w:val="28"/>
          <w:szCs w:val="28"/>
        </w:rPr>
        <w:t xml:space="preserve"> першого в Україні Центру надання соціальної послуги денного догляду особам похилого віку, у тому числі з когнітивними розладами психіки, особам з інвалідністю, у тому числі із психічними розладами та інтелектуальними порушеннями, хворим, які не здатні до самообслуговування і потребують постійної сторонньої допомоги у приміщеннях, спеціально обладнаних та пристосованих для обслуговування в них людей з обмеженими фізичними можливостями.</w:t>
      </w:r>
    </w:p>
    <w:p w14:paraId="30C43FA3" w14:textId="77777777" w:rsidR="002D7D37" w:rsidRDefault="002D7D37" w:rsidP="002D7D37">
      <w:pPr>
        <w:pStyle w:val="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Відповідно до пунктів 54 </w:t>
      </w:r>
      <w:r w:rsidRPr="008A4EB7">
        <w:rPr>
          <w:color w:val="000000"/>
          <w:spacing w:val="-2"/>
          <w:sz w:val="28"/>
          <w:szCs w:val="28"/>
        </w:rPr>
        <w:t>Порядку передачі в оренду державного та комунального майна, затвердженого постановою Кабінету Міністрів України від 03 червня 2020 року № 483</w:t>
      </w:r>
      <w:r w:rsidRPr="003B1A65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5D074F">
        <w:rPr>
          <w:sz w:val="28"/>
          <w:szCs w:val="28"/>
        </w:rPr>
        <w:t>одаткові умови оренди майна розробляються орендодавцем на підставі пропозицій балансоутримувача, уповноваженого органу управління або з власної ініціативи орендодавця</w:t>
      </w:r>
      <w:r>
        <w:rPr>
          <w:sz w:val="28"/>
          <w:szCs w:val="28"/>
        </w:rPr>
        <w:t xml:space="preserve"> та відповідно до пункту 111 цього Порядку додаткові умови оренди майна затверджуються органом, який прийняв рішення про включення до Переліку другого типу.</w:t>
      </w:r>
    </w:p>
    <w:p w14:paraId="73CA0F9A" w14:textId="77777777" w:rsidR="002D7D37" w:rsidRPr="00AF480C" w:rsidRDefault="002D7D37" w:rsidP="002D7D37">
      <w:pPr>
        <w:pStyle w:val="1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Враховуючи листи </w:t>
      </w:r>
      <w:r w:rsidRPr="003B1A65">
        <w:rPr>
          <w:sz w:val="28"/>
          <w:szCs w:val="28"/>
        </w:rPr>
        <w:t>Київськ</w:t>
      </w:r>
      <w:r>
        <w:rPr>
          <w:sz w:val="28"/>
          <w:szCs w:val="28"/>
        </w:rPr>
        <w:t>ого</w:t>
      </w:r>
      <w:r w:rsidRPr="003B1A65">
        <w:rPr>
          <w:sz w:val="28"/>
          <w:szCs w:val="28"/>
        </w:rPr>
        <w:t xml:space="preserve"> міськ</w:t>
      </w:r>
      <w:r>
        <w:rPr>
          <w:sz w:val="28"/>
          <w:szCs w:val="28"/>
        </w:rPr>
        <w:t>ого</w:t>
      </w:r>
      <w:r w:rsidRPr="003B1A65">
        <w:rPr>
          <w:sz w:val="28"/>
          <w:szCs w:val="28"/>
        </w:rPr>
        <w:t xml:space="preserve"> центр</w:t>
      </w:r>
      <w:r>
        <w:rPr>
          <w:sz w:val="28"/>
          <w:szCs w:val="28"/>
        </w:rPr>
        <w:t>у</w:t>
      </w:r>
      <w:r w:rsidRPr="003B1A65">
        <w:rPr>
          <w:sz w:val="28"/>
          <w:szCs w:val="28"/>
        </w:rPr>
        <w:t xml:space="preserve"> соціальної, психологічної, професійної та трудової реабілітації «Аскольд»</w:t>
      </w:r>
      <w:r>
        <w:rPr>
          <w:sz w:val="28"/>
          <w:szCs w:val="28"/>
        </w:rPr>
        <w:t xml:space="preserve"> (</w:t>
      </w:r>
      <w:r w:rsidRPr="003B1A65">
        <w:rPr>
          <w:sz w:val="28"/>
          <w:szCs w:val="28"/>
        </w:rPr>
        <w:t xml:space="preserve">від 26 червня 2024 року </w:t>
      </w:r>
      <w:r>
        <w:rPr>
          <w:sz w:val="28"/>
          <w:szCs w:val="28"/>
        </w:rPr>
        <w:br/>
      </w:r>
      <w:r w:rsidRPr="003B1A65">
        <w:rPr>
          <w:sz w:val="28"/>
          <w:szCs w:val="28"/>
        </w:rPr>
        <w:t>№ 051/029-330</w:t>
      </w:r>
      <w:r>
        <w:rPr>
          <w:sz w:val="28"/>
          <w:szCs w:val="28"/>
        </w:rPr>
        <w:t xml:space="preserve">) та </w:t>
      </w:r>
      <w:r w:rsidRPr="003B1A65">
        <w:rPr>
          <w:sz w:val="28"/>
          <w:szCs w:val="28"/>
        </w:rPr>
        <w:t>Департамент</w:t>
      </w:r>
      <w:r>
        <w:rPr>
          <w:sz w:val="28"/>
          <w:szCs w:val="28"/>
        </w:rPr>
        <w:t>у</w:t>
      </w:r>
      <w:r w:rsidRPr="003B1A65">
        <w:rPr>
          <w:sz w:val="28"/>
          <w:szCs w:val="28"/>
        </w:rPr>
        <w:t xml:space="preserve"> соціальної та ветеранської політики виконавчого органу Київської міської ради (Київської міської державної адміністрації), як орган</w:t>
      </w:r>
      <w:r>
        <w:rPr>
          <w:sz w:val="28"/>
          <w:szCs w:val="28"/>
        </w:rPr>
        <w:t>у</w:t>
      </w:r>
      <w:r w:rsidRPr="003B1A65">
        <w:rPr>
          <w:sz w:val="28"/>
          <w:szCs w:val="28"/>
        </w:rPr>
        <w:t xml:space="preserve"> управління, якому підпорядковується Київський міський центр соціальної, психологічної, професійної та трудової реабілітації «Аскольд»</w:t>
      </w:r>
      <w:r>
        <w:rPr>
          <w:sz w:val="28"/>
          <w:szCs w:val="28"/>
        </w:rPr>
        <w:t xml:space="preserve"> (від </w:t>
      </w:r>
      <w:r w:rsidRPr="003B1A65">
        <w:rPr>
          <w:sz w:val="28"/>
          <w:szCs w:val="28"/>
        </w:rPr>
        <w:t>01 липня 2024 року № 051-16118</w:t>
      </w:r>
      <w:r>
        <w:rPr>
          <w:sz w:val="28"/>
          <w:szCs w:val="28"/>
        </w:rPr>
        <w:t xml:space="preserve">), якими надано згоду </w:t>
      </w:r>
      <w:r w:rsidRPr="003B1A65">
        <w:rPr>
          <w:sz w:val="28"/>
          <w:szCs w:val="28"/>
        </w:rPr>
        <w:t xml:space="preserve">на передачу в оренду нежитлових приміщень (групи приміщень №1, №8) літ. «А», загальною площею 548,2 </w:t>
      </w:r>
      <w:proofErr w:type="spellStart"/>
      <w:r w:rsidRPr="003B1A65">
        <w:rPr>
          <w:sz w:val="28"/>
          <w:szCs w:val="28"/>
        </w:rPr>
        <w:t>кв</w:t>
      </w:r>
      <w:proofErr w:type="spellEnd"/>
      <w:r w:rsidRPr="003B1A65">
        <w:rPr>
          <w:sz w:val="28"/>
          <w:szCs w:val="28"/>
        </w:rPr>
        <w:t>. м на вул. Бойчука Михайла, 21</w:t>
      </w:r>
      <w:r>
        <w:rPr>
          <w:sz w:val="28"/>
          <w:szCs w:val="28"/>
        </w:rPr>
        <w:t xml:space="preserve">, прийняття </w:t>
      </w:r>
      <w:r>
        <w:rPr>
          <w:sz w:val="28"/>
          <w:szCs w:val="28"/>
        </w:rPr>
        <w:lastRenderedPageBreak/>
        <w:t xml:space="preserve">додаткових умов шляхом внесення змін до рішення </w:t>
      </w:r>
      <w:r w:rsidRPr="00AF480C">
        <w:rPr>
          <w:sz w:val="28"/>
          <w:szCs w:val="28"/>
        </w:rPr>
        <w:t>Київської міської ради від 21 листопада 2024 року № 212/10020 «Про включення до Переліку другого типу нежитлових приміщень комунальної власності територіальної громади міста Києва»</w:t>
      </w:r>
      <w:r>
        <w:rPr>
          <w:sz w:val="28"/>
          <w:szCs w:val="28"/>
        </w:rPr>
        <w:t xml:space="preserve"> є доцільним та сприятиме ефективному використанню майна комунальної власності територіальної громади міста Києва.</w:t>
      </w:r>
    </w:p>
    <w:p w14:paraId="29C57A69" w14:textId="77777777" w:rsidR="002D7D37" w:rsidRPr="003B1A65" w:rsidRDefault="002D7D37" w:rsidP="002D7D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7F5E48A" w14:textId="77777777" w:rsidR="002D7D37" w:rsidRPr="00EF3E41" w:rsidRDefault="002D7D37" w:rsidP="002D7D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F3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 w:rsidRPr="00EF3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3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Правове обґрунтування необхідності прийнята рішення (з посиланням на конкретні положення нормативно-правових актів, на підставі і на виконання яких підготовлено </w:t>
      </w:r>
      <w:proofErr w:type="spellStart"/>
      <w:r w:rsidRPr="00EF3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проєкт</w:t>
      </w:r>
      <w:proofErr w:type="spellEnd"/>
      <w:r w:rsidRPr="00EF3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рішення)</w:t>
      </w:r>
    </w:p>
    <w:p w14:paraId="4F4D462B" w14:textId="77777777" w:rsidR="002D7D37" w:rsidRPr="003B1A65" w:rsidRDefault="002D7D37" w:rsidP="002D7D37">
      <w:pPr>
        <w:pStyle w:val="ae"/>
        <w:ind w:firstLine="709"/>
        <w:rPr>
          <w:szCs w:val="28"/>
        </w:rPr>
      </w:pPr>
    </w:p>
    <w:p w14:paraId="6289B6C3" w14:textId="77777777" w:rsidR="002D7D37" w:rsidRPr="003B1A65" w:rsidRDefault="002D7D37" w:rsidP="002D7D37">
      <w:pPr>
        <w:pStyle w:val="ae"/>
        <w:ind w:firstLine="709"/>
        <w:rPr>
          <w:color w:val="000000"/>
          <w:spacing w:val="-2"/>
          <w:szCs w:val="28"/>
        </w:rPr>
      </w:pPr>
      <w:proofErr w:type="spellStart"/>
      <w:r w:rsidRPr="003B1A65">
        <w:rPr>
          <w:szCs w:val="28"/>
        </w:rPr>
        <w:t>Проєкт</w:t>
      </w:r>
      <w:proofErr w:type="spellEnd"/>
      <w:r w:rsidRPr="003B1A65">
        <w:rPr>
          <w:szCs w:val="28"/>
        </w:rPr>
        <w:t xml:space="preserve"> рішення розроблений </w:t>
      </w:r>
      <w:r w:rsidRPr="003B1A65">
        <w:rPr>
          <w:color w:val="000000"/>
          <w:szCs w:val="28"/>
        </w:rPr>
        <w:t xml:space="preserve">відповідно до статей 759-763 Цивільного кодексу України, частини п’ятої статті 60 Закону України «Про місцеве </w:t>
      </w:r>
      <w:r w:rsidRPr="003B1A65">
        <w:rPr>
          <w:color w:val="000000"/>
          <w:spacing w:val="-4"/>
          <w:szCs w:val="28"/>
        </w:rPr>
        <w:t>самоврядування в Україні», статей 5, 6, 15 Закону України «Про оренду державного та комунального майна»</w:t>
      </w:r>
      <w:r w:rsidRPr="003B1A65">
        <w:rPr>
          <w:color w:val="000000"/>
          <w:spacing w:val="-2"/>
          <w:szCs w:val="28"/>
        </w:rPr>
        <w:t>, Порядку передачі в оренду державного та комунального майна, затвердженого постановою Кабінету Міністрів України від 03 червня 2020 року № 483, підпункту 3.1. пункту 3 рішення Київської міської ради від 23 липня 2020 року № 50/9129 «Про деякі питання оренди комунального майна територіальної громади міста Києва».</w:t>
      </w:r>
    </w:p>
    <w:p w14:paraId="58353A32" w14:textId="77777777" w:rsidR="002D7D37" w:rsidRPr="003B1A65" w:rsidRDefault="002D7D37" w:rsidP="002D7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1A65">
        <w:rPr>
          <w:rFonts w:ascii="Times New Roman" w:hAnsi="Times New Roman" w:cs="Times New Roman"/>
          <w:sz w:val="28"/>
          <w:szCs w:val="28"/>
        </w:rPr>
        <w:t xml:space="preserve">Згідно з пунктом 1 проєкту рішення пропонується </w:t>
      </w:r>
      <w:r>
        <w:rPr>
          <w:rFonts w:ascii="Times New Roman" w:hAnsi="Times New Roman" w:cs="Times New Roman"/>
          <w:sz w:val="28"/>
          <w:szCs w:val="28"/>
        </w:rPr>
        <w:t xml:space="preserve">доповнити </w:t>
      </w:r>
      <w:r w:rsidRPr="000C20EA">
        <w:rPr>
          <w:rFonts w:ascii="Times New Roman" w:hAnsi="Times New Roman" w:cs="Times New Roman"/>
          <w:sz w:val="28"/>
          <w:szCs w:val="28"/>
        </w:rPr>
        <w:t>рішення Київської міської ради від 21 листопада 2024 року № 212/10020 «Про включення до Переліку другого типу нежитлових приміщень комунальної власності територіальної громади міста Києва»</w:t>
      </w:r>
      <w:r>
        <w:rPr>
          <w:rFonts w:ascii="Times New Roman" w:hAnsi="Times New Roman" w:cs="Times New Roman"/>
          <w:sz w:val="28"/>
          <w:szCs w:val="28"/>
        </w:rPr>
        <w:t xml:space="preserve"> новим пунктом</w:t>
      </w:r>
      <w:r w:rsidRPr="003B1A65">
        <w:rPr>
          <w:rFonts w:ascii="Times New Roman" w:hAnsi="Times New Roman" w:cs="Times New Roman"/>
          <w:sz w:val="28"/>
          <w:szCs w:val="28"/>
        </w:rPr>
        <w:t>.</w:t>
      </w:r>
    </w:p>
    <w:p w14:paraId="3CBBC7EF" w14:textId="77777777" w:rsidR="002D7D37" w:rsidRDefault="002D7D37" w:rsidP="002D7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48C39B" w14:textId="0B7FB126" w:rsidR="002D7D37" w:rsidRDefault="002D7D37" w:rsidP="002D7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3BB7">
        <w:rPr>
          <w:rFonts w:ascii="Times New Roman" w:eastAsia="Times New Roman" w:hAnsi="Times New Roman" w:cs="Times New Roman"/>
          <w:b/>
          <w:sz w:val="28"/>
          <w:szCs w:val="28"/>
        </w:rPr>
        <w:t>3. Опис цілей i завдань, основних положень проєкту рішення, а також очікуваних соціально-економічних, правових та інших наслідків для територіальної громади міста Києва від прийняття запропонованого проєкту рішення»</w:t>
      </w:r>
    </w:p>
    <w:p w14:paraId="0784E8C1" w14:textId="77777777" w:rsidR="002D7D37" w:rsidRPr="000A7EB7" w:rsidRDefault="002D7D37" w:rsidP="002D7D3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0A7EB7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0A7EB7">
        <w:rPr>
          <w:rFonts w:ascii="Times New Roman" w:eastAsia="Times New Roman" w:hAnsi="Times New Roman" w:cs="Times New Roman"/>
          <w:sz w:val="28"/>
          <w:szCs w:val="28"/>
        </w:rPr>
        <w:t xml:space="preserve"> рішення підготовлений з метою забезпечення ефективного використання нерухомого майна територіальної громади міста Києва та подальшого укладання договору оренди нерухомого майна комунальної власності територіальної громади міста Києва. К</w:t>
      </w:r>
      <w:r w:rsidRPr="000A7EB7">
        <w:rPr>
          <w:rFonts w:ascii="Times New Roman" w:hAnsi="Times New Roman" w:cs="Times New Roman"/>
          <w:spacing w:val="-2"/>
          <w:sz w:val="28"/>
          <w:szCs w:val="28"/>
        </w:rPr>
        <w:t>інцевим результатом реалізації проєкту рішення є створення першого в Україні Центру надання соціальної послуги денного догляду особам похилого віку, у тому числі з когнітивними розладами психіки, особам з інвалідністю, у тому числі із психічними розладами та інтелектуальними порушеннями, хворим, які не здатні до самообслуговування і потребують постійної сторонньої допомоги у приміщеннях, спеціально обладнаних та пристосованих для обслуговування в них людей з обмеженими фізичними можливостями.</w:t>
      </w:r>
    </w:p>
    <w:p w14:paraId="10E1E69E" w14:textId="77777777" w:rsidR="002D7D37" w:rsidRDefault="002D7D37" w:rsidP="002D7D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4558FF35" w14:textId="77777777" w:rsidR="002D7D37" w:rsidRPr="00EF3E41" w:rsidRDefault="002D7D37" w:rsidP="002D7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F3E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Інформація про те, чи містить </w:t>
      </w:r>
      <w:proofErr w:type="spellStart"/>
      <w:r w:rsidRPr="00EF3E41">
        <w:rPr>
          <w:rFonts w:ascii="Times New Roman" w:eastAsia="Times New Roman" w:hAnsi="Times New Roman" w:cs="Times New Roman"/>
          <w:b/>
          <w:bCs/>
          <w:sz w:val="28"/>
          <w:szCs w:val="28"/>
        </w:rPr>
        <w:t>проєкт</w:t>
      </w:r>
      <w:proofErr w:type="spellEnd"/>
      <w:r w:rsidRPr="00EF3E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рішення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</w:t>
      </w:r>
    </w:p>
    <w:p w14:paraId="02437CDC" w14:textId="77777777" w:rsidR="002D7D37" w:rsidRPr="00EF3E41" w:rsidRDefault="002D7D37" w:rsidP="002D7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19A6E9" w14:textId="77777777" w:rsidR="002D7D37" w:rsidRPr="00EF3E41" w:rsidRDefault="002D7D37" w:rsidP="002D7D37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3E41">
        <w:rPr>
          <w:rFonts w:ascii="Times New Roman" w:eastAsia="Times New Roman" w:hAnsi="Times New Roman" w:cs="Times New Roman"/>
          <w:sz w:val="28"/>
          <w:szCs w:val="28"/>
        </w:rPr>
        <w:t>Не містить інформацію про фізичну особу (персональні дані).</w:t>
      </w:r>
    </w:p>
    <w:p w14:paraId="5D25322E" w14:textId="77777777" w:rsidR="002D7D37" w:rsidRDefault="002D7D37" w:rsidP="002D7D37">
      <w:pPr>
        <w:tabs>
          <w:tab w:val="left" w:pos="1080"/>
        </w:tabs>
        <w:spacing w:after="0"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</w:p>
    <w:p w14:paraId="7702F117" w14:textId="77777777" w:rsidR="002D7D37" w:rsidRPr="003B1A65" w:rsidRDefault="002D7D37" w:rsidP="002D7D3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46E7EC27" w14:textId="77777777" w:rsidR="002D7D37" w:rsidRPr="003B1A65" w:rsidRDefault="002D7D37" w:rsidP="002D7D37">
      <w:pPr>
        <w:tabs>
          <w:tab w:val="left" w:pos="1080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Pr="003B1A65">
        <w:rPr>
          <w:rFonts w:ascii="Times New Roman" w:hAnsi="Times New Roman" w:cs="Times New Roman"/>
          <w:b/>
          <w:sz w:val="28"/>
          <w:szCs w:val="28"/>
        </w:rPr>
        <w:t xml:space="preserve">Інформація про те, чи стосується </w:t>
      </w:r>
      <w:proofErr w:type="spellStart"/>
      <w:r w:rsidRPr="003B1A65">
        <w:rPr>
          <w:rFonts w:ascii="Times New Roman" w:hAnsi="Times New Roman" w:cs="Times New Roman"/>
          <w:b/>
          <w:sz w:val="28"/>
          <w:szCs w:val="28"/>
        </w:rPr>
        <w:t>проєкт</w:t>
      </w:r>
      <w:proofErr w:type="spellEnd"/>
      <w:r w:rsidRPr="003B1A65">
        <w:rPr>
          <w:rFonts w:ascii="Times New Roman" w:hAnsi="Times New Roman" w:cs="Times New Roman"/>
          <w:b/>
          <w:sz w:val="28"/>
          <w:szCs w:val="28"/>
        </w:rPr>
        <w:t xml:space="preserve"> рішення прав і соціальної захищеності осіб з інвалідністю та який вплив він матиме на життєдіяльність цієї категорії осіб.</w:t>
      </w:r>
    </w:p>
    <w:p w14:paraId="4A5B641E" w14:textId="77777777" w:rsidR="002D7D37" w:rsidRPr="003B1A65" w:rsidRDefault="002D7D37" w:rsidP="002D7D3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2F1CA579" w14:textId="77777777" w:rsidR="002D7D37" w:rsidRDefault="002D7D37" w:rsidP="002D7D3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r w:rsidRPr="003B1A65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Проєкт</w:t>
      </w:r>
      <w:proofErr w:type="spellEnd"/>
      <w:r w:rsidRPr="003B1A6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рішення стосується прав і соціальної захищеності осіб з інвалідністю та матиме вплив на житт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єдіяльність цієї категорії осіб, оскільки кінцевим результатом реалізації проєкту рішення є </w:t>
      </w:r>
      <w:r w:rsidRPr="000476DC">
        <w:rPr>
          <w:rFonts w:ascii="Times New Roman" w:hAnsi="Times New Roman" w:cs="Times New Roman"/>
          <w:color w:val="000000"/>
          <w:spacing w:val="-2"/>
          <w:sz w:val="28"/>
          <w:szCs w:val="28"/>
        </w:rPr>
        <w:t>створення першого в Україні Центру надання соціальної послуги денного догляду особам похилого віку, у тому числі з когнітивними розладами психіки, особам з інвалідністю, у тому числі із психічними розладами та інтелектуальними порушеннями, хворим, які не здатні до самообслуговування і потребують постійної сторонньої допомоги у приміщеннях, спеціально обладнаних та пристосованих для обслуговування в них людей з обмеженими фізичними можливостями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14:paraId="7904CCE0" w14:textId="77777777" w:rsidR="002D7D37" w:rsidRPr="003B1A65" w:rsidRDefault="002D7D37" w:rsidP="002D7D37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14:paraId="483496E0" w14:textId="77777777" w:rsidR="002D7D37" w:rsidRDefault="002D7D37" w:rsidP="002D7D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F3E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Фінансово-економічне обґрунтування</w:t>
      </w:r>
    </w:p>
    <w:p w14:paraId="248CDFA0" w14:textId="77777777" w:rsidR="002D7D37" w:rsidRDefault="002D7D37" w:rsidP="002D7D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6BC535" w14:textId="77777777" w:rsidR="002D7D37" w:rsidRPr="000A7EB7" w:rsidRDefault="002D7D37" w:rsidP="002D7D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7E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Прийняття та реалізація проєкту рішення не потребує додаткових витрат з бюджету міста Києва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дозволить </w:t>
      </w:r>
      <w:r w:rsidRPr="000A7EB7">
        <w:rPr>
          <w:rFonts w:ascii="Times New Roman" w:eastAsia="Times New Roman" w:hAnsi="Times New Roman" w:cs="Times New Roman"/>
          <w:color w:val="000000"/>
          <w:sz w:val="28"/>
          <w:szCs w:val="28"/>
        </w:rPr>
        <w:t>збільш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</w:t>
      </w:r>
      <w:r w:rsidRPr="000A7E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надходжен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0A7E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бюджету міста Києва від оренди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79520F" w14:textId="77777777" w:rsidR="002D7D37" w:rsidRPr="00EF3E41" w:rsidRDefault="002D7D37" w:rsidP="002D7D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94DA7B8" w14:textId="77777777" w:rsidR="002D7D37" w:rsidRPr="00EF3E41" w:rsidRDefault="002D7D37" w:rsidP="002D7D3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3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7. Інформація про те, чи містить </w:t>
      </w:r>
      <w:proofErr w:type="spellStart"/>
      <w:r w:rsidRPr="00EF3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проєкт</w:t>
      </w:r>
      <w:proofErr w:type="spellEnd"/>
      <w:r w:rsidRPr="00EF3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рішення інформацію з обмеженим доступом у розумінні статті 6 Закону України «Про доступ до публічної інформації</w:t>
      </w:r>
    </w:p>
    <w:p w14:paraId="4328265F" w14:textId="77777777" w:rsidR="002D7D37" w:rsidRPr="00EF3E41" w:rsidRDefault="002D7D37" w:rsidP="002D7D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654D85C" w14:textId="77777777" w:rsidR="002D7D37" w:rsidRPr="00EF3E41" w:rsidRDefault="002D7D37" w:rsidP="002D7D37">
      <w:pPr>
        <w:keepNext/>
        <w:spacing w:after="0" w:line="240" w:lineRule="auto"/>
        <w:ind w:right="-1" w:firstLine="709"/>
        <w:jc w:val="both"/>
        <w:outlineLvl w:val="2"/>
        <w:rPr>
          <w:rFonts w:ascii="Calibri Light" w:eastAsia="Times New Roman" w:hAnsi="Calibri Light" w:cs="Times New Roman"/>
          <w:b/>
          <w:bCs/>
          <w:sz w:val="28"/>
          <w:szCs w:val="28"/>
          <w:lang w:eastAsia="ru-RU"/>
        </w:rPr>
      </w:pPr>
      <w:proofErr w:type="spellStart"/>
      <w:r w:rsidRPr="00EF3E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Проєкт</w:t>
      </w:r>
      <w:proofErr w:type="spellEnd"/>
      <w:r w:rsidRPr="00EF3E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рішення</w:t>
      </w:r>
      <w:r w:rsidRPr="00EF3E41">
        <w:rPr>
          <w:rFonts w:ascii="Calibri Light" w:eastAsia="Times New Roman" w:hAnsi="Calibri Light" w:cs="Times New Roman"/>
          <w:b/>
          <w:bCs/>
          <w:sz w:val="28"/>
          <w:szCs w:val="28"/>
          <w:lang w:eastAsia="ru-RU"/>
        </w:rPr>
        <w:t xml:space="preserve"> </w:t>
      </w:r>
      <w:r w:rsidRPr="00FD2D0F">
        <w:rPr>
          <w:rFonts w:ascii="Times New Roman" w:hAnsi="Times New Roman" w:cs="Times New Roman"/>
          <w:sz w:val="28"/>
          <w:szCs w:val="28"/>
        </w:rPr>
        <w:t>«Про внесення змін до рішення Київської міської ради від 21 листопада 2024 року № 212/10020 «Про включення до Переліку другого типу нежитлових приміщень комунальної власності територіальної громади міста Києва»</w:t>
      </w:r>
      <w:r w:rsidRPr="00EF3E41">
        <w:rPr>
          <w:rFonts w:ascii="Times New Roman" w:eastAsia="Calibri" w:hAnsi="Times New Roman" w:cs="Times New Roman"/>
          <w:b/>
          <w:color w:val="000000"/>
          <w:sz w:val="28"/>
          <w:szCs w:val="24"/>
        </w:rPr>
        <w:t xml:space="preserve"> </w:t>
      </w:r>
      <w:r w:rsidRPr="00EF3E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містить інформацію з обмеженим доступом.</w:t>
      </w:r>
    </w:p>
    <w:p w14:paraId="2FFD3710" w14:textId="77777777" w:rsidR="002D7D37" w:rsidRPr="00EF3E41" w:rsidRDefault="002D7D37" w:rsidP="002D7D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0361B2F" w14:textId="77777777" w:rsidR="002D7D37" w:rsidRPr="00EF3E41" w:rsidRDefault="002D7D37" w:rsidP="002D7D37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3E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Прізвище або назву суб'єкта подання, прізвище, посаду, контактні дані доповідача проєкту рішення Київради на пленарному засіданні та особи, відповідальної за супроводження проєкту рішення Київради</w:t>
      </w:r>
    </w:p>
    <w:p w14:paraId="56BDA0A8" w14:textId="77777777" w:rsidR="002D7D37" w:rsidRPr="00EF3E41" w:rsidRDefault="002D7D37" w:rsidP="002D7D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3C92AEB" w14:textId="77777777" w:rsidR="002D7D37" w:rsidRPr="00EF3E41" w:rsidRDefault="002D7D37" w:rsidP="002D7D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3E41">
        <w:rPr>
          <w:rFonts w:ascii="Times New Roman" w:eastAsia="Times New Roman" w:hAnsi="Times New Roman" w:cs="Times New Roman"/>
          <w:color w:val="000000"/>
          <w:sz w:val="28"/>
          <w:szCs w:val="28"/>
        </w:rPr>
        <w:t>Суб’єктом подання проєкту рішення є постійна комісія Київської міської ради з питань власності та регуляторної політики.</w:t>
      </w:r>
    </w:p>
    <w:p w14:paraId="178043B4" w14:textId="77777777" w:rsidR="002D7D37" w:rsidRPr="00EF3E41" w:rsidRDefault="002D7D37" w:rsidP="002D7D3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3E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Особою, відповідальною за супроводження проєкту рішення та доповідачем проєкту рішення на пленарному засіданні, є голова постійної  комісії Київської міської ради з питань власності та регуляторної політики </w:t>
      </w:r>
      <w:r w:rsidRPr="00EF3E41">
        <w:rPr>
          <w:rFonts w:ascii="Times New Roman" w:eastAsia="Times New Roman" w:hAnsi="Times New Roman" w:cs="Times New Roman"/>
          <w:sz w:val="28"/>
          <w:szCs w:val="28"/>
        </w:rPr>
        <w:t>Михайло ПРИСЯЖНЮК (м. Київ, Хрещатик. 36, тел.202-7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F3E41">
        <w:rPr>
          <w:rFonts w:ascii="Times New Roman" w:eastAsia="Times New Roman" w:hAnsi="Times New Roman" w:cs="Times New Roman"/>
          <w:sz w:val="28"/>
          <w:szCs w:val="28"/>
        </w:rPr>
        <w:t>-52).</w:t>
      </w:r>
    </w:p>
    <w:p w14:paraId="2EB20B10" w14:textId="77777777" w:rsidR="002D7D37" w:rsidRPr="00EF3E41" w:rsidRDefault="002D7D37" w:rsidP="002D7D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3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3"/>
      </w:tblGrid>
      <w:tr w:rsidR="002D7D37" w:rsidRPr="00EF3E41" w14:paraId="6686F24E" w14:textId="77777777" w:rsidTr="00086548">
        <w:tc>
          <w:tcPr>
            <w:tcW w:w="9633" w:type="dxa"/>
          </w:tcPr>
          <w:p w14:paraId="7F5F20E7" w14:textId="77777777" w:rsidR="002D7D37" w:rsidRPr="00EF3E41" w:rsidRDefault="002D7D37" w:rsidP="002D7D37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E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</w:p>
          <w:p w14:paraId="7F7E31AE" w14:textId="77777777" w:rsidR="002D7D37" w:rsidRPr="00EF3E41" w:rsidRDefault="002D7D37" w:rsidP="002D7D37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44D27A" w14:textId="77777777" w:rsidR="002D7D37" w:rsidRPr="00EF3E41" w:rsidRDefault="002D7D37" w:rsidP="002D7D37">
            <w:pPr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E41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                                                                  Михайло ПРИСЯЖНЮК</w:t>
            </w:r>
          </w:p>
          <w:p w14:paraId="164B6C50" w14:textId="77777777" w:rsidR="002D7D37" w:rsidRPr="00EF3E41" w:rsidRDefault="002D7D37" w:rsidP="002D7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3345CBB" w14:textId="77777777" w:rsidR="000642A3" w:rsidRDefault="000642A3" w:rsidP="002D7D37">
      <w:pPr>
        <w:spacing w:after="0" w:line="240" w:lineRule="auto"/>
      </w:pPr>
    </w:p>
    <w:sectPr w:rsidR="000642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A2166"/>
    <w:multiLevelType w:val="multilevel"/>
    <w:tmpl w:val="FBC685B2"/>
    <w:lvl w:ilvl="0">
      <w:start w:val="1"/>
      <w:numFmt w:val="decimal"/>
      <w:lvlText w:val="%1."/>
      <w:lvlJc w:val="left"/>
      <w:pPr>
        <w:ind w:left="143" w:hanging="411"/>
      </w:pPr>
    </w:lvl>
    <w:lvl w:ilvl="1">
      <w:start w:val="1"/>
      <w:numFmt w:val="decimal"/>
      <w:lvlText w:val="%2."/>
      <w:lvlJc w:val="left"/>
      <w:pPr>
        <w:ind w:left="417" w:hanging="347"/>
      </w:pPr>
      <w:rPr>
        <w:rFonts w:ascii="Times New Roman" w:eastAsia="Times New Roman" w:hAnsi="Times New Roman" w:cs="Times New Roman"/>
        <w:sz w:val="28"/>
        <w:szCs w:val="28"/>
      </w:rPr>
    </w:lvl>
    <w:lvl w:ilvl="2">
      <w:numFmt w:val="bullet"/>
      <w:lvlText w:val="•"/>
      <w:lvlJc w:val="left"/>
      <w:pPr>
        <w:ind w:left="1513" w:hanging="347"/>
      </w:pPr>
    </w:lvl>
    <w:lvl w:ilvl="3">
      <w:numFmt w:val="bullet"/>
      <w:lvlText w:val="•"/>
      <w:lvlJc w:val="left"/>
      <w:pPr>
        <w:ind w:left="2607" w:hanging="347"/>
      </w:pPr>
    </w:lvl>
    <w:lvl w:ilvl="4">
      <w:numFmt w:val="bullet"/>
      <w:lvlText w:val="•"/>
      <w:lvlJc w:val="left"/>
      <w:pPr>
        <w:ind w:left="3701" w:hanging="346"/>
      </w:pPr>
    </w:lvl>
    <w:lvl w:ilvl="5">
      <w:numFmt w:val="bullet"/>
      <w:lvlText w:val="•"/>
      <w:lvlJc w:val="left"/>
      <w:pPr>
        <w:ind w:left="4795" w:hanging="347"/>
      </w:pPr>
    </w:lvl>
    <w:lvl w:ilvl="6">
      <w:numFmt w:val="bullet"/>
      <w:lvlText w:val="•"/>
      <w:lvlJc w:val="left"/>
      <w:pPr>
        <w:ind w:left="5889" w:hanging="347"/>
      </w:pPr>
    </w:lvl>
    <w:lvl w:ilvl="7">
      <w:numFmt w:val="bullet"/>
      <w:lvlText w:val="•"/>
      <w:lvlJc w:val="left"/>
      <w:pPr>
        <w:ind w:left="6983" w:hanging="347"/>
      </w:pPr>
    </w:lvl>
    <w:lvl w:ilvl="8">
      <w:numFmt w:val="bullet"/>
      <w:lvlText w:val="•"/>
      <w:lvlJc w:val="left"/>
      <w:pPr>
        <w:ind w:left="8077" w:hanging="347"/>
      </w:pPr>
    </w:lvl>
  </w:abstractNum>
  <w:num w:numId="1" w16cid:durableId="642270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37"/>
    <w:rsid w:val="000642A3"/>
    <w:rsid w:val="002D7D37"/>
    <w:rsid w:val="002F5203"/>
    <w:rsid w:val="004A029E"/>
    <w:rsid w:val="004A26BF"/>
    <w:rsid w:val="00780E64"/>
    <w:rsid w:val="00A05324"/>
    <w:rsid w:val="00B70F32"/>
    <w:rsid w:val="00B8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23A2"/>
  <w15:chartTrackingRefBased/>
  <w15:docId w15:val="{53632355-8456-46AA-8115-D2FEA3B4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D3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7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D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D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D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7D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7D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7D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7D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7D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7D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7D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7D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7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D7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7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D7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7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D7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7D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7D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7D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D7D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7D37"/>
    <w:rPr>
      <w:b/>
      <w:bCs/>
      <w:smallCaps/>
      <w:color w:val="0F4761" w:themeColor="accent1" w:themeShade="BF"/>
      <w:spacing w:val="5"/>
    </w:rPr>
  </w:style>
  <w:style w:type="paragraph" w:customStyle="1" w:styleId="11">
    <w:name w:val="Обычный1"/>
    <w:basedOn w:val="a"/>
    <w:rsid w:val="002D7D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ody Text Indent"/>
    <w:aliases w:val=" Знак,Знак"/>
    <w:basedOn w:val="a"/>
    <w:link w:val="af"/>
    <w:rsid w:val="002D7D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ий текст з відступом Знак"/>
    <w:aliases w:val=" Знак Знак,Знак Знак"/>
    <w:basedOn w:val="a0"/>
    <w:link w:val="ae"/>
    <w:rsid w:val="002D7D37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56B331EDCA4E4B8E9D6ABC0F684738" ma:contentTypeVersion="4" ma:contentTypeDescription="Create a new document." ma:contentTypeScope="" ma:versionID="0f8aa3baf3cdefc777241f32e471043c">
  <xsd:schema xmlns:xsd="http://www.w3.org/2001/XMLSchema" xmlns:xs="http://www.w3.org/2001/XMLSchema" xmlns:p="http://schemas.microsoft.com/office/2006/metadata/properties" xmlns:ns3="ca5212b9-c7d5-4fb9-b4fd-b32dbe01058b" targetNamespace="http://schemas.microsoft.com/office/2006/metadata/properties" ma:root="true" ma:fieldsID="337ddd7ad2fabf9a1bb1901b5be96014" ns3:_="">
    <xsd:import namespace="ca5212b9-c7d5-4fb9-b4fd-b32dbe01058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212b9-c7d5-4fb9-b4fd-b32dbe01058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B169BA-B769-4793-95EE-CF415E73309D}">
  <ds:schemaRefs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ca5212b9-c7d5-4fb9-b4fd-b32dbe01058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9FE8911-07C2-489A-B33C-7C0982BC65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A07D5-0517-469D-8CBF-AE9B095B0E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212b9-c7d5-4fb9-b4fd-b32dbe010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4713</Words>
  <Characters>2687</Characters>
  <Application>Microsoft Office Word</Application>
  <DocSecurity>0</DocSecurity>
  <Lines>22</Lines>
  <Paragraphs>14</Paragraphs>
  <ScaleCrop>false</ScaleCrop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Чумаченко Алла Василівна</dc:creator>
  <cp:keywords/>
  <dc:description/>
  <cp:lastModifiedBy>Чумаченко Алла Василівна</cp:lastModifiedBy>
  <cp:revision>2</cp:revision>
  <dcterms:created xsi:type="dcterms:W3CDTF">2025-03-27T09:04:00Z</dcterms:created>
  <dcterms:modified xsi:type="dcterms:W3CDTF">2025-03-27T09:04:00Z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2025-03-27T09:01:16Z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9436aa99-85bc-4dfe-a7d5-3231ea73f730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0x0101003D56B331EDCA4E4B8E9D6ABC0F684738</vt:lpwstr>
  </property>
</Properties>
</file>