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ПОЯСНЮВАЛЬНА ЗАПИСКА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 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стану»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185" w:rsidRDefault="007D6185" w:rsidP="007D61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-2" w:firstLine="546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 проблем, для вирішення яких підготовлено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рішення, обґрунтування відповідності та достатності перелічених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механізмів i способів вирішення існуючих проблем, а також актуальності цих проблем для територіальної громади міста Києва.</w:t>
      </w:r>
    </w:p>
    <w:p w:rsidR="007D6185" w:rsidRDefault="007D6185" w:rsidP="007D61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yjcwt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Київська міська рада в умовах воєнного стану має діяти у короткі строки з метою вчасного, оперативного реагування на можливі загрози a6o ліквідацію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ïx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наслідків. У тому числі, в умовах воєнного стану існує об’єктивна необхідність врегулювання питань комплексної підтримки суб’єктів господарювання міста Києва, а також забезпечення сталої роботи комунальних підприємств територіальної громади міста Києва. З огляду на зазначене та з метою виконання завдань по надходженню коштів до бюджету міста Києва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дії воєнного стану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ради, яким  пропонується продовжити нарахування орендарям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договорами, укладеними після 01.08.2022 року за результатами проведених аукціонів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розмірі 50 відсотків орендної плати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період воєнного стану та до припинення або скасування воєнного стану.</w:t>
      </w:r>
    </w:p>
    <w:p w:rsidR="007D6185" w:rsidRDefault="007D6185" w:rsidP="007D618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D6185" w:rsidRDefault="007D6185" w:rsidP="007D61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Правове обґрунтування необхідності прийнята рішення (з посиланням на конкретні положення нормативно-правових актів, на підставі и на виконання яких підготовлено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рішення)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185" w:rsidRDefault="007D6185" w:rsidP="007D6185">
      <w:pPr>
        <w:spacing w:before="39" w:line="242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підготовлено у відповідності </w:t>
      </w:r>
      <w:r w:rsidRPr="00846F9D">
        <w:rPr>
          <w:rFonts w:ascii="Times New Roman" w:hAnsi="Times New Roman"/>
          <w:sz w:val="28"/>
          <w:szCs w:val="28"/>
        </w:rPr>
        <w:t xml:space="preserve">до Конституції України, Цивільного кодексу України, статті 26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46F9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846F9D">
        <w:rPr>
          <w:rFonts w:ascii="Times New Roman" w:hAnsi="Times New Roman"/>
          <w:sz w:val="28"/>
          <w:szCs w:val="28"/>
        </w:rPr>
        <w:t xml:space="preserve">, законів України </w:t>
      </w:r>
      <w:r>
        <w:rPr>
          <w:rFonts w:ascii="Times New Roman" w:hAnsi="Times New Roman"/>
          <w:sz w:val="28"/>
          <w:szCs w:val="28"/>
        </w:rPr>
        <w:t>«</w:t>
      </w:r>
      <w:r w:rsidRPr="00846F9D">
        <w:rPr>
          <w:rFonts w:ascii="Times New Roman" w:hAnsi="Times New Roman"/>
          <w:sz w:val="28"/>
          <w:szCs w:val="28"/>
        </w:rPr>
        <w:t>Про столицю України - місто-герой Київ</w:t>
      </w:r>
      <w:r>
        <w:rPr>
          <w:rFonts w:ascii="Times New Roman" w:hAnsi="Times New Roman"/>
          <w:sz w:val="28"/>
          <w:szCs w:val="28"/>
        </w:rPr>
        <w:t>»</w:t>
      </w:r>
      <w:r w:rsidRPr="00846F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F9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 правовий режим воєнного стану».</w:t>
      </w:r>
    </w:p>
    <w:p w:rsidR="007D6185" w:rsidRDefault="007D6185" w:rsidP="007D6185">
      <w:pPr>
        <w:spacing w:before="39" w:line="24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85" w:rsidRDefault="007D6185" w:rsidP="007D61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Опис цілей i завдань, основних положень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рішення.</w:t>
      </w:r>
    </w:p>
    <w:p w:rsidR="007D6185" w:rsidRDefault="007D6185" w:rsidP="007D6185">
      <w:pPr>
        <w:keepNext/>
        <w:keepLines/>
        <w:ind w:right="-2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підготовлено з метою забезпечення сталої роботи  житлово-комунальної інфраструктури міста Києва в умовах воєнного стану та виконання завдань по надходженню коштів до бюджету міста Києва під час дії воєнного стан. Комунальні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Київжитлоспецексплуатація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i керуючі компанії з обслуговування житлового фонду всіх районів міста Києва надають послуги з обслуговування житлового та нежитлового фонду, а також забезпечують виконання, покладених на них, мобілізаційних завдань. У зв’язку із військовою агресію російської федерації до сьогоднішнього дня вказані вище комунальні підприємства попри нестачу працівників (з різних причин, звільнення, захищення України в лавах Збройних сил та підрозділах територіальної оборони) та складну економічну ситуацію продовжують забезпечувати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необхідними послугами містян, навіть попри серйозні ризики.  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Фінансово-економічне обґрунтування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та реалізація даного рішення не потребує додаткових витрат з бюджету міста Києва.</w:t>
      </w:r>
    </w:p>
    <w:p w:rsidR="007D6185" w:rsidRDefault="007D6185" w:rsidP="007D61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185" w:rsidRDefault="007D6185" w:rsidP="007D6185">
      <w:pPr>
        <w:spacing w:before="1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Прізвище або назва суб’єкта подання, прізвище, посада, контактні дані доповідача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рішення.</w:t>
      </w:r>
    </w:p>
    <w:p w:rsidR="007D6185" w:rsidRDefault="007D6185" w:rsidP="007D61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є постійна комісія Київської міської ради з питань власності.</w:t>
      </w:r>
    </w:p>
    <w:p w:rsidR="007D6185" w:rsidRPr="003B4C5A" w:rsidRDefault="007D6185" w:rsidP="007D6185">
      <w:pPr>
        <w:spacing w:after="16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Особою, відповідальної за супроводження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та доповідачем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на пленарному засіданні є голова постійної комісія Київської міської ради з питань власності </w:t>
      </w:r>
      <w:r w:rsidRPr="003B4C5A">
        <w:rPr>
          <w:rFonts w:ascii="Times New Roman" w:eastAsia="Times New Roman" w:hAnsi="Times New Roman" w:cs="Times New Roman"/>
          <w:sz w:val="28"/>
          <w:szCs w:val="28"/>
        </w:rPr>
        <w:t>Михайло ПРИСЯЖНЮК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7D6185" w:rsidTr="00DD61C7">
        <w:tc>
          <w:tcPr>
            <w:tcW w:w="9633" w:type="dxa"/>
          </w:tcPr>
          <w:p w:rsidR="007D6185" w:rsidRDefault="007D6185" w:rsidP="00DD61C7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</w:t>
            </w:r>
            <w:r w:rsidRPr="003B4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3B4C5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 ПРИСЯЖНЮК</w:t>
            </w:r>
          </w:p>
          <w:p w:rsidR="007D6185" w:rsidRDefault="007D6185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185" w:rsidRPr="00FD63F8" w:rsidTr="00DD61C7">
        <w:tc>
          <w:tcPr>
            <w:tcW w:w="9633" w:type="dxa"/>
          </w:tcPr>
          <w:p w:rsidR="007D6185" w:rsidRPr="00FD63F8" w:rsidRDefault="007D6185" w:rsidP="00DD61C7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F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комісії                                                                       Сергій АРТЕМЕНКО</w:t>
            </w:r>
          </w:p>
        </w:tc>
      </w:tr>
    </w:tbl>
    <w:p w:rsidR="004B252E" w:rsidRDefault="007D6185">
      <w:bookmarkStart w:id="1" w:name="_GoBack"/>
      <w:bookmarkEnd w:id="1"/>
    </w:p>
    <w:sectPr w:rsidR="004B2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2166"/>
    <w:multiLevelType w:val="multilevel"/>
    <w:tmpl w:val="FBC685B2"/>
    <w:lvl w:ilvl="0">
      <w:start w:val="1"/>
      <w:numFmt w:val="decimal"/>
      <w:lvlText w:val="%1."/>
      <w:lvlJc w:val="left"/>
      <w:pPr>
        <w:ind w:left="143" w:hanging="411"/>
      </w:pPr>
    </w:lvl>
    <w:lvl w:ilvl="1">
      <w:start w:val="1"/>
      <w:numFmt w:val="decimal"/>
      <w:lvlText w:val="%2."/>
      <w:lvlJc w:val="left"/>
      <w:pPr>
        <w:ind w:left="417" w:hanging="34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513" w:hanging="347"/>
      </w:pPr>
    </w:lvl>
    <w:lvl w:ilvl="3">
      <w:numFmt w:val="bullet"/>
      <w:lvlText w:val="•"/>
      <w:lvlJc w:val="left"/>
      <w:pPr>
        <w:ind w:left="2607" w:hanging="347"/>
      </w:pPr>
    </w:lvl>
    <w:lvl w:ilvl="4">
      <w:numFmt w:val="bullet"/>
      <w:lvlText w:val="•"/>
      <w:lvlJc w:val="left"/>
      <w:pPr>
        <w:ind w:left="3701" w:hanging="346"/>
      </w:pPr>
    </w:lvl>
    <w:lvl w:ilvl="5">
      <w:numFmt w:val="bullet"/>
      <w:lvlText w:val="•"/>
      <w:lvlJc w:val="left"/>
      <w:pPr>
        <w:ind w:left="4795" w:hanging="347"/>
      </w:pPr>
    </w:lvl>
    <w:lvl w:ilvl="6">
      <w:numFmt w:val="bullet"/>
      <w:lvlText w:val="•"/>
      <w:lvlJc w:val="left"/>
      <w:pPr>
        <w:ind w:left="5889" w:hanging="347"/>
      </w:pPr>
    </w:lvl>
    <w:lvl w:ilvl="7">
      <w:numFmt w:val="bullet"/>
      <w:lvlText w:val="•"/>
      <w:lvlJc w:val="left"/>
      <w:pPr>
        <w:ind w:left="6983" w:hanging="347"/>
      </w:pPr>
    </w:lvl>
    <w:lvl w:ilvl="8">
      <w:numFmt w:val="bullet"/>
      <w:lvlText w:val="•"/>
      <w:lvlJc w:val="left"/>
      <w:pPr>
        <w:ind w:left="8077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25"/>
    <w:rsid w:val="001A67BC"/>
    <w:rsid w:val="00272525"/>
    <w:rsid w:val="00311728"/>
    <w:rsid w:val="007D6185"/>
    <w:rsid w:val="00BF33DC"/>
    <w:rsid w:val="00E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4E74-4D8C-4294-BADE-66A9C13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185"/>
    <w:pPr>
      <w:spacing w:after="0" w:line="240" w:lineRule="auto"/>
      <w:jc w:val="center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2378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Сергіївна</dc:creator>
  <cp:keywords/>
  <dc:description/>
  <cp:lastModifiedBy>Курило Тетяна Сергіївна</cp:lastModifiedBy>
  <cp:revision>2</cp:revision>
  <dcterms:created xsi:type="dcterms:W3CDTF">2023-03-01T12:24:00Z</dcterms:created>
  <dcterms:modified xsi:type="dcterms:W3CDTF">2023-03-01T12:24:00Z</dcterms:modified>
</cp:coreProperties>
</file>