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ПОЯСНЮВАЛЬНА ЗАПИСКА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проєкту рішення Київської міської ради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 проведення публічних консультацій щодо спорудження (створення) пам’ятника героям війни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Обґрунтування прийняття рішення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Проєкт рішення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проведення публічних консультацій щодо спорудження (створення) пам’ятника героям війни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підготовлений та поданий у зв’язку із тим, що наразі у публічному просторі все частіше піднімається питання щодо необхідності вшанування пам’яті героїв російсько-української війни, які постійно ризикують своїм життям задля майбутнього нашої країни, героїчно зустрічають смерть та стають прикладом справжньої мужності та незламності українського народу. Героїчні подвиги воїнів часто набувають неабиякого резонансу у всьому світі, наприклад, подвиг Героя України Олександра Мацієвського, якого запам’ятали всі, який хоробро і достойно прийняв смерть за свої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Слава Україні!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петиція про вшанування пам’яті якого авторства Олексія Яковенко за декілька днів набрала майже дві тисячі голосів (на момент створення петиції особа героя була не встановлена і вважалось, що подвиг вчинив Тимофій Миколайович Шадура). Або героїчні подвиги легендарного командира Дмитра Коцюбайло (позивний Да Вінчі), який майже все своє життя виборював незалежність України, загинув під Бахмутом, але став людиною-символом, першим добровольцем, який довічно прижиттєво отримав звання Героя України. Нажаль, сучасна історія України знає чимало таких подвигів, деякі з них широковідомі, деякі так і залишаться маловідомими, проте кожен герой України безумовно заслуговує вшанування його пам’яті.  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Задля вшанування пам’яті наших воїнів-героїв, які жертвують своїм життям заради незалежності України, цим проєктом рішення пропонується організувати публічні консультації під час планування громадських просторів щодо спорудження (створення) пам’ятника героям російсько-української війни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бульварі Тараса Шевченка у Шевченківському районі міста Києва (за колишнім місцезнаходженням пам’ятника В. І. Леніна).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Мета і завдання прийняття рішення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Метою прийняття цього рішення є проведення публічних консультацій під час планування громадських просторів щодо спорудження (створення) пам’ятника героям російсько-української війни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бульварі Тараса Шевченка у Шевченківському районі міста Києва (за колишнім місцезнаходженням пам’ятника В. І. Леніна) та подальше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проведення відкритого архітектурного конкурсу на визначення кращої проєктної пропозиції пам’ятника героям російсько-української війни.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Загальна характеристика рішення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Проєкт рішення складається з преамбули та чотирьох пунктів.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Проєкт рішення підготовлено відповідно до Конституції України,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 столицю України – місто-герой Київ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Фінансово-економічне обґрунтування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цього рішення не передбачає використання коштів місцевого бюджету.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Доповідач на пленарному засіданні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Доповідачі на пленарному засіданні – депутатка Київської міської ради Бурдукова Вікторія Вадимівна (депутатська фракція політичної партії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Слуга Народу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Депутатка Київської міської ради</w:t>
        <w:tab/>
        <w:tab/>
        <w:tab/>
        <w:t xml:space="preserve">         Вікторія БУРДУКОВА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