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CA" w:rsidRDefault="00A62ECA" w:rsidP="00A62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A62ECA" w:rsidRPr="00A62ECA" w:rsidRDefault="00A62ECA" w:rsidP="00A62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рішення Київської міської ради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A62ECA">
        <w:rPr>
          <w:rFonts w:ascii="Times New Roman" w:eastAsiaTheme="minorEastAsia" w:hAnsi="Times New Roman" w:cs="Times New Roman"/>
          <w:bCs/>
          <w:sz w:val="28"/>
          <w:szCs w:val="28"/>
        </w:rPr>
        <w:t>Про визнання таким, що втратил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 </w:t>
      </w:r>
      <w:r w:rsidRPr="00A62ECA">
        <w:rPr>
          <w:rFonts w:ascii="Times New Roman" w:eastAsiaTheme="minorEastAsia" w:hAnsi="Times New Roman" w:cs="Times New Roman"/>
          <w:bCs/>
          <w:sz w:val="28"/>
          <w:szCs w:val="28"/>
        </w:rPr>
        <w:t>чинність рішення Київської міської ради</w:t>
      </w:r>
      <w:r w:rsidRPr="00A62ECA">
        <w:rPr>
          <w:rFonts w:ascii="Times New Roman" w:eastAsiaTheme="minorEastAsia" w:hAnsi="Times New Roman" w:cs="Times New Roman"/>
          <w:sz w:val="28"/>
          <w:szCs w:val="28"/>
        </w:rPr>
        <w:t xml:space="preserve"> від 23 липня 2015 року № 781/1645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A62ECA" w:rsidRDefault="00A62ECA" w:rsidP="00A62ECA">
      <w:pPr>
        <w:rPr>
          <w:rFonts w:ascii="Times New Roman" w:hAnsi="Times New Roman" w:cs="Times New Roman"/>
          <w:sz w:val="28"/>
          <w:szCs w:val="28"/>
        </w:rPr>
      </w:pPr>
    </w:p>
    <w:p w:rsidR="00A62ECA" w:rsidRPr="00A62ECA" w:rsidRDefault="00A62ECA" w:rsidP="00A62E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A62ECA">
        <w:rPr>
          <w:rFonts w:ascii="Times New Roman" w:hAnsi="Times New Roman" w:cs="Times New Roman"/>
          <w:b/>
          <w:sz w:val="26"/>
          <w:szCs w:val="26"/>
        </w:rPr>
        <w:t>Обґрунтування необхідності прийняття рішення</w:t>
      </w:r>
    </w:p>
    <w:p w:rsidR="00A62ECA" w:rsidRPr="00471971" w:rsidRDefault="00A62ECA" w:rsidP="00A62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 xml:space="preserve">Однією з важливих умов для ведення бізнесу підприємцем або юридичною особою є наявність приміщення для такої діяльності. Проблема в тому, що зводити новий магазин, офіс чи кафе не завжди фінансово вигідно. Та й вільної земельної площі у сучасних містах, особливо в центральних частинах, обмаль. Альтернативою є розміщення власного закладу на першому поверсі житлового будинку, перетворивши на нього квартиру. Може існувати інші ситуацій, коли необхідно перевести житлове приміщення в нежитлове, а </w:t>
      </w:r>
    </w:p>
    <w:p w:rsidR="00A62ECA" w:rsidRPr="00471971" w:rsidRDefault="00A62ECA" w:rsidP="00A62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 xml:space="preserve">Загалом, державні будівельні норми визначають житлове приміщення як опалюване приміщення, розташоване у наземному поверсі, призначене для цілорічного проживання. А нежитловим </w:t>
      </w:r>
      <w:proofErr w:type="spellStart"/>
      <w:r w:rsidRPr="00471971">
        <w:rPr>
          <w:rFonts w:ascii="Times New Roman" w:hAnsi="Times New Roman" w:cs="Times New Roman"/>
          <w:sz w:val="28"/>
          <w:szCs w:val="28"/>
        </w:rPr>
        <w:t>приміщеннмя</w:t>
      </w:r>
      <w:proofErr w:type="spellEnd"/>
      <w:r w:rsidRPr="00471971">
        <w:rPr>
          <w:rFonts w:ascii="Times New Roman" w:hAnsi="Times New Roman" w:cs="Times New Roman"/>
          <w:sz w:val="28"/>
          <w:szCs w:val="28"/>
        </w:rPr>
        <w:t xml:space="preserve"> є приміщення в структурі житлового будинку, що не відноситься до структури житлового фонду.</w:t>
      </w:r>
    </w:p>
    <w:p w:rsidR="00A62ECA" w:rsidRPr="00471971" w:rsidRDefault="00A62ECA" w:rsidP="00A6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 xml:space="preserve">Загалом, багато питань житлового права потребують врегулювання і певного реформування, адже навіть чинний Житловий кодекс було прийнято ще у 1982 році. Зокрема залишається невизначеним на законодавчому рівні й порядок переведення житлового фонду у нежитловий. </w:t>
      </w:r>
    </w:p>
    <w:p w:rsidR="00A62ECA" w:rsidRPr="00471971" w:rsidRDefault="00A62ECA" w:rsidP="00A6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>Житлові приміщення в багатоквартирному житловому будинку або окремий житловий будинок чи його частина можуть бути переведені із житлового в нежитловий фонд, якщо вони:</w:t>
      </w:r>
    </w:p>
    <w:p w:rsidR="00A62ECA" w:rsidRPr="00471971" w:rsidRDefault="00A62ECA" w:rsidP="00A6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971">
        <w:rPr>
          <w:rFonts w:ascii="Times New Roman" w:hAnsi="Times New Roman" w:cs="Times New Roman"/>
          <w:sz w:val="28"/>
          <w:szCs w:val="28"/>
        </w:rPr>
        <w:t>визнанні у встановленому законодавством порядку непридатними для проживання;</w:t>
      </w:r>
    </w:p>
    <w:p w:rsidR="00A62ECA" w:rsidRPr="00471971" w:rsidRDefault="00A62ECA" w:rsidP="00A6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971">
        <w:rPr>
          <w:rFonts w:ascii="Times New Roman" w:hAnsi="Times New Roman" w:cs="Times New Roman"/>
          <w:sz w:val="28"/>
          <w:szCs w:val="28"/>
        </w:rPr>
        <w:t>власники змінюють їх функціональне призначення.</w:t>
      </w:r>
    </w:p>
    <w:p w:rsidR="00A62ECA" w:rsidRPr="00471971" w:rsidRDefault="00A62ECA" w:rsidP="00A62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>В більшості положень це стосується і житла на перших та цокольних поверхах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CA" w:rsidRPr="00471971" w:rsidRDefault="00A62ECA" w:rsidP="00A62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>Інколи зустрічається вимога про те, що житловий будинок, в якому розташоване приміщення, не повинен бути визнаний аварійним чи ветхим та належати до об’єктів культурної спадщини, власник та його сім’я мають бути забезпечені житловою площею за нормою, визначеною законодавством, а також зареєстровані особи повинні бути зняті з реєстрації місця проживання за даною адресою.</w:t>
      </w:r>
    </w:p>
    <w:p w:rsidR="00A62ECA" w:rsidRPr="00471971" w:rsidRDefault="00A62ECA" w:rsidP="00A62EC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84504">
        <w:rPr>
          <w:rFonts w:ascii="Times New Roman" w:hAnsi="Times New Roman" w:cs="Times New Roman"/>
          <w:sz w:val="28"/>
          <w:szCs w:val="28"/>
        </w:rPr>
        <w:t xml:space="preserve">Державні будівельні норми забороняють також розміщення в житлових переобладнаних на нежитлові приміщення в багатоквартирних будинках виробничих приміщень, певних типів лікарських кабінетів та лабораторій, перукарень і майстерень з ремонту годинників площею понад 100 квадратних метри, лазень, саун, пралень(крім самообслуговування) і хімчисток, а також автоматизованих телефонних станцій площею більше 100 квадратних метрів. </w:t>
      </w:r>
      <w:r w:rsidRPr="00471971">
        <w:rPr>
          <w:rFonts w:ascii="Times New Roman" w:hAnsi="Times New Roman" w:cs="Times New Roman"/>
          <w:sz w:val="28"/>
          <w:szCs w:val="28"/>
        </w:rPr>
        <w:t>Деякі порядки, прийняті місцевими радами, також дублюють ці норми. Хоча не передбачення їх органами місцевого самоврядування в своїх актах не відміняє обов’язковості таких положень.</w:t>
      </w:r>
    </w:p>
    <w:p w:rsidR="00A62ECA" w:rsidRPr="00A62ECA" w:rsidRDefault="00A62ECA" w:rsidP="00A62EC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62ECA">
        <w:rPr>
          <w:rFonts w:ascii="Times New Roman" w:hAnsi="Times New Roman" w:cs="Times New Roman"/>
          <w:sz w:val="28"/>
          <w:szCs w:val="28"/>
        </w:rPr>
        <w:lastRenderedPageBreak/>
        <w:t xml:space="preserve">Власник нежитлового приміщення після отримання </w:t>
      </w:r>
      <w:proofErr w:type="spellStart"/>
      <w:r w:rsidRPr="00A62ECA">
        <w:rPr>
          <w:rFonts w:ascii="Times New Roman" w:hAnsi="Times New Roman" w:cs="Times New Roman"/>
          <w:sz w:val="28"/>
          <w:szCs w:val="28"/>
        </w:rPr>
        <w:t>муо</w:t>
      </w:r>
      <w:proofErr w:type="spellEnd"/>
      <w:r w:rsidRPr="00A62ECA">
        <w:rPr>
          <w:rFonts w:ascii="Times New Roman" w:hAnsi="Times New Roman" w:cs="Times New Roman"/>
          <w:sz w:val="28"/>
          <w:szCs w:val="28"/>
        </w:rPr>
        <w:t xml:space="preserve"> розробляє проектну документацію і затверджує її в установленому порядку та отримує дозвіл (декларацію) на реконструкцію для переведення житлових приміщень, житлових будинків до нежитлового фонду.</w:t>
      </w:r>
    </w:p>
    <w:p w:rsidR="00A62ECA" w:rsidRPr="00471971" w:rsidRDefault="00A62ECA" w:rsidP="00A6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CA">
        <w:rPr>
          <w:rFonts w:ascii="Times New Roman" w:hAnsi="Times New Roman" w:cs="Times New Roman"/>
          <w:sz w:val="28"/>
          <w:szCs w:val="28"/>
        </w:rPr>
        <w:t>Після закінчення робіт замовник вводить об’єкт в експлуатацію подавши на реєстрацію декларацію про готовність об’єкту до експлуатації. Відповідно після прийняття в експлуатацію об’єкту потрібно зареєструвати право власності на нерухоме майно за новим призначенням в порядку, встановленому чинним законодавством.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Київської міської ради </w:t>
      </w:r>
      <w:r w:rsidRPr="00A62ECA">
        <w:rPr>
          <w:rFonts w:ascii="Times New Roman" w:eastAsiaTheme="minorEastAsia" w:hAnsi="Times New Roman" w:cs="Times New Roman"/>
          <w:sz w:val="28"/>
          <w:szCs w:val="28"/>
        </w:rPr>
        <w:t>від 23 липня 2015 року № 781/1645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затверджено Положення про порядок переведення житлових приміщень (житлових будинків) у нежитлові у м. Києві, проте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в законодавстві зумовили перегляд даного рішення. 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Лист-дозвіл на переведення </w:t>
      </w:r>
      <w:r w:rsidRPr="00A62ECA">
        <w:rPr>
          <w:rFonts w:ascii="Times New Roman" w:hAnsi="Times New Roman" w:cs="Times New Roman"/>
          <w:sz w:val="28"/>
          <w:szCs w:val="28"/>
        </w:rPr>
        <w:t>не змінює функціональне призначення, не дає права на виконання будівельних робіт та не є підставою для внесення змін в Державний реєстр речових прав на нерухоме майно</w:t>
      </w:r>
      <w:r>
        <w:rPr>
          <w:rFonts w:ascii="Times New Roman" w:hAnsi="Times New Roman" w:cs="Times New Roman"/>
          <w:sz w:val="28"/>
          <w:szCs w:val="28"/>
        </w:rPr>
        <w:t>, тобто здійснення переведення житлового у нежитлове для якого необхідно розроблення проектної документації, здійснення будівельних робіт та прийняття в експлуатацію</w:t>
      </w:r>
      <w:r w:rsidRPr="00A62ECA">
        <w:rPr>
          <w:rFonts w:ascii="Times New Roman" w:hAnsi="Times New Roman" w:cs="Times New Roman"/>
          <w:sz w:val="28"/>
          <w:szCs w:val="28"/>
        </w:rPr>
        <w:t>.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Calibri" w:hAnsi="Times New Roman" w:cs="Times New Roman"/>
          <w:sz w:val="28"/>
          <w:szCs w:val="28"/>
          <w:lang w:eastAsia="ru-RU"/>
        </w:rPr>
        <w:t>Функціональне призначення об’єкта нерухомого майна визначається при отриманні вихідних даних для проектування.</w:t>
      </w:r>
    </w:p>
    <w:p w:rsidR="00A62ECA" w:rsidRPr="00A62ECA" w:rsidRDefault="00A62ECA" w:rsidP="00A62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Відповідно до Закону України «Про регулювання містобудівної діяльності» визначає, що 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(із зазначенням кадастрового номера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ділянки), до якої додаються: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копія документа, що посвідчує право власності чи користування земельною ділянкою, або копія договору </w:t>
      </w:r>
      <w:proofErr w:type="spellStart"/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разі, якщо речове право на земельну ділянку не зареєстровано в Державному реєстрі речових прав на нерухоме майно;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викопіювання з топогра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фо-геодезичного плану М 1:2000.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містобудівних умов та обмежень до заяви замовник також додає містобудівний розрахунок,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перелік документів для надання містобудівних умов та обмежень є вичерпним.</w:t>
      </w: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Цілі і завдання, основні положення </w:t>
      </w:r>
      <w:proofErr w:type="spellStart"/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Ціллю прийняття рішення є приведення у відповідність до законодавства процедури перепланування та використання приміщень перших та цокольних поверхів житлових будинків.</w:t>
      </w:r>
    </w:p>
    <w:p w:rsidR="00A62ECA" w:rsidRDefault="00296746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 пропозицій викладених у листах Державної регуляторної служби України від 30.05.2019 №3745/0/20-19 та Представника Уповноваженого Верховної Ради України з прав людини від 04.10.2022 №25530.4/КО-22597.3/21/40.4.</w:t>
      </w:r>
    </w:p>
    <w:p w:rsidR="00296746" w:rsidRDefault="00296746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Правове обґрунтування.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підготовлено відповідно до Регламенту Київської міської ради, затвердженого рішенням Київської міської ради від 4 листопада 2021 року № 3135/3176, Регламенту виконавчого органу Київської міської ради (Київської міської державної адміністрації) від 08 жовтня 2013 року № 1810, Закону України «Про регулювання містобудівної діяльності»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Фінансово-економічне обґрунтування 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рішення не потребує залучення додаткових коштів бюджету міста Києва</w:t>
      </w: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соціально-економічних та інш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наслідків прийняття рішення.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Прийняття цього рішення забезпечить приведення у відповідність до законодавства процедури перепланування та використання приміщень перших та цокольних поверхів житлових будинків.</w:t>
      </w: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Суб’єкт подання рішення</w:t>
      </w: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містобудування та архітектури</w:t>
      </w: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адміністрації).</w:t>
      </w: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Доповідач на пленарному засіданні </w:t>
      </w: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містобудування та архітектури</w:t>
      </w:r>
      <w:r w:rsidRPr="00A6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Київської міської ради (Київської міської державної адміністрації)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Вікторович.</w:t>
      </w:r>
    </w:p>
    <w:p w:rsidR="00A62ECA" w:rsidRDefault="00A62ECA" w:rsidP="00A6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Співдоповідач - начальник юридичного управління Департаменту  містобудування та архітектури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Миколайолвич</w:t>
      </w:r>
      <w:proofErr w:type="spellEnd"/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Pr="008C4DBE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A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містобудування </w:t>
      </w:r>
    </w:p>
    <w:p w:rsidR="00A62ECA" w:rsidRPr="008C4DBE" w:rsidRDefault="00A62ECA" w:rsidP="00A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архітектури </w:t>
      </w:r>
      <w:r w:rsidRPr="008C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СВИСТУНОВ</w:t>
      </w:r>
    </w:p>
    <w:p w:rsidR="00A74D83" w:rsidRDefault="00A74D83"/>
    <w:sectPr w:rsidR="00A74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A20"/>
    <w:multiLevelType w:val="hybridMultilevel"/>
    <w:tmpl w:val="1A2A3732"/>
    <w:lvl w:ilvl="0" w:tplc="0A12C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1CF1"/>
    <w:multiLevelType w:val="hybridMultilevel"/>
    <w:tmpl w:val="BC3E3A14"/>
    <w:lvl w:ilvl="0" w:tplc="E6EEDD6A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C0F1772"/>
    <w:multiLevelType w:val="hybridMultilevel"/>
    <w:tmpl w:val="E57EB7B4"/>
    <w:lvl w:ilvl="0" w:tplc="8D6610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CA"/>
    <w:rsid w:val="00296746"/>
    <w:rsid w:val="00A62ECA"/>
    <w:rsid w:val="00A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C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C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Євгенія Скришевська</dc:creator>
  <cp:lastModifiedBy>Євгенія Скришевська</cp:lastModifiedBy>
  <cp:revision>2</cp:revision>
  <cp:lastPrinted>2022-10-13T13:27:00Z</cp:lastPrinted>
  <dcterms:created xsi:type="dcterms:W3CDTF">2022-10-07T08:54:00Z</dcterms:created>
  <dcterms:modified xsi:type="dcterms:W3CDTF">2022-10-13T13:27:00Z</dcterms:modified>
</cp:coreProperties>
</file>